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A6C4" w14:textId="77777777" w:rsidR="008E4F66" w:rsidRPr="00413E30" w:rsidRDefault="008E4F66" w:rsidP="008E4F66">
      <w:pPr>
        <w:spacing w:after="0" w:line="240" w:lineRule="auto"/>
        <w:rPr>
          <w:rFonts w:ascii="Times New Roman" w:eastAsia="Times New Roman" w:hAnsi="Times New Roman" w:cs="Times New Roman"/>
          <w:snapToGrid w:val="0"/>
          <w:sz w:val="20"/>
          <w:szCs w:val="20"/>
        </w:rPr>
      </w:pPr>
    </w:p>
    <w:p w14:paraId="1D70A4A4" w14:textId="77777777" w:rsidR="008E4F66" w:rsidRPr="00413E30" w:rsidRDefault="008E4F66" w:rsidP="008E4F66">
      <w:pPr>
        <w:widowControl w:val="0"/>
        <w:spacing w:after="0" w:line="240" w:lineRule="auto"/>
        <w:jc w:val="both"/>
        <w:rPr>
          <w:rFonts w:ascii="Times New Roman" w:eastAsia="Times New Roman" w:hAnsi="Times New Roman" w:cs="Times New Roman"/>
          <w:snapToGrid w:val="0"/>
          <w:sz w:val="20"/>
          <w:szCs w:val="20"/>
        </w:rPr>
      </w:pPr>
      <w:r w:rsidRPr="00413E30">
        <w:rPr>
          <w:rFonts w:ascii="Times New Roman" w:eastAsia="Times New Roman" w:hAnsi="Times New Roman" w:cs="Times New Roman"/>
          <w:noProof/>
          <w:snapToGrid w:val="0"/>
          <w:sz w:val="20"/>
          <w:szCs w:val="20"/>
        </w:rPr>
        <w:t>Text consolidated by Valsts valodas centrs (State Language Centre) with amending laws of:</w:t>
      </w:r>
    </w:p>
    <w:p w14:paraId="0568EFBD" w14:textId="77777777" w:rsidR="008E4F66" w:rsidRPr="00413E30" w:rsidRDefault="008E4F66" w:rsidP="008E4F66">
      <w:pPr>
        <w:widowControl w:val="0"/>
        <w:spacing w:after="0" w:line="240" w:lineRule="auto"/>
        <w:ind w:right="26"/>
        <w:jc w:val="center"/>
        <w:rPr>
          <w:rFonts w:ascii="Times New Roman" w:eastAsia="Times New Roman" w:hAnsi="Times New Roman" w:cs="Times New Roman"/>
          <w:noProof/>
          <w:snapToGrid w:val="0"/>
          <w:sz w:val="20"/>
          <w:szCs w:val="20"/>
        </w:rPr>
      </w:pPr>
      <w:r w:rsidRPr="00413E30">
        <w:rPr>
          <w:rFonts w:ascii="Times New Roman" w:eastAsia="Times New Roman" w:hAnsi="Times New Roman" w:cs="Times New Roman"/>
          <w:noProof/>
          <w:snapToGrid w:val="0"/>
          <w:sz w:val="20"/>
          <w:szCs w:val="20"/>
        </w:rPr>
        <w:t>22</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December</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 xml:space="preserve">2004 [shall come into force </w:t>
      </w:r>
      <w:r>
        <w:rPr>
          <w:rFonts w:ascii="Times New Roman" w:eastAsia="Times New Roman" w:hAnsi="Times New Roman" w:cs="Times New Roman"/>
          <w:noProof/>
          <w:snapToGrid w:val="0"/>
          <w:sz w:val="20"/>
          <w:szCs w:val="20"/>
        </w:rPr>
        <w:t>on</w:t>
      </w:r>
      <w:r w:rsidRPr="00413E30">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2 </w:t>
      </w:r>
      <w:r w:rsidRPr="00413E30">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2005];</w:t>
      </w:r>
    </w:p>
    <w:p w14:paraId="25C1D611" w14:textId="77777777" w:rsidR="008E4F66" w:rsidRPr="00413E30" w:rsidRDefault="008E4F66" w:rsidP="008E4F66">
      <w:pPr>
        <w:widowControl w:val="0"/>
        <w:spacing w:after="0" w:line="240" w:lineRule="auto"/>
        <w:ind w:right="26"/>
        <w:jc w:val="center"/>
        <w:rPr>
          <w:rFonts w:ascii="Times New Roman" w:eastAsia="Times New Roman" w:hAnsi="Times New Roman" w:cs="Times New Roman"/>
          <w:noProof/>
          <w:snapToGrid w:val="0"/>
          <w:sz w:val="20"/>
          <w:szCs w:val="20"/>
        </w:rPr>
      </w:pPr>
      <w:r w:rsidRPr="00413E30">
        <w:rPr>
          <w:rFonts w:ascii="Times New Roman" w:eastAsia="Times New Roman" w:hAnsi="Times New Roman" w:cs="Times New Roman"/>
          <w:noProof/>
          <w:snapToGrid w:val="0"/>
          <w:sz w:val="20"/>
          <w:szCs w:val="20"/>
        </w:rPr>
        <w:t>10</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June</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 xml:space="preserve">2010 [shall come into force </w:t>
      </w:r>
      <w:r>
        <w:rPr>
          <w:rFonts w:ascii="Times New Roman" w:eastAsia="Times New Roman" w:hAnsi="Times New Roman" w:cs="Times New Roman"/>
          <w:noProof/>
          <w:snapToGrid w:val="0"/>
          <w:sz w:val="20"/>
          <w:szCs w:val="20"/>
        </w:rPr>
        <w:t>on</w:t>
      </w:r>
      <w:r w:rsidRPr="00413E30">
        <w:rPr>
          <w:rFonts w:ascii="Times New Roman" w:eastAsia="Times New Roman" w:hAnsi="Times New Roman" w:cs="Times New Roman"/>
          <w:noProof/>
          <w:snapToGrid w:val="0"/>
          <w:sz w:val="20"/>
          <w:szCs w:val="20"/>
        </w:rPr>
        <w:t xml:space="preserve"> 14</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July</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2010];</w:t>
      </w:r>
    </w:p>
    <w:p w14:paraId="183E0AB1" w14:textId="77777777" w:rsidR="008E4F66" w:rsidRPr="00413E30" w:rsidRDefault="008E4F66" w:rsidP="008E4F66">
      <w:pPr>
        <w:widowControl w:val="0"/>
        <w:spacing w:after="0" w:line="240" w:lineRule="auto"/>
        <w:ind w:right="26"/>
        <w:jc w:val="center"/>
        <w:rPr>
          <w:rFonts w:ascii="Times New Roman" w:eastAsia="Times New Roman" w:hAnsi="Times New Roman" w:cs="Times New Roman"/>
          <w:noProof/>
          <w:snapToGrid w:val="0"/>
          <w:sz w:val="20"/>
          <w:szCs w:val="20"/>
        </w:rPr>
      </w:pPr>
      <w:r w:rsidRPr="00413E30">
        <w:rPr>
          <w:rFonts w:ascii="Times New Roman" w:eastAsia="Times New Roman" w:hAnsi="Times New Roman" w:cs="Times New Roman"/>
          <w:noProof/>
          <w:snapToGrid w:val="0"/>
          <w:sz w:val="20"/>
          <w:szCs w:val="20"/>
        </w:rPr>
        <w:t>16</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December</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 xml:space="preserve">2012 [shall come into force </w:t>
      </w:r>
      <w:r>
        <w:rPr>
          <w:rFonts w:ascii="Times New Roman" w:eastAsia="Times New Roman" w:hAnsi="Times New Roman" w:cs="Times New Roman"/>
          <w:noProof/>
          <w:snapToGrid w:val="0"/>
          <w:sz w:val="20"/>
          <w:szCs w:val="20"/>
        </w:rPr>
        <w:t>on</w:t>
      </w:r>
      <w:r w:rsidRPr="00413E30">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2011];</w:t>
      </w:r>
    </w:p>
    <w:p w14:paraId="1F2CEAD7" w14:textId="77777777" w:rsidR="008E4F66" w:rsidRDefault="008E4F66" w:rsidP="008E4F66">
      <w:pPr>
        <w:widowControl w:val="0"/>
        <w:spacing w:after="0" w:line="240" w:lineRule="auto"/>
        <w:ind w:right="26"/>
        <w:jc w:val="center"/>
        <w:rPr>
          <w:rFonts w:ascii="Times New Roman" w:eastAsia="Times New Roman" w:hAnsi="Times New Roman" w:cs="Times New Roman"/>
          <w:noProof/>
          <w:snapToGrid w:val="0"/>
          <w:sz w:val="20"/>
          <w:szCs w:val="20"/>
        </w:rPr>
      </w:pPr>
      <w:r w:rsidRPr="00413E30">
        <w:rPr>
          <w:rFonts w:ascii="Times New Roman" w:eastAsia="Times New Roman" w:hAnsi="Times New Roman" w:cs="Times New Roman"/>
          <w:noProof/>
          <w:snapToGrid w:val="0"/>
          <w:sz w:val="20"/>
          <w:szCs w:val="20"/>
        </w:rPr>
        <w:t>28</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November</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 xml:space="preserve">2013 [shall come into force </w:t>
      </w:r>
      <w:r>
        <w:rPr>
          <w:rFonts w:ascii="Times New Roman" w:eastAsia="Times New Roman" w:hAnsi="Times New Roman" w:cs="Times New Roman"/>
          <w:noProof/>
          <w:snapToGrid w:val="0"/>
          <w:sz w:val="20"/>
          <w:szCs w:val="20"/>
        </w:rPr>
        <w:t>on</w:t>
      </w:r>
      <w:r w:rsidRPr="00413E30">
        <w:rPr>
          <w:rFonts w:ascii="Times New Roman" w:eastAsia="Times New Roman" w:hAnsi="Times New Roman" w:cs="Times New Roman"/>
          <w:noProof/>
          <w:snapToGrid w:val="0"/>
          <w:sz w:val="20"/>
          <w:szCs w:val="20"/>
        </w:rPr>
        <w:t xml:space="preserve"> 26</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December</w:t>
      </w:r>
      <w:r>
        <w:rPr>
          <w:rFonts w:ascii="Times New Roman" w:eastAsia="Times New Roman" w:hAnsi="Times New Roman" w:cs="Times New Roman"/>
          <w:noProof/>
          <w:snapToGrid w:val="0"/>
          <w:sz w:val="20"/>
          <w:szCs w:val="20"/>
        </w:rPr>
        <w:t> </w:t>
      </w:r>
      <w:r w:rsidRPr="00413E30">
        <w:rPr>
          <w:rFonts w:ascii="Times New Roman" w:eastAsia="Times New Roman" w:hAnsi="Times New Roman" w:cs="Times New Roman"/>
          <w:noProof/>
          <w:snapToGrid w:val="0"/>
          <w:sz w:val="20"/>
          <w:szCs w:val="20"/>
        </w:rPr>
        <w:t>2013]</w:t>
      </w:r>
      <w:r>
        <w:rPr>
          <w:rFonts w:ascii="Times New Roman" w:eastAsia="Times New Roman" w:hAnsi="Times New Roman" w:cs="Times New Roman"/>
          <w:noProof/>
          <w:snapToGrid w:val="0"/>
          <w:sz w:val="20"/>
          <w:szCs w:val="20"/>
        </w:rPr>
        <w:t>;</w:t>
      </w:r>
    </w:p>
    <w:p w14:paraId="1939F8F9" w14:textId="77777777" w:rsidR="008E4F66" w:rsidRDefault="008E4F66" w:rsidP="008E4F66">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10 December 2015 [shall come into force on 6 January 2016];</w:t>
      </w:r>
    </w:p>
    <w:p w14:paraId="60112B24" w14:textId="77777777" w:rsidR="008E4F66" w:rsidRPr="00413E30" w:rsidRDefault="008E4F66" w:rsidP="008E4F66">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3 October 2019 [shall come into force on 1 November 2019].</w:t>
      </w:r>
    </w:p>
    <w:p w14:paraId="0DB0F73F" w14:textId="77777777" w:rsidR="008E4F66" w:rsidRPr="00413E30" w:rsidRDefault="008E4F66" w:rsidP="008E4F66">
      <w:pPr>
        <w:widowControl w:val="0"/>
        <w:spacing w:after="0" w:line="240" w:lineRule="auto"/>
        <w:ind w:right="26"/>
        <w:jc w:val="both"/>
        <w:rPr>
          <w:rFonts w:ascii="Times New Roman" w:eastAsia="Times New Roman" w:hAnsi="Times New Roman" w:cs="Times New Roman"/>
          <w:snapToGrid w:val="0"/>
          <w:sz w:val="20"/>
          <w:szCs w:val="20"/>
        </w:rPr>
      </w:pPr>
      <w:r w:rsidRPr="00413E30">
        <w:rPr>
          <w:rFonts w:ascii="Times New Roman" w:eastAsia="Times New Roman" w:hAnsi="Times New Roman" w:cs="Times New Roman"/>
          <w:noProof/>
          <w:snapToGrid w:val="0"/>
          <w:sz w:val="20"/>
          <w:szCs w:val="20"/>
        </w:rPr>
        <w:t>If a whole or part of a section has been amended, the date of the amending law appears in square brackets at the end of the section.</w:t>
      </w:r>
      <w:r w:rsidRPr="00413E30">
        <w:rPr>
          <w:rFonts w:ascii="Times New Roman" w:eastAsia="Times New Roman" w:hAnsi="Times New Roman" w:cs="Times New Roman"/>
          <w:snapToGrid w:val="0"/>
          <w:sz w:val="20"/>
          <w:szCs w:val="20"/>
        </w:rPr>
        <w:t xml:space="preserve"> </w:t>
      </w:r>
      <w:r w:rsidRPr="00413E30">
        <w:rPr>
          <w:rFonts w:ascii="Times New Roman" w:eastAsia="Times New Roman" w:hAnsi="Times New Roman" w:cs="Times New Roman"/>
          <w:noProof/>
          <w:snapToGrid w:val="0"/>
          <w:sz w:val="20"/>
          <w:szCs w:val="20"/>
        </w:rPr>
        <w:t>If a whole section, paragraph or clause has been deleted, the date of the deletion appears in square brackets beside the deleted section, paragraph or clause.</w:t>
      </w:r>
    </w:p>
    <w:p w14:paraId="5909E654" w14:textId="77777777" w:rsidR="008E4F66" w:rsidRPr="00413E30" w:rsidRDefault="008E4F66" w:rsidP="008E4F6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4"/>
          <w:szCs w:val="20"/>
        </w:rPr>
      </w:pPr>
    </w:p>
    <w:p w14:paraId="6BD6186D" w14:textId="77777777" w:rsidR="008E4F66" w:rsidRPr="00413E30" w:rsidRDefault="008E4F66" w:rsidP="008E4F6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4"/>
          <w:szCs w:val="20"/>
        </w:rPr>
      </w:pPr>
    </w:p>
    <w:p w14:paraId="0F740DBA" w14:textId="77777777" w:rsidR="008E4F66" w:rsidRPr="00413E30" w:rsidRDefault="008E4F66" w:rsidP="008E4F66">
      <w:pPr>
        <w:spacing w:after="0" w:line="240" w:lineRule="auto"/>
        <w:jc w:val="right"/>
        <w:rPr>
          <w:rFonts w:ascii="Times New Roman" w:eastAsia="Times New Roman" w:hAnsi="Times New Roman" w:cs="Times New Roman"/>
          <w:snapToGrid w:val="0"/>
          <w:sz w:val="24"/>
          <w:szCs w:val="20"/>
        </w:rPr>
      </w:pPr>
      <w:r w:rsidRPr="00413E30">
        <w:rPr>
          <w:rFonts w:ascii="Times New Roman" w:eastAsia="Times New Roman" w:hAnsi="Times New Roman" w:cs="Times New Roman"/>
          <w:snapToGrid w:val="0"/>
          <w:sz w:val="24"/>
          <w:szCs w:val="20"/>
        </w:rPr>
        <w:t xml:space="preserve">The </w:t>
      </w:r>
      <w:r w:rsidRPr="00413E30">
        <w:rPr>
          <w:rFonts w:ascii="Times New Roman" w:eastAsia="Times New Roman" w:hAnsi="Times New Roman" w:cs="Times New Roman"/>
          <w:i/>
          <w:snapToGrid w:val="0"/>
          <w:sz w:val="24"/>
          <w:szCs w:val="20"/>
        </w:rPr>
        <w:t>Saeima </w:t>
      </w:r>
      <w:r w:rsidRPr="00413E30">
        <w:rPr>
          <w:rFonts w:ascii="Times New Roman" w:eastAsia="Times New Roman" w:hAnsi="Times New Roman" w:cs="Times New Roman"/>
          <w:snapToGrid w:val="0"/>
          <w:sz w:val="24"/>
          <w:szCs w:val="20"/>
          <w:vertAlign w:val="superscript"/>
        </w:rPr>
        <w:t>1</w:t>
      </w:r>
      <w:r w:rsidRPr="00413E30">
        <w:rPr>
          <w:rFonts w:ascii="Times New Roman" w:eastAsia="Times New Roman" w:hAnsi="Times New Roman" w:cs="Times New Roman"/>
          <w:i/>
          <w:snapToGrid w:val="0"/>
          <w:sz w:val="24"/>
          <w:szCs w:val="20"/>
        </w:rPr>
        <w:t xml:space="preserve"> </w:t>
      </w:r>
      <w:r w:rsidRPr="00413E30">
        <w:rPr>
          <w:rFonts w:ascii="Times New Roman" w:eastAsia="Times New Roman" w:hAnsi="Times New Roman" w:cs="Times New Roman"/>
          <w:snapToGrid w:val="0"/>
          <w:sz w:val="24"/>
          <w:szCs w:val="20"/>
        </w:rPr>
        <w:t>has adopted and</w:t>
      </w:r>
    </w:p>
    <w:p w14:paraId="723F636C" w14:textId="77777777" w:rsidR="008E4F66" w:rsidRPr="00413E30" w:rsidRDefault="008E4F66" w:rsidP="008E4F66">
      <w:pPr>
        <w:spacing w:after="0" w:line="240" w:lineRule="auto"/>
        <w:jc w:val="right"/>
        <w:rPr>
          <w:rFonts w:ascii="Times New Roman" w:eastAsia="Times New Roman" w:hAnsi="Times New Roman" w:cs="Times New Roman"/>
          <w:snapToGrid w:val="0"/>
          <w:sz w:val="24"/>
          <w:szCs w:val="20"/>
        </w:rPr>
      </w:pPr>
      <w:r w:rsidRPr="00413E30">
        <w:rPr>
          <w:rFonts w:ascii="Times New Roman" w:eastAsia="Times New Roman" w:hAnsi="Times New Roman" w:cs="Times New Roman"/>
          <w:snapToGrid w:val="0"/>
          <w:sz w:val="24"/>
          <w:szCs w:val="20"/>
        </w:rPr>
        <w:t>the President has proclaimed the following Law:</w:t>
      </w:r>
    </w:p>
    <w:p w14:paraId="54786F11" w14:textId="2B49B8B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464020A4" w14:textId="77777777" w:rsidR="00E13640" w:rsidRPr="008B399C" w:rsidRDefault="00E13640" w:rsidP="00D52584">
      <w:pPr>
        <w:spacing w:after="0" w:line="240" w:lineRule="auto"/>
        <w:jc w:val="both"/>
        <w:rPr>
          <w:rFonts w:ascii="Times New Roman" w:eastAsia="Times New Roman" w:hAnsi="Times New Roman" w:cs="Times New Roman"/>
          <w:noProof/>
          <w:sz w:val="24"/>
          <w:szCs w:val="24"/>
          <w:lang w:eastAsia="lv-LV"/>
        </w:rPr>
      </w:pPr>
    </w:p>
    <w:p w14:paraId="447AFCB0" w14:textId="25311D74" w:rsidR="00BE59A1" w:rsidRPr="00E13640" w:rsidRDefault="00BE59A1" w:rsidP="00E1364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End-of Life Vehicles Management Law</w:t>
      </w:r>
    </w:p>
    <w:p w14:paraId="6843B7DD" w14:textId="08F1997E"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379A2215" w14:textId="77777777" w:rsidR="00E13640" w:rsidRPr="008B399C" w:rsidRDefault="00E13640" w:rsidP="00D52584">
      <w:pPr>
        <w:spacing w:after="0" w:line="240" w:lineRule="auto"/>
        <w:jc w:val="both"/>
        <w:rPr>
          <w:rFonts w:ascii="Times New Roman" w:eastAsia="Times New Roman" w:hAnsi="Times New Roman" w:cs="Times New Roman"/>
          <w:noProof/>
          <w:sz w:val="24"/>
          <w:szCs w:val="24"/>
          <w:lang w:eastAsia="lv-LV"/>
        </w:rPr>
      </w:pPr>
    </w:p>
    <w:p w14:paraId="0F74D5DE" w14:textId="77777777" w:rsidR="00D52584" w:rsidRPr="00E13640" w:rsidRDefault="00BE59A1" w:rsidP="00E13640">
      <w:pPr>
        <w:spacing w:after="0" w:line="240" w:lineRule="auto"/>
        <w:jc w:val="center"/>
        <w:rPr>
          <w:rFonts w:ascii="Times New Roman" w:eastAsia="Times New Roman" w:hAnsi="Times New Roman" w:cs="Times New Roman"/>
          <w:b/>
          <w:bCs/>
          <w:noProof/>
          <w:sz w:val="24"/>
          <w:szCs w:val="24"/>
        </w:rPr>
      </w:pPr>
      <w:bookmarkStart w:id="0" w:name="n1"/>
      <w:bookmarkStart w:id="1" w:name="n-25343"/>
      <w:bookmarkEnd w:id="0"/>
      <w:bookmarkEnd w:id="1"/>
      <w:r>
        <w:rPr>
          <w:rFonts w:ascii="Times New Roman" w:hAnsi="Times New Roman"/>
          <w:b/>
          <w:sz w:val="24"/>
        </w:rPr>
        <w:t>Chapter I</w:t>
      </w:r>
    </w:p>
    <w:p w14:paraId="3D3CD477" w14:textId="2F1A5905" w:rsidR="00BE59A1" w:rsidRPr="00E13640" w:rsidRDefault="00BE59A1" w:rsidP="00E136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0D5E30B" w14:textId="77777777" w:rsidR="00E13640" w:rsidRPr="008B399C" w:rsidRDefault="00E13640" w:rsidP="00D52584">
      <w:pPr>
        <w:spacing w:after="0" w:line="240" w:lineRule="auto"/>
        <w:jc w:val="both"/>
        <w:rPr>
          <w:rFonts w:ascii="Times New Roman" w:eastAsia="Times New Roman" w:hAnsi="Times New Roman" w:cs="Times New Roman"/>
          <w:noProof/>
          <w:sz w:val="24"/>
          <w:szCs w:val="24"/>
          <w:lang w:eastAsia="lv-LV"/>
        </w:rPr>
      </w:pPr>
    </w:p>
    <w:p w14:paraId="61AF9B9D" w14:textId="4873E8C0" w:rsidR="00BE59A1" w:rsidRDefault="00BE59A1" w:rsidP="00D52584">
      <w:pPr>
        <w:spacing w:after="0" w:line="240" w:lineRule="auto"/>
        <w:jc w:val="both"/>
        <w:rPr>
          <w:rFonts w:ascii="Times New Roman" w:eastAsia="Times New Roman" w:hAnsi="Times New Roman" w:cs="Times New Roman"/>
          <w:b/>
          <w:bCs/>
          <w:noProof/>
          <w:sz w:val="24"/>
          <w:szCs w:val="24"/>
        </w:rPr>
      </w:pPr>
      <w:bookmarkStart w:id="2" w:name="p1"/>
      <w:bookmarkStart w:id="3" w:name="p-572632"/>
      <w:bookmarkEnd w:id="2"/>
      <w:bookmarkEnd w:id="3"/>
      <w:r>
        <w:rPr>
          <w:rFonts w:ascii="Times New Roman" w:hAnsi="Times New Roman"/>
          <w:b/>
          <w:sz w:val="24"/>
        </w:rPr>
        <w:t>Section 1. Terms Used in the Law</w:t>
      </w:r>
    </w:p>
    <w:p w14:paraId="21B4D9BB" w14:textId="77777777" w:rsidR="00E13640" w:rsidRPr="008B399C" w:rsidRDefault="00E13640" w:rsidP="00D52584">
      <w:pPr>
        <w:spacing w:after="0" w:line="240" w:lineRule="auto"/>
        <w:jc w:val="both"/>
        <w:rPr>
          <w:rFonts w:ascii="Times New Roman" w:eastAsia="Times New Roman" w:hAnsi="Times New Roman" w:cs="Times New Roman"/>
          <w:b/>
          <w:bCs/>
          <w:noProof/>
          <w:sz w:val="24"/>
          <w:szCs w:val="24"/>
          <w:lang w:eastAsia="lv-LV"/>
        </w:rPr>
      </w:pPr>
    </w:p>
    <w:p w14:paraId="28F1D3B1"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6052F83A"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 xml:space="preserve">treatment </w:t>
      </w:r>
      <w:r>
        <w:rPr>
          <w:rFonts w:ascii="Times New Roman" w:hAnsi="Times New Roman"/>
          <w:sz w:val="24"/>
        </w:rPr>
        <w:t>– any activity which is performed by a treatment facility of the end-of life vehicles (also a car scrap yard (hereinafter – a treatment facility) after the end-of life vehicle has been handed over to a facility or collection facility including storage, dismantling, shearing, shredding, processing or preparation of the shredded wastes for disposal, and any other operation carried out for the recovery or disposal of the end-of life vehicle and its components;</w:t>
      </w:r>
    </w:p>
    <w:p w14:paraId="6A09BB7C"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treatment facility </w:t>
      </w:r>
      <w:r>
        <w:rPr>
          <w:rFonts w:ascii="Times New Roman" w:hAnsi="Times New Roman"/>
          <w:sz w:val="24"/>
        </w:rPr>
        <w:t>– a merchant which deals with treatment of the end-of life vehicles and has received a permit in accordance with the procedures laid down in the law On Pollution;</w:t>
      </w:r>
    </w:p>
    <w:p w14:paraId="126A6BE7"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 xml:space="preserve">re-use </w:t>
      </w:r>
      <w:r>
        <w:rPr>
          <w:rFonts w:ascii="Times New Roman" w:hAnsi="Times New Roman"/>
          <w:sz w:val="24"/>
        </w:rPr>
        <w:t>– actions, as a result of which parts of end-of life vehicles are used for their original purpose;</w:t>
      </w:r>
    </w:p>
    <w:p w14:paraId="17BA26F5"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 xml:space="preserve">energy recovery </w:t>
      </w:r>
      <w:r>
        <w:rPr>
          <w:rFonts w:ascii="Times New Roman" w:hAnsi="Times New Roman"/>
          <w:sz w:val="24"/>
        </w:rPr>
        <w:t>– incineration of waste as a means to generate energy, using the heat generated in the waste incineration process;</w:t>
      </w:r>
    </w:p>
    <w:p w14:paraId="5B7534A8"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 xml:space="preserve">end-of life vehicle </w:t>
      </w:r>
      <w:r>
        <w:rPr>
          <w:rFonts w:ascii="Times New Roman" w:hAnsi="Times New Roman"/>
          <w:sz w:val="24"/>
        </w:rPr>
        <w:t>– a vehicle, which its owner disposes of, has decided or is forced to dispose of and which conforms to any one of the categories laid down in the waste classifier;</w:t>
      </w:r>
    </w:p>
    <w:p w14:paraId="3A71FEF4"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 xml:space="preserve">preventive measures </w:t>
      </w:r>
      <w:r>
        <w:rPr>
          <w:rFonts w:ascii="Times New Roman" w:hAnsi="Times New Roman"/>
          <w:sz w:val="24"/>
        </w:rPr>
        <w:t>– measures which are taken to reduce the volume and harmful impact on the environment of end-of life vehicles and the materials and substances thereof;</w:t>
      </w:r>
    </w:p>
    <w:p w14:paraId="424E9C06"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 xml:space="preserve">recycling </w:t>
      </w:r>
      <w:r>
        <w:rPr>
          <w:rFonts w:ascii="Times New Roman" w:hAnsi="Times New Roman"/>
          <w:sz w:val="24"/>
        </w:rPr>
        <w:t>– production process, except energy recovery, the aim of which is to acquire such materials from waste, which may be used for the original purpose or for other purposes;</w:t>
      </w:r>
    </w:p>
    <w:p w14:paraId="5CC473A9"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 xml:space="preserve">producer </w:t>
      </w:r>
      <w:r>
        <w:rPr>
          <w:rFonts w:ascii="Times New Roman" w:hAnsi="Times New Roman"/>
          <w:sz w:val="24"/>
        </w:rPr>
        <w:t>– a vehicle manufacturer or a person which according to its economic activities imports vehicles to any Member State of the European Union.</w:t>
      </w:r>
    </w:p>
    <w:p w14:paraId="7796004B"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2004; 10 June 2010; 10 December 2015</w:t>
      </w:r>
      <w:r>
        <w:rPr>
          <w:rFonts w:ascii="Times New Roman" w:hAnsi="Times New Roman"/>
          <w:sz w:val="24"/>
        </w:rPr>
        <w:t>]</w:t>
      </w:r>
    </w:p>
    <w:p w14:paraId="0A577EB7"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4" w:name="p2"/>
      <w:bookmarkStart w:id="5" w:name="p-346128"/>
      <w:bookmarkEnd w:id="4"/>
      <w:bookmarkEnd w:id="5"/>
    </w:p>
    <w:p w14:paraId="50963EA6" w14:textId="66F2C409"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261C796B"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2EEE3475" w14:textId="59A4E61B"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w:t>
      </w:r>
    </w:p>
    <w:p w14:paraId="035F314B"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reduce waste from vehicles and end-of life vehicles, and determine requirements for the production of new vehicles;</w:t>
      </w:r>
    </w:p>
    <w:p w14:paraId="75F2B3FA"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facilitate re-use, recovery and recycling of the end-of life vehicles and the materials, components and substance thereof;</w:t>
      </w:r>
    </w:p>
    <w:p w14:paraId="7AEF84B0"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the treatment and disposal of the end-of life vehicles in a safe and sound manner as regards human health and the environment, in accordance with the laws and regulations governing safety at work, emission of pollution into the environment and the quality of the environment.</w:t>
      </w:r>
    </w:p>
    <w:p w14:paraId="51C25257"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5DB07536"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6" w:name="p3"/>
      <w:bookmarkStart w:id="7" w:name="p-25346"/>
      <w:bookmarkEnd w:id="6"/>
      <w:bookmarkEnd w:id="7"/>
    </w:p>
    <w:p w14:paraId="26DDBDEE" w14:textId="50BC2A52"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31B13E8B"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23CC23A3" w14:textId="558D8842"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apply to:</w:t>
      </w:r>
    </w:p>
    <w:p w14:paraId="697FE553"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passenger cars intended for carriage of passengers with no more than eight seats in addition to the driver seat and at least four wheels; lorries with laden weight not more than 3,5 tonnes which are intended for the carriage of freight and which have at least four wheels (except vintage vehicles – vehicles of value to collectors, kept in a proper and environmentally sound manner, either ready for use or stripped into parts); tricycles and quadricycles;</w:t>
      </w:r>
    </w:p>
    <w:p w14:paraId="6A8D9B6F"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end-of life vehicles of the categories referred to in Clause 1 of this Paragraph and their components and materials irrespective of whether the vehicle is equipped with original components or they have been replaced by spare parts.</w:t>
      </w:r>
    </w:p>
    <w:p w14:paraId="5590DBF2"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tricycles and quadricycles, the only requirement of this law that is applicable is they must be accepted free of charge at the end-of life vehicle collection facilities.</w:t>
      </w:r>
    </w:p>
    <w:p w14:paraId="38AC8CF7"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8" w:name="n2"/>
      <w:bookmarkStart w:id="9" w:name="n-25347"/>
      <w:bookmarkEnd w:id="8"/>
      <w:bookmarkEnd w:id="9"/>
    </w:p>
    <w:p w14:paraId="1FBB8DD4" w14:textId="53E2A3A3" w:rsidR="00D52584" w:rsidRPr="00E13640" w:rsidRDefault="00BE59A1" w:rsidP="00E136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152BEF6" w14:textId="103D6E42" w:rsidR="00BE59A1" w:rsidRPr="008B399C" w:rsidRDefault="00BE59A1" w:rsidP="00E136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Preventive Measures</w:t>
      </w:r>
    </w:p>
    <w:p w14:paraId="39822C1C"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10" w:name="p4"/>
      <w:bookmarkStart w:id="11" w:name="p-346087"/>
      <w:bookmarkEnd w:id="10"/>
      <w:bookmarkEnd w:id="11"/>
    </w:p>
    <w:p w14:paraId="4E74BA5C" w14:textId="4EA8B705"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Requirements for Vehicle Producers</w:t>
      </w:r>
    </w:p>
    <w:p w14:paraId="0BA64490"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6F1E30D6" w14:textId="51E2FA39"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vehicle producers, in liaison with the material and equipment manufacturers shall:</w:t>
      </w:r>
    </w:p>
    <w:p w14:paraId="744484A4"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limit the use of hazardous substances in vehicles (starting from the conception of the vehicle onwards), so as to prevent the release thereof into the environment, make dismantling, re-use and recycling of vehicles and the components and mechanisms thereof easier and avoid the need to dispose of hazardous waste;</w:t>
      </w:r>
    </w:p>
    <w:p w14:paraId="03A16E02"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label or make identifiable by other means the materials and components of vehicles that can be stripped off before further treatment;</w:t>
      </w:r>
    </w:p>
    <w:p w14:paraId="630601E4"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order to facilitate the identification of those components suitable for the re-use and recovery, use component and material coding standards approved by the European Commission;</w:t>
      </w:r>
    </w:p>
    <w:p w14:paraId="78836662"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 much as possible in production use materials that may be recycled;</w:t>
      </w:r>
    </w:p>
    <w:p w14:paraId="63FBC6A5"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as much as possible increase the use of recycled materials in manufacturing of vehicles and other products.</w:t>
      </w:r>
    </w:p>
    <w:p w14:paraId="4D008A52"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2D7E165A"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12" w:name="p5"/>
      <w:bookmarkStart w:id="13" w:name="p-29190"/>
      <w:bookmarkEnd w:id="12"/>
      <w:bookmarkEnd w:id="13"/>
    </w:p>
    <w:p w14:paraId="28C75896" w14:textId="04A0F25A"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Requirements in Respect of Components and Materials of Vehicles</w:t>
      </w:r>
    </w:p>
    <w:p w14:paraId="11F67D00"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029E4272" w14:textId="592C4240"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components and materials of vehicles that are put on the market may not contain lead, mercury, cadmium or hexavalent chromium except the components and materials intended for use in the vehicles manufactured before 1 July 2003, as well as the components and materials stipulated by the Cabinet.</w:t>
      </w:r>
    </w:p>
    <w:p w14:paraId="0C67BBA0"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exceptions laid down in Paragraph one shall not apply to the following components: wheel balance weights, carbon brushes of electric motors and brake linings.</w:t>
      </w:r>
    </w:p>
    <w:p w14:paraId="0295A30D"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21CCE281"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14" w:name="n3"/>
      <w:bookmarkStart w:id="15" w:name="n-25350"/>
      <w:bookmarkEnd w:id="14"/>
      <w:bookmarkEnd w:id="15"/>
    </w:p>
    <w:p w14:paraId="2C715268" w14:textId="341196A4" w:rsidR="00D52584" w:rsidRPr="00E13640" w:rsidRDefault="00BE59A1" w:rsidP="00E136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19CDD7D" w14:textId="793CCC2A" w:rsidR="00BE59A1" w:rsidRPr="008B399C" w:rsidRDefault="00BE59A1" w:rsidP="00E136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Management of End-of Life Vehicles</w:t>
      </w:r>
    </w:p>
    <w:p w14:paraId="22A129E6"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16" w:name="p5_1"/>
      <w:bookmarkStart w:id="17" w:name="p-346090"/>
      <w:bookmarkEnd w:id="16"/>
      <w:bookmarkEnd w:id="17"/>
    </w:p>
    <w:p w14:paraId="39E9E2B3" w14:textId="4C1A28EF"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System for Collection of End-of Life Vehicle</w:t>
      </w:r>
    </w:p>
    <w:p w14:paraId="41747125"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5CAAD241" w14:textId="1BD12490"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Participants of economic processes – producers, distributors, insurers or merchants which deal with collection, dismantling, shredding, recovery, recycling or other type of processing of end-of life vehicles, parts and materials thereof – shall establish systems for the collection of all end-of life vehicles, within which collection of used parts which are dismantled during repairing of passenger cars is ensured as much as possible, or shall participate in such systems.</w:t>
      </w:r>
    </w:p>
    <w:p w14:paraId="2050F0AA"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10 June 2010</w:t>
      </w:r>
      <w:r>
        <w:rPr>
          <w:rFonts w:ascii="Times New Roman" w:hAnsi="Times New Roman"/>
          <w:sz w:val="24"/>
        </w:rPr>
        <w:t>]</w:t>
      </w:r>
    </w:p>
    <w:p w14:paraId="608DFFDD" w14:textId="77777777" w:rsidR="00E13640" w:rsidRDefault="00E13640" w:rsidP="00D52584">
      <w:pPr>
        <w:spacing w:after="0" w:line="240" w:lineRule="auto"/>
        <w:jc w:val="both"/>
        <w:rPr>
          <w:rFonts w:ascii="Times New Roman" w:eastAsia="Times New Roman" w:hAnsi="Times New Roman" w:cs="Times New Roman"/>
          <w:b/>
          <w:bCs/>
          <w:noProof/>
          <w:sz w:val="24"/>
          <w:szCs w:val="24"/>
          <w:lang w:eastAsia="lv-LV"/>
        </w:rPr>
      </w:pPr>
    </w:p>
    <w:p w14:paraId="5C2D768F" w14:textId="625135E8"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Rights and Duties of Vehicle Owner and Treatment Facility</w:t>
      </w:r>
    </w:p>
    <w:p w14:paraId="3446616F"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572A2CC1" w14:textId="429DA16B"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vehicle owner shall ensure that any end-of life vehicle in his or her possession is transferred to a treatment facility. The owner of a vehicle or his or her authorised person who has been authorised in writing shall transfer a vehicle to the treatment facility.</w:t>
      </w:r>
    </w:p>
    <w:p w14:paraId="0803DC08"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accepting the vehicle, a treatment facility shall issue to the owner of the vehicle a certificate of destruction, as well as transfer electronically data regarding the vehicle accepted for destruction to the Road Transport Safety Directorate. The Cabinet shall determine the data to be indicated in the certificate of destruction and the procedures for completing and issuing the certificate of destruction.</w:t>
      </w:r>
    </w:p>
    <w:p w14:paraId="171CD24F"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owner of a vehicle or a treatment facility after the transferring of the vehicle to the treatment facility shall write this vehicle off by presenting a certificate of destruction to the Road Traffic Safety Directorate. The Cabinet shall determine the cases when a vehicle may be written off without presenting a certificate of destruction.</w:t>
      </w:r>
    </w:p>
    <w:p w14:paraId="47BCEB67"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treatment facility shall ensure that the owner of the end-of life vehicle is able to deliver this vehicle to a collection facility of the treatment facility without any cost if the end-of life vehicle contains these essential components – engine, steering gear, chassis, transmission, as well as no additional waste has been added to the vehicle and the vehicle is not registered in the Commercial Pledge Register.</w:t>
      </w:r>
    </w:p>
    <w:p w14:paraId="359FABEE"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end-of life vehicle registered in Latvia shall also be written off on the basis of a certificate of destruction issued in another Member State of the European Union.</w:t>
      </w:r>
    </w:p>
    <w:p w14:paraId="49939750"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2004; 28 November 2013</w:t>
      </w:r>
      <w:r>
        <w:rPr>
          <w:rFonts w:ascii="Times New Roman" w:hAnsi="Times New Roman"/>
          <w:sz w:val="24"/>
        </w:rPr>
        <w:t>]</w:t>
      </w:r>
    </w:p>
    <w:p w14:paraId="34DC9442"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18" w:name="p7"/>
      <w:bookmarkStart w:id="19" w:name="p-572633"/>
      <w:bookmarkEnd w:id="18"/>
      <w:bookmarkEnd w:id="19"/>
    </w:p>
    <w:p w14:paraId="3E20A756" w14:textId="0B14B7D1"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Management of Abandoned End-of Life Vehicles</w:t>
      </w:r>
    </w:p>
    <w:p w14:paraId="187E05C6"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05C06ED4" w14:textId="0D307ED2"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territories owned by a local government and designated for public use, the local government shall organise a forcible removal of a vehicle parked outside on a road by placing such vehicle in a special parking place if, in accordance with the procedures stipulated by the Cabinet, this vehicle can be declared to be an abandoned end-of life vehicle. The Cabinet shall determine the procedures and requirements for transferring of abandoned end-of life vehicles to a treatment facility.</w:t>
      </w:r>
    </w:p>
    <w:p w14:paraId="426873A9"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treatment facility shall ensure that the vehicles referred to in Paragraph one of this Section may be transferred to a collection facility of the treatment facility free of charge.</w:t>
      </w:r>
    </w:p>
    <w:p w14:paraId="3C2A0086"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2004; 10 December 2015</w:t>
      </w:r>
      <w:r>
        <w:rPr>
          <w:rFonts w:ascii="Times New Roman" w:hAnsi="Times New Roman"/>
          <w:sz w:val="24"/>
        </w:rPr>
        <w:t>]</w:t>
      </w:r>
    </w:p>
    <w:p w14:paraId="44E18492"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20" w:name="p8"/>
      <w:bookmarkStart w:id="21" w:name="p-372226"/>
      <w:bookmarkEnd w:id="20"/>
      <w:bookmarkEnd w:id="21"/>
    </w:p>
    <w:p w14:paraId="3262DE43" w14:textId="35B03B59" w:rsidR="00BE59A1" w:rsidRPr="008B399C" w:rsidRDefault="00BE59A1" w:rsidP="000414A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Duties of Producer</w:t>
      </w:r>
    </w:p>
    <w:p w14:paraId="2FAD2B3D" w14:textId="77777777" w:rsidR="00E13640" w:rsidRDefault="00E13640" w:rsidP="000414A0">
      <w:pPr>
        <w:keepNext/>
        <w:spacing w:after="0" w:line="240" w:lineRule="auto"/>
        <w:jc w:val="both"/>
        <w:rPr>
          <w:rFonts w:ascii="Times New Roman" w:eastAsia="Times New Roman" w:hAnsi="Times New Roman" w:cs="Times New Roman"/>
          <w:noProof/>
          <w:sz w:val="24"/>
          <w:szCs w:val="24"/>
          <w:lang w:eastAsia="lv-LV"/>
        </w:rPr>
      </w:pPr>
    </w:p>
    <w:p w14:paraId="15F5720E" w14:textId="1AA7BA92" w:rsidR="00BE59A1" w:rsidRPr="008B399C" w:rsidRDefault="00BE59A1" w:rsidP="000414A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[10 June 2010]</w:t>
      </w:r>
    </w:p>
    <w:p w14:paraId="04254208" w14:textId="77777777" w:rsidR="00BE59A1" w:rsidRPr="008B399C" w:rsidRDefault="00BE59A1" w:rsidP="000414A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producer or an authorised representative thereof, provided that he or she has concluded the relevant agreements with treatment facilities, may conclude an agreement with the Ministry of Environmental Protection and Regional Development regarding the setting up of a system for the management of the end-of life vehicles and the application thereof, providing for the acceptance of the vehicle in accordance with the provisions of Section 6 of this Law.</w:t>
      </w:r>
    </w:p>
    <w:p w14:paraId="2462D033"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time periods and the scope to which participants of economic processes shall ensure re-use, recycling and recovery of end-of life vehicles (except special vehicles – ambulance cars, funeral cars, motor vans or armoured cars), the materials and components thereof.</w:t>
      </w:r>
    </w:p>
    <w:p w14:paraId="7DD9FD34"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2004; 10 June 2010; 16 December 2010</w:t>
      </w:r>
      <w:r>
        <w:rPr>
          <w:rFonts w:ascii="Times New Roman" w:hAnsi="Times New Roman"/>
          <w:sz w:val="24"/>
        </w:rPr>
        <w:t>]</w:t>
      </w:r>
    </w:p>
    <w:p w14:paraId="0E074DA1"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22" w:name="p9"/>
      <w:bookmarkStart w:id="23" w:name="p-572634"/>
      <w:bookmarkEnd w:id="22"/>
      <w:bookmarkEnd w:id="23"/>
    </w:p>
    <w:p w14:paraId="2ED3BB70" w14:textId="21607F7B"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Requirements for Treatment Facility</w:t>
      </w:r>
    </w:p>
    <w:p w14:paraId="4B44DCB6"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0BCA81CC" w14:textId="4939D8F4"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treatment facility shall keep the documentation regarding all received end-of life vehicles, as well as the copies of certificates of destruction issued for at least five years.</w:t>
      </w:r>
    </w:p>
    <w:p w14:paraId="72E214DF"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treatment facility shall draw up and submit to the Ministry of Environmental Protection and Regional Development a plan for the re-use, recovery and recycling of end-of life vehicles and the elements and materials thereof. Several treatment facilities may draw up and submit to the relevant regional environmental office of the State Environmental Service a joint plan for the re-use, recovery and recycling of end-of life vehicles and the elements and materials thereof. The Cabinet shall determine the mandatory information to be included in the plans.</w:t>
      </w:r>
    </w:p>
    <w:p w14:paraId="66479DD4"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treatment facility operator shall receive a permit in accordance with the procedures laid down in the law On Pollution, and also conform to the requirements of laws and regulations regulating the waste management in respect of each equipment wherein the end-of life vehicles are collected (also for temporary storage) or treated.</w:t>
      </w:r>
    </w:p>
    <w:p w14:paraId="647EC0BB"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requirements for environmental protection to be conformed to by a treatment facility.</w:t>
      </w:r>
    </w:p>
    <w:p w14:paraId="6DB4A34B"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2010; 10 December 2015</w:t>
      </w:r>
      <w:r>
        <w:rPr>
          <w:rFonts w:ascii="Times New Roman" w:hAnsi="Times New Roman"/>
          <w:sz w:val="24"/>
        </w:rPr>
        <w:t>]</w:t>
      </w:r>
    </w:p>
    <w:p w14:paraId="7FB654DD"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24" w:name="p10"/>
      <w:bookmarkStart w:id="25" w:name="p-346106"/>
      <w:bookmarkEnd w:id="24"/>
      <w:bookmarkEnd w:id="25"/>
    </w:p>
    <w:p w14:paraId="45E95A86" w14:textId="2BD40451"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Subsidisation of the Management of End-of Life Vehicles</w:t>
      </w:r>
    </w:p>
    <w:p w14:paraId="24429E46"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612FEAC7"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26" w:name="p11"/>
      <w:bookmarkStart w:id="27" w:name="p-372227"/>
      <w:bookmarkEnd w:id="26"/>
      <w:bookmarkEnd w:id="27"/>
    </w:p>
    <w:p w14:paraId="2ABEA3DF" w14:textId="10E2A065"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Board for Management of End-of Life Vehicles</w:t>
      </w:r>
    </w:p>
    <w:p w14:paraId="1480B442"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6EA15D94" w14:textId="064EB4F4"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for management of the end-of-life vehicles (hereinafter – the Board) is a consultative authority the decisions of which in the field of management of the end-of life vehicles have a recommendatory nature. The representatives from the Ministry of Environmental Protection and Regional Development and the Ministry of Transport or the authorities under the supervision or control thereof, as well as the representatives of importers of new and used cars and treatment facilities shall be included in the Board.</w:t>
      </w:r>
    </w:p>
    <w:p w14:paraId="3F8FE01D"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Environmental Protection and Regional Development shall approve the by-laws and personnel of the Board after co-ordination with the Minister for Transport.</w:t>
      </w:r>
    </w:p>
    <w:p w14:paraId="0D95A15D"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Board shall encourage the implementation of this Law, provide proposals in respect of the improvement of laws and regulations and the financing of the end-of life vehicles management system, as well it shall co-operate with producers and the relevant non-governmental organisations.</w:t>
      </w:r>
    </w:p>
    <w:p w14:paraId="405C24AF"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37E7B4B7"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28" w:name="n4"/>
      <w:bookmarkStart w:id="29" w:name="n-25357"/>
      <w:bookmarkEnd w:id="28"/>
      <w:bookmarkEnd w:id="29"/>
    </w:p>
    <w:p w14:paraId="68066AFC" w14:textId="2890039F" w:rsidR="00D52584" w:rsidRPr="00E13640" w:rsidRDefault="00BE59A1" w:rsidP="000414A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9F81462" w14:textId="12733008" w:rsidR="00BE59A1" w:rsidRPr="008B399C" w:rsidRDefault="00BE59A1" w:rsidP="000414A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Reports and Information</w:t>
      </w:r>
    </w:p>
    <w:p w14:paraId="3589EAF8"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30" w:name="p12"/>
      <w:bookmarkStart w:id="31" w:name="p-346110"/>
      <w:bookmarkEnd w:id="30"/>
      <w:bookmarkEnd w:id="31"/>
    </w:p>
    <w:p w14:paraId="2D32C008" w14:textId="4F0CB509"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Information Provided by Producers</w:t>
      </w:r>
    </w:p>
    <w:p w14:paraId="57B36C32"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0EFDB0E0" w14:textId="0707F7A0"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Producers shall make accessible to the prospective buyers of vehicles information regarding:</w:t>
      </w:r>
    </w:p>
    <w:p w14:paraId="35773D2B"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design of vehicles and their components, as well as regarding the possibilities for the recyclability and recoverability thereof;</w:t>
      </w:r>
    </w:p>
    <w:p w14:paraId="3A727283"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environmentally sound treatment of the end-of life vehicles, the removal of all fluids and dismantling of the vehicle;</w:t>
      </w:r>
    </w:p>
    <w:p w14:paraId="539FE7E7"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development and optimisation of ways to re-use, recycle and recover the end-of life vehicles and the components thereof;</w:t>
      </w:r>
    </w:p>
    <w:p w14:paraId="38905A5E" w14:textId="77777777"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technical possibilities in the field of recycling and recovery in order to reduce the waste to be disposed.</w:t>
      </w:r>
    </w:p>
    <w:p w14:paraId="14E78CA3"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information referred to in Paragraph one of this Section shall be included in the informative materials which are published upon launching of new vehicles on the market.</w:t>
      </w:r>
    </w:p>
    <w:p w14:paraId="120AFD71"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Producers and manufacturers of the components used in vehicles shall provide the information regarding the dismantling of the vehicle (including the data regarding the different vehicle materials and components, as well as the location of the hazardous substances in the vehicle) to the treatment facilities of the end-of life vehicles within six months after the vehicle has been placed on the market as far as it is needed by the treatment facilities in order to conform to the provisions of this Law.</w:t>
      </w:r>
    </w:p>
    <w:p w14:paraId="4AA9A2AE"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request of a treatment facility the manufacturers of the components used in vehicles shall provide information regarding the dismantling, storage and testing of reusable components, as far as such information is not considered as a commercial secret.</w:t>
      </w:r>
    </w:p>
    <w:p w14:paraId="68D2C3C0"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3F252FF6"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32" w:name="p13"/>
      <w:bookmarkStart w:id="33" w:name="p-572635"/>
      <w:bookmarkEnd w:id="32"/>
      <w:bookmarkEnd w:id="33"/>
    </w:p>
    <w:p w14:paraId="78AC9515" w14:textId="15036ACE"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Information Provided by the Treatment Facility of End-of Life Vehicles</w:t>
      </w:r>
    </w:p>
    <w:p w14:paraId="751F3157"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0FE03BE5" w14:textId="10ADC304"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treatment facility of end-of life vehicles shall, each year by March 1, submit the report on the previous calendar year to </w:t>
      </w:r>
      <w:r>
        <w:rPr>
          <w:rFonts w:ascii="Times New Roman" w:hAnsi="Times New Roman"/>
          <w:i/>
          <w:iCs/>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 (hereinafter – the merchant). The assignment for the merchant to accept such reports has been delegated by the Ministry of Environmental Protection and Regional Development under a delegation agreement concluded in accordance with the procedures laid down in the State Administration Structure Law. The Cabinet shall determine the information to be included in the report and the sample report form.</w:t>
      </w:r>
    </w:p>
    <w:p w14:paraId="28667E02"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merchant referred to in Paragraph one of this Section, with regard to the assignment delegated thereto – to accept reports from treatment facilities of end-of life vehicles for the previous calendar year – shall be subordinated to the Ministry of Environmental Protection and Regional Development.</w:t>
      </w:r>
    </w:p>
    <w:p w14:paraId="7EFCE6F1"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2010; 16 December 2010; 10 December 2015</w:t>
      </w:r>
      <w:r>
        <w:rPr>
          <w:rFonts w:ascii="Times New Roman" w:hAnsi="Times New Roman"/>
          <w:sz w:val="24"/>
        </w:rPr>
        <w:t>]</w:t>
      </w:r>
    </w:p>
    <w:p w14:paraId="589C833E"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34" w:name="p14"/>
      <w:bookmarkStart w:id="35" w:name="p-572636"/>
      <w:bookmarkEnd w:id="34"/>
      <w:bookmarkEnd w:id="35"/>
    </w:p>
    <w:p w14:paraId="4734B20C" w14:textId="48B4BBFC"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Information for the Public and for the European Commission</w:t>
      </w:r>
    </w:p>
    <w:p w14:paraId="1BB266F2"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4B9F51FF" w14:textId="0763D36B"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merchant to which the assignment has been delegated by the Ministry of Environmental Protection and Regional Development under a delegation agreement concluded in accordance with the procedures laid down in the State Administration Structure Law shall compile information regarding the reports of treatment facilities of end-of life vehicles and prepare a report for the European Commission according to the report form stipulated by the European Commission. The public shall have free access to the information submitted to the European Commission. The Ministry of Environmental Protection and Regional Development shall post the referred-to information on its website.</w:t>
      </w:r>
    </w:p>
    <w:p w14:paraId="3A198319"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merchant referred to in Paragraph one of this Section, with regard to the assignment delegated thereto – to compile information regarding the reports of treatment facilities of end-of life vehicles and prepare a report for the European Commission according to the report form stipulated thereby – shall be subordinated to the Ministry of Environmental Protection and Regional Development.</w:t>
      </w:r>
    </w:p>
    <w:p w14:paraId="7FC7194A"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2010; 16 December 2010; 10 December 2015</w:t>
      </w:r>
      <w:r>
        <w:rPr>
          <w:rFonts w:ascii="Times New Roman" w:hAnsi="Times New Roman"/>
          <w:sz w:val="24"/>
        </w:rPr>
        <w:t>]</w:t>
      </w:r>
    </w:p>
    <w:p w14:paraId="51D81D81"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36" w:name="n5"/>
      <w:bookmarkStart w:id="37" w:name="n-705448"/>
      <w:bookmarkStart w:id="38" w:name="aa"/>
      <w:bookmarkEnd w:id="36"/>
      <w:bookmarkEnd w:id="37"/>
      <w:bookmarkEnd w:id="38"/>
    </w:p>
    <w:p w14:paraId="035679C1" w14:textId="262418CC" w:rsidR="00D52584" w:rsidRPr="00E13640" w:rsidRDefault="00BE59A1" w:rsidP="00E136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14222977" w14:textId="59433BB5" w:rsidR="00BE59A1" w:rsidRPr="008B399C" w:rsidRDefault="00BE59A1" w:rsidP="00E136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End-of Life Vehicles Management and Competence in Administrative Offence Proceedings</w:t>
      </w:r>
    </w:p>
    <w:p w14:paraId="7D9D7E30" w14:textId="77777777" w:rsidR="00BE59A1" w:rsidRPr="008B399C" w:rsidRDefault="00BE59A1" w:rsidP="00E1364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30B89B12"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39" w:name="p15"/>
      <w:bookmarkStart w:id="40" w:name="p-705449"/>
      <w:bookmarkEnd w:id="39"/>
      <w:bookmarkEnd w:id="40"/>
    </w:p>
    <w:p w14:paraId="1DFEEDFA" w14:textId="6AF0BE12" w:rsidR="00BE59A1" w:rsidRPr="008B399C" w:rsidRDefault="00BE59A1" w:rsidP="00E1364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Failure to Comply with the Requirements Laid Down in Laws and Regulations for the Acceptance, Treatment or Destruction of End-of-Life Vehicles</w:t>
      </w:r>
    </w:p>
    <w:p w14:paraId="6E1AF338"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57FC5115" w14:textId="3521D5FC"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treatment of end-of life vehicles without complying with the environmental protection requirements laid down in laws and regulations, a fine from twenty to two hundred and eighty units of fine shall be imposed on the treatment facility.</w:t>
      </w:r>
    </w:p>
    <w:p w14:paraId="05BF747D"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failure to comply with the procedures for completing and issuing the certificate of destruction of vehicles laid down in laws and regulations, a warning or a fine from twenty to fifty-six units of fine shall be imposed on the treatment facility.</w:t>
      </w:r>
    </w:p>
    <w:p w14:paraId="1CE49B6E"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refusal of treatment facility to accept free of charge an end-of life vehicle which has all the essential components – the engine, steering gear, chassis, transmission –, which has no additional waste added to it and is not registered in the Commercial Pledge Register, a fine from forty-two to fifty-six units of fine shall be imposed on the treatment facility.</w:t>
      </w:r>
    </w:p>
    <w:p w14:paraId="092B9166"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275FA801" w14:textId="77777777" w:rsidR="00E13640" w:rsidRDefault="00E13640" w:rsidP="00D52584">
      <w:pPr>
        <w:spacing w:after="0" w:line="240" w:lineRule="auto"/>
        <w:jc w:val="both"/>
        <w:rPr>
          <w:rFonts w:ascii="Times New Roman" w:eastAsia="Times New Roman" w:hAnsi="Times New Roman" w:cs="Times New Roman"/>
          <w:b/>
          <w:bCs/>
          <w:noProof/>
          <w:sz w:val="24"/>
          <w:szCs w:val="24"/>
        </w:rPr>
      </w:pPr>
      <w:bookmarkStart w:id="41" w:name="p16"/>
      <w:bookmarkStart w:id="42" w:name="p-705450"/>
      <w:bookmarkEnd w:id="41"/>
      <w:bookmarkEnd w:id="42"/>
    </w:p>
    <w:p w14:paraId="67759FA3" w14:textId="532AADF0" w:rsidR="00BE59A1" w:rsidRPr="008B399C" w:rsidRDefault="00BE59A1" w:rsidP="00D525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Competence in Administrative Offence Proceedings</w:t>
      </w:r>
    </w:p>
    <w:p w14:paraId="3D440C53"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267A2927" w14:textId="1BBD03B6"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offences referred to in Section 15 of this Law shall be conducted by the State Environmental Service.</w:t>
      </w:r>
    </w:p>
    <w:p w14:paraId="37897717"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7C403872"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43" w:name="25361"/>
      <w:bookmarkEnd w:id="43"/>
    </w:p>
    <w:p w14:paraId="2FAA707E" w14:textId="76999042" w:rsidR="00BE59A1" w:rsidRPr="008B399C" w:rsidRDefault="00BE59A1" w:rsidP="00E136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4" w:name="pn-25361"/>
      <w:bookmarkEnd w:id="44"/>
    </w:p>
    <w:p w14:paraId="2CC30ED6"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45" w:name="p-29194"/>
      <w:bookmarkEnd w:id="45"/>
    </w:p>
    <w:p w14:paraId="38AA6206" w14:textId="46C27303"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7 of this Law shall come into force on 1 April 2005.</w:t>
      </w:r>
      <w:bookmarkStart w:id="46" w:name="pn1"/>
      <w:bookmarkEnd w:id="46"/>
    </w:p>
    <w:p w14:paraId="7B7F4842"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7053FDF1"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47" w:name="p-25363"/>
      <w:bookmarkEnd w:id="47"/>
    </w:p>
    <w:p w14:paraId="5D040223" w14:textId="11E74523"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6, Paragraph four, Section 8, Paragraph one and Section 10 of this Law shall come into force concurrently with the relevant amendments to the law On Natural Resources Tax.</w:t>
      </w:r>
      <w:bookmarkStart w:id="48" w:name="pn2"/>
      <w:bookmarkEnd w:id="48"/>
    </w:p>
    <w:p w14:paraId="3D744700"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49" w:name="p-705452"/>
      <w:bookmarkEnd w:id="49"/>
    </w:p>
    <w:p w14:paraId="7DD2E3C9" w14:textId="61420986"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Chapter V of this Law shall come into force concurrently with the Law on Administrative Liability.</w:t>
      </w:r>
      <w:bookmarkStart w:id="50" w:name="pn3"/>
      <w:bookmarkEnd w:id="50"/>
    </w:p>
    <w:p w14:paraId="1E798584" w14:textId="77777777"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7766F953" w14:textId="77777777" w:rsidR="00E13640" w:rsidRDefault="00E13640" w:rsidP="00D52584">
      <w:pPr>
        <w:spacing w:after="0" w:line="240" w:lineRule="auto"/>
        <w:jc w:val="both"/>
        <w:rPr>
          <w:rFonts w:ascii="Times New Roman" w:eastAsia="Times New Roman" w:hAnsi="Times New Roman" w:cs="Times New Roman"/>
          <w:noProof/>
          <w:sz w:val="24"/>
          <w:szCs w:val="24"/>
        </w:rPr>
      </w:pPr>
      <w:bookmarkStart w:id="51" w:name="29195"/>
      <w:bookmarkEnd w:id="51"/>
    </w:p>
    <w:p w14:paraId="3703D738" w14:textId="6E6A19A6" w:rsidR="00BE59A1" w:rsidRPr="008B399C" w:rsidRDefault="00BE59A1" w:rsidP="000414A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Directives of the European Union</w:t>
      </w:r>
      <w:bookmarkStart w:id="52" w:name="es-29195"/>
      <w:bookmarkEnd w:id="52"/>
    </w:p>
    <w:p w14:paraId="29645703" w14:textId="77777777" w:rsidR="00BE59A1" w:rsidRPr="008B399C" w:rsidRDefault="00BE59A1" w:rsidP="000414A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46F7222F" w14:textId="77777777" w:rsidR="00E13640" w:rsidRDefault="00E13640" w:rsidP="000414A0">
      <w:pPr>
        <w:keepNext/>
        <w:spacing w:after="0" w:line="240" w:lineRule="auto"/>
        <w:jc w:val="both"/>
        <w:rPr>
          <w:rFonts w:ascii="Times New Roman" w:eastAsia="Times New Roman" w:hAnsi="Times New Roman" w:cs="Times New Roman"/>
          <w:noProof/>
          <w:sz w:val="24"/>
          <w:szCs w:val="24"/>
        </w:rPr>
      </w:pPr>
      <w:bookmarkStart w:id="53" w:name="p2000"/>
      <w:bookmarkStart w:id="54" w:name="p-29196"/>
      <w:bookmarkEnd w:id="53"/>
      <w:bookmarkEnd w:id="54"/>
    </w:p>
    <w:p w14:paraId="096AD580" w14:textId="4477E774" w:rsidR="00BE59A1" w:rsidRPr="008B399C" w:rsidRDefault="00BE59A1" w:rsidP="00E136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Directive 2000/53/EC of the European Parliament and of the Council of 18 September 2002 on end-of life vehicles.</w:t>
      </w:r>
    </w:p>
    <w:p w14:paraId="68D8BCDF"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73679D37"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66499D2D" w14:textId="5DD299EA" w:rsidR="00D52584"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May 2004.</w:t>
      </w:r>
    </w:p>
    <w:p w14:paraId="2AD5824B" w14:textId="77777777" w:rsidR="00D52584" w:rsidRDefault="00D52584" w:rsidP="00D52584">
      <w:pPr>
        <w:spacing w:after="0" w:line="240" w:lineRule="auto"/>
        <w:jc w:val="both"/>
        <w:rPr>
          <w:rFonts w:ascii="Times New Roman" w:eastAsia="Times New Roman" w:hAnsi="Times New Roman" w:cs="Times New Roman"/>
          <w:noProof/>
          <w:sz w:val="24"/>
          <w:szCs w:val="24"/>
          <w:lang w:eastAsia="lv-LV"/>
        </w:rPr>
      </w:pPr>
    </w:p>
    <w:p w14:paraId="628D46F2" w14:textId="311FC501"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29 January 2004.</w:t>
      </w:r>
    </w:p>
    <w:p w14:paraId="5734488B"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3EBA9A49"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60E79BA3" w14:textId="29DC89B2"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0414A0">
        <w:rPr>
          <w:rFonts w:ascii="Times New Roman" w:hAnsi="Times New Roman"/>
          <w:sz w:val="24"/>
        </w:rPr>
        <w:tab/>
      </w:r>
      <w:r w:rsidR="000414A0">
        <w:rPr>
          <w:rFonts w:ascii="Times New Roman" w:hAnsi="Times New Roman"/>
          <w:sz w:val="24"/>
        </w:rPr>
        <w:tab/>
      </w:r>
      <w:r w:rsidR="000414A0">
        <w:rPr>
          <w:rFonts w:ascii="Times New Roman" w:hAnsi="Times New Roman"/>
          <w:sz w:val="24"/>
        </w:rPr>
        <w:tab/>
      </w:r>
      <w:r w:rsidR="000414A0">
        <w:rPr>
          <w:rFonts w:ascii="Times New Roman" w:hAnsi="Times New Roman"/>
          <w:sz w:val="24"/>
        </w:rPr>
        <w:tab/>
      </w:r>
      <w:r w:rsidR="000414A0">
        <w:rPr>
          <w:rFonts w:ascii="Times New Roman" w:hAnsi="Times New Roman"/>
          <w:sz w:val="24"/>
        </w:rPr>
        <w:tab/>
      </w:r>
      <w:r>
        <w:rPr>
          <w:rFonts w:ascii="Times New Roman" w:hAnsi="Times New Roman"/>
          <w:sz w:val="24"/>
        </w:rPr>
        <w:t>I. Ūdre</w:t>
      </w:r>
    </w:p>
    <w:p w14:paraId="2FA6ABB7" w14:textId="77777777" w:rsidR="00E13640" w:rsidRDefault="00E13640" w:rsidP="00D52584">
      <w:pPr>
        <w:spacing w:after="0" w:line="240" w:lineRule="auto"/>
        <w:jc w:val="both"/>
        <w:rPr>
          <w:rFonts w:ascii="Times New Roman" w:eastAsia="Times New Roman" w:hAnsi="Times New Roman" w:cs="Times New Roman"/>
          <w:noProof/>
          <w:sz w:val="24"/>
          <w:szCs w:val="24"/>
          <w:lang w:eastAsia="lv-LV"/>
        </w:rPr>
      </w:pPr>
    </w:p>
    <w:p w14:paraId="304AA15F" w14:textId="2C540DEB" w:rsidR="00BE59A1" w:rsidRPr="008B399C" w:rsidRDefault="00BE59A1" w:rsidP="00D525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February 2004</w:t>
      </w:r>
    </w:p>
    <w:p w14:paraId="3A1D753B" w14:textId="77777777" w:rsidR="00BE59A1" w:rsidRPr="00212B3A" w:rsidRDefault="00BE59A1" w:rsidP="00D52584">
      <w:pPr>
        <w:spacing w:after="0" w:line="240" w:lineRule="auto"/>
        <w:jc w:val="both"/>
        <w:rPr>
          <w:rFonts w:ascii="Times New Roman" w:hAnsi="Times New Roman"/>
          <w:noProof/>
          <w:sz w:val="24"/>
        </w:rPr>
      </w:pPr>
    </w:p>
    <w:sectPr w:rsidR="00BE59A1" w:rsidRPr="00212B3A" w:rsidSect="00212B3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8930" w14:textId="77777777" w:rsidR="00BE59A1" w:rsidRPr="00BE59A1" w:rsidRDefault="00BE59A1" w:rsidP="00BE59A1">
      <w:pPr>
        <w:spacing w:after="0" w:line="240" w:lineRule="auto"/>
        <w:rPr>
          <w:noProof/>
          <w:lang w:val="en-US"/>
        </w:rPr>
      </w:pPr>
      <w:r w:rsidRPr="00BE59A1">
        <w:rPr>
          <w:noProof/>
          <w:lang w:val="en-US"/>
        </w:rPr>
        <w:separator/>
      </w:r>
    </w:p>
  </w:endnote>
  <w:endnote w:type="continuationSeparator" w:id="0">
    <w:p w14:paraId="6C42B735" w14:textId="77777777" w:rsidR="00BE59A1" w:rsidRPr="00BE59A1" w:rsidRDefault="00BE59A1" w:rsidP="00BE59A1">
      <w:pPr>
        <w:spacing w:after="0" w:line="240" w:lineRule="auto"/>
        <w:rPr>
          <w:noProof/>
          <w:lang w:val="en-US"/>
        </w:rPr>
      </w:pPr>
      <w:r w:rsidRPr="00BE59A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D9BB" w14:textId="77777777" w:rsidR="00D44F89" w:rsidRPr="00795EA8" w:rsidRDefault="00D44F89" w:rsidP="00D44F89">
    <w:pPr>
      <w:tabs>
        <w:tab w:val="center" w:pos="4153"/>
        <w:tab w:val="right" w:pos="8306"/>
      </w:tabs>
      <w:spacing w:after="0" w:line="240" w:lineRule="auto"/>
      <w:rPr>
        <w:rFonts w:ascii="Times New Roman" w:eastAsia="Times New Roman" w:hAnsi="Times New Roman" w:cs="Times New Roman"/>
        <w:snapToGrid w:val="0"/>
        <w:sz w:val="20"/>
        <w:szCs w:val="20"/>
      </w:rPr>
    </w:pPr>
  </w:p>
  <w:p w14:paraId="34FA8395" w14:textId="77777777" w:rsidR="00D44F89" w:rsidRPr="00795EA8" w:rsidRDefault="00D44F89" w:rsidP="00D44F8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95EA8">
      <w:rPr>
        <w:rFonts w:ascii="Times New Roman" w:eastAsia="Times New Roman" w:hAnsi="Times New Roman" w:cs="Times New Roman"/>
        <w:snapToGrid w:val="0"/>
        <w:sz w:val="20"/>
        <w:szCs w:val="20"/>
      </w:rPr>
      <w:fldChar w:fldCharType="begin"/>
    </w:r>
    <w:r w:rsidRPr="00795EA8">
      <w:rPr>
        <w:rFonts w:ascii="Times New Roman" w:eastAsia="Times New Roman" w:hAnsi="Times New Roman" w:cs="Times New Roman"/>
        <w:snapToGrid w:val="0"/>
        <w:sz w:val="20"/>
        <w:szCs w:val="20"/>
      </w:rPr>
      <w:instrText xml:space="preserve"> PAGE </w:instrText>
    </w:r>
    <w:r w:rsidRPr="00795EA8">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795EA8">
      <w:rPr>
        <w:rFonts w:ascii="Times New Roman" w:eastAsia="Times New Roman" w:hAnsi="Times New Roman" w:cs="Times New Roman"/>
        <w:snapToGrid w:val="0"/>
        <w:sz w:val="20"/>
        <w:szCs w:val="20"/>
      </w:rPr>
      <w:fldChar w:fldCharType="end"/>
    </w:r>
    <w:r w:rsidRPr="00795EA8">
      <w:rPr>
        <w:rFonts w:ascii="Times New Roman" w:eastAsia="Times New Roman" w:hAnsi="Times New Roman" w:cs="Times New Roman"/>
        <w:snapToGrid w:val="0"/>
        <w:sz w:val="20"/>
        <w:szCs w:val="20"/>
      </w:rPr>
      <w:t xml:space="preserve"> </w:t>
    </w:r>
  </w:p>
  <w:p w14:paraId="0996C682" w14:textId="77777777" w:rsidR="00D44F89" w:rsidRPr="00795EA8" w:rsidRDefault="00D44F89" w:rsidP="00D44F89">
    <w:pPr>
      <w:tabs>
        <w:tab w:val="center" w:pos="4153"/>
        <w:tab w:val="right" w:pos="8306"/>
      </w:tabs>
      <w:spacing w:after="0" w:line="240" w:lineRule="auto"/>
      <w:rPr>
        <w:rFonts w:ascii="Times New Roman" w:eastAsia="Times New Roman" w:hAnsi="Times New Roman" w:cs="Times New Roman"/>
        <w:snapToGrid w:val="0"/>
        <w:sz w:val="20"/>
        <w:szCs w:val="20"/>
      </w:rPr>
    </w:pPr>
    <w:r w:rsidRPr="00795EA8">
      <w:rPr>
        <w:rFonts w:ascii="Times New Roman" w:eastAsia="Times New Roman" w:hAnsi="Times New Roman" w:cs="Times New Roman"/>
        <w:snapToGrid w:val="0"/>
        <w:sz w:val="20"/>
        <w:szCs w:val="20"/>
      </w:rPr>
      <w:t xml:space="preserve">Translation </w:t>
    </w:r>
    <w:r w:rsidRPr="00795EA8">
      <w:rPr>
        <w:rFonts w:ascii="Times New Roman" w:eastAsia="Times New Roman" w:hAnsi="Times New Roman" w:cs="Times New Roman"/>
        <w:snapToGrid w:val="0"/>
        <w:sz w:val="20"/>
        <w:szCs w:val="20"/>
      </w:rPr>
      <w:fldChar w:fldCharType="begin"/>
    </w:r>
    <w:r w:rsidRPr="00795EA8">
      <w:rPr>
        <w:rFonts w:ascii="Times New Roman" w:eastAsia="Times New Roman" w:hAnsi="Times New Roman" w:cs="Times New Roman"/>
        <w:snapToGrid w:val="0"/>
        <w:sz w:val="20"/>
        <w:szCs w:val="20"/>
      </w:rPr>
      <w:instrText>symbol 169 \f "UnivrstyRoman TL" \s 8</w:instrText>
    </w:r>
    <w:r w:rsidRPr="00795EA8">
      <w:rPr>
        <w:rFonts w:ascii="Times New Roman" w:eastAsia="Times New Roman" w:hAnsi="Times New Roman" w:cs="Times New Roman"/>
        <w:snapToGrid w:val="0"/>
        <w:sz w:val="20"/>
        <w:szCs w:val="20"/>
      </w:rPr>
      <w:fldChar w:fldCharType="separate"/>
    </w:r>
    <w:r w:rsidRPr="00795EA8">
      <w:rPr>
        <w:rFonts w:ascii="Times New Roman" w:eastAsia="Times New Roman" w:hAnsi="Times New Roman" w:cs="Times New Roman"/>
        <w:snapToGrid w:val="0"/>
        <w:sz w:val="20"/>
        <w:szCs w:val="20"/>
      </w:rPr>
      <w:t>©</w:t>
    </w:r>
    <w:r w:rsidRPr="00795EA8">
      <w:rPr>
        <w:rFonts w:ascii="Times New Roman" w:eastAsia="Times New Roman" w:hAnsi="Times New Roman" w:cs="Times New Roman"/>
        <w:snapToGrid w:val="0"/>
        <w:sz w:val="20"/>
        <w:szCs w:val="20"/>
      </w:rPr>
      <w:fldChar w:fldCharType="end"/>
    </w:r>
    <w:r w:rsidRPr="00795EA8">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795EA8">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35DA" w14:textId="77777777" w:rsidR="005C25BB" w:rsidRPr="00352D87" w:rsidRDefault="005C25BB" w:rsidP="005C25BB">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p>
  <w:p w14:paraId="2817BE65" w14:textId="77777777" w:rsidR="005C25BB" w:rsidRPr="00352D87" w:rsidRDefault="005C25BB" w:rsidP="005C25BB">
    <w:pPr>
      <w:tabs>
        <w:tab w:val="center" w:pos="4153"/>
        <w:tab w:val="right" w:pos="8306"/>
      </w:tabs>
      <w:spacing w:after="0" w:line="240" w:lineRule="auto"/>
      <w:rPr>
        <w:rFonts w:ascii="Times New Roman" w:eastAsia="Times New Roman" w:hAnsi="Times New Roman" w:cs="Times New Roman"/>
        <w:snapToGrid w:val="0"/>
        <w:sz w:val="20"/>
        <w:szCs w:val="20"/>
      </w:rPr>
    </w:pPr>
    <w:r w:rsidRPr="00352D87">
      <w:rPr>
        <w:rFonts w:ascii="Times New Roman" w:eastAsia="Times New Roman" w:hAnsi="Times New Roman" w:cs="Times New Roman"/>
        <w:snapToGrid w:val="0"/>
        <w:sz w:val="20"/>
        <w:szCs w:val="20"/>
        <w:vertAlign w:val="superscript"/>
      </w:rPr>
      <w:t>1</w:t>
    </w:r>
    <w:r w:rsidRPr="00352D87">
      <w:rPr>
        <w:rFonts w:ascii="Times New Roman" w:eastAsia="Times New Roman" w:hAnsi="Times New Roman" w:cs="Times New Roman"/>
        <w:snapToGrid w:val="0"/>
        <w:sz w:val="20"/>
        <w:szCs w:val="20"/>
      </w:rPr>
      <w:t xml:space="preserve"> The Parliament of the </w:t>
    </w:r>
    <w:smartTag w:uri="urn:schemas-microsoft-com:office:smarttags" w:element="place">
      <w:smartTag w:uri="urn:schemas-microsoft-com:office:smarttags" w:element="PlaceType">
        <w:r w:rsidRPr="00352D87">
          <w:rPr>
            <w:rFonts w:ascii="Times New Roman" w:eastAsia="Times New Roman" w:hAnsi="Times New Roman" w:cs="Times New Roman"/>
            <w:snapToGrid w:val="0"/>
            <w:sz w:val="20"/>
            <w:szCs w:val="20"/>
          </w:rPr>
          <w:t>Republic</w:t>
        </w:r>
      </w:smartTag>
      <w:r w:rsidRPr="00352D87">
        <w:rPr>
          <w:rFonts w:ascii="Times New Roman" w:eastAsia="Times New Roman" w:hAnsi="Times New Roman" w:cs="Times New Roman"/>
          <w:snapToGrid w:val="0"/>
          <w:sz w:val="20"/>
          <w:szCs w:val="20"/>
        </w:rPr>
        <w:t xml:space="preserve"> of </w:t>
      </w:r>
      <w:smartTag w:uri="urn:schemas-microsoft-com:office:smarttags" w:element="PlaceName">
        <w:r w:rsidRPr="00352D87">
          <w:rPr>
            <w:rFonts w:ascii="Times New Roman" w:eastAsia="Times New Roman" w:hAnsi="Times New Roman" w:cs="Times New Roman"/>
            <w:snapToGrid w:val="0"/>
            <w:sz w:val="20"/>
            <w:szCs w:val="20"/>
          </w:rPr>
          <w:t>Latvia</w:t>
        </w:r>
      </w:smartTag>
    </w:smartTag>
  </w:p>
  <w:p w14:paraId="31EFE622" w14:textId="77777777" w:rsidR="005C25BB" w:rsidRPr="00352D87" w:rsidRDefault="005C25BB" w:rsidP="005C25BB">
    <w:pPr>
      <w:tabs>
        <w:tab w:val="center" w:pos="4153"/>
        <w:tab w:val="right" w:pos="8306"/>
      </w:tabs>
      <w:spacing w:after="0" w:line="240" w:lineRule="auto"/>
      <w:rPr>
        <w:rFonts w:ascii="Times New Roman" w:eastAsia="Times New Roman" w:hAnsi="Times New Roman" w:cs="Times New Roman"/>
        <w:snapToGrid w:val="0"/>
        <w:sz w:val="20"/>
        <w:szCs w:val="20"/>
      </w:rPr>
    </w:pPr>
  </w:p>
  <w:p w14:paraId="5B5C7E17" w14:textId="77777777" w:rsidR="005C25BB" w:rsidRPr="00352D87" w:rsidRDefault="005C25BB" w:rsidP="005C25BB">
    <w:pPr>
      <w:tabs>
        <w:tab w:val="center" w:pos="4153"/>
        <w:tab w:val="right" w:pos="8306"/>
      </w:tabs>
      <w:spacing w:after="0" w:line="240" w:lineRule="auto"/>
      <w:rPr>
        <w:rFonts w:ascii="Times New Roman" w:eastAsia="Times New Roman" w:hAnsi="Times New Roman" w:cs="Times New Roman"/>
        <w:snapToGrid w:val="0"/>
        <w:sz w:val="20"/>
        <w:szCs w:val="20"/>
      </w:rPr>
    </w:pPr>
    <w:r w:rsidRPr="00352D87">
      <w:rPr>
        <w:rFonts w:ascii="Times New Roman" w:eastAsia="Times New Roman" w:hAnsi="Times New Roman" w:cs="Times New Roman"/>
        <w:snapToGrid w:val="0"/>
        <w:sz w:val="20"/>
        <w:szCs w:val="20"/>
      </w:rPr>
      <w:t xml:space="preserve">Translation </w:t>
    </w:r>
    <w:r w:rsidRPr="00352D87">
      <w:rPr>
        <w:rFonts w:ascii="Times New Roman" w:eastAsia="Times New Roman" w:hAnsi="Times New Roman" w:cs="Times New Roman"/>
        <w:snapToGrid w:val="0"/>
        <w:sz w:val="20"/>
        <w:szCs w:val="20"/>
      </w:rPr>
      <w:fldChar w:fldCharType="begin"/>
    </w:r>
    <w:r w:rsidRPr="00352D87">
      <w:rPr>
        <w:rFonts w:ascii="Times New Roman" w:eastAsia="Times New Roman" w:hAnsi="Times New Roman" w:cs="Times New Roman"/>
        <w:snapToGrid w:val="0"/>
        <w:sz w:val="20"/>
        <w:szCs w:val="20"/>
      </w:rPr>
      <w:instrText>symbol 169 \f "UnivrstyRoman TL" \s 8</w:instrText>
    </w:r>
    <w:r w:rsidRPr="00352D87">
      <w:rPr>
        <w:rFonts w:ascii="Times New Roman" w:eastAsia="Times New Roman" w:hAnsi="Times New Roman" w:cs="Times New Roman"/>
        <w:snapToGrid w:val="0"/>
        <w:sz w:val="20"/>
        <w:szCs w:val="20"/>
      </w:rPr>
      <w:fldChar w:fldCharType="separate"/>
    </w:r>
    <w:r w:rsidRPr="00352D87">
      <w:rPr>
        <w:rFonts w:ascii="Times New Roman" w:eastAsia="Times New Roman" w:hAnsi="Times New Roman" w:cs="Times New Roman"/>
        <w:snapToGrid w:val="0"/>
        <w:sz w:val="20"/>
        <w:szCs w:val="20"/>
      </w:rPr>
      <w:t>©</w:t>
    </w:r>
    <w:r w:rsidRPr="00352D87">
      <w:rPr>
        <w:rFonts w:ascii="Times New Roman" w:eastAsia="Times New Roman" w:hAnsi="Times New Roman" w:cs="Times New Roman"/>
        <w:snapToGrid w:val="0"/>
        <w:sz w:val="20"/>
        <w:szCs w:val="20"/>
      </w:rPr>
      <w:fldChar w:fldCharType="end"/>
    </w:r>
    <w:r w:rsidRPr="00352D87">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352D87">
      <w:rPr>
        <w:rFonts w:ascii="Times New Roman" w:eastAsia="Times New Roman" w:hAnsi="Times New Roman" w:cs="Times New Roman"/>
        <w:snapToGrid w:val="0"/>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C76B" w14:textId="77777777" w:rsidR="00BE59A1" w:rsidRPr="00BE59A1" w:rsidRDefault="00BE59A1" w:rsidP="00BE59A1">
      <w:pPr>
        <w:spacing w:after="0" w:line="240" w:lineRule="auto"/>
        <w:rPr>
          <w:noProof/>
          <w:lang w:val="en-US"/>
        </w:rPr>
      </w:pPr>
      <w:r w:rsidRPr="00BE59A1">
        <w:rPr>
          <w:noProof/>
          <w:lang w:val="en-US"/>
        </w:rPr>
        <w:separator/>
      </w:r>
    </w:p>
  </w:footnote>
  <w:footnote w:type="continuationSeparator" w:id="0">
    <w:p w14:paraId="6F34E7BB" w14:textId="77777777" w:rsidR="00BE59A1" w:rsidRPr="00BE59A1" w:rsidRDefault="00BE59A1" w:rsidP="00BE59A1">
      <w:pPr>
        <w:spacing w:after="0" w:line="240" w:lineRule="auto"/>
        <w:rPr>
          <w:noProof/>
          <w:lang w:val="en-US"/>
        </w:rPr>
      </w:pPr>
      <w:r w:rsidRPr="00BE59A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7F"/>
    <w:rsid w:val="000414A0"/>
    <w:rsid w:val="000767D0"/>
    <w:rsid w:val="00212B3A"/>
    <w:rsid w:val="005C25BB"/>
    <w:rsid w:val="00612425"/>
    <w:rsid w:val="008B399C"/>
    <w:rsid w:val="008E4F66"/>
    <w:rsid w:val="00921840"/>
    <w:rsid w:val="00BB747F"/>
    <w:rsid w:val="00BE59A1"/>
    <w:rsid w:val="00D44F89"/>
    <w:rsid w:val="00D52584"/>
    <w:rsid w:val="00DE6E1C"/>
    <w:rsid w:val="00E136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E154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B39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B399C"/>
    <w:rPr>
      <w:color w:val="0000FF"/>
      <w:u w:val="single"/>
    </w:rPr>
  </w:style>
  <w:style w:type="paragraph" w:customStyle="1" w:styleId="labojumupamats">
    <w:name w:val="labojumu_pamats"/>
    <w:basedOn w:val="Parasts"/>
    <w:rsid w:val="008B39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B399C"/>
  </w:style>
  <w:style w:type="paragraph" w:styleId="Galvene">
    <w:name w:val="header"/>
    <w:basedOn w:val="Parasts"/>
    <w:link w:val="GalveneRakstz"/>
    <w:uiPriority w:val="99"/>
    <w:unhideWhenUsed/>
    <w:rsid w:val="00BE59A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E59A1"/>
  </w:style>
  <w:style w:type="paragraph" w:styleId="Kjene">
    <w:name w:val="footer"/>
    <w:basedOn w:val="Parasts"/>
    <w:link w:val="KjeneRakstz"/>
    <w:uiPriority w:val="99"/>
    <w:unhideWhenUsed/>
    <w:rsid w:val="00BE59A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E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642866">
      <w:bodyDiv w:val="1"/>
      <w:marLeft w:val="0"/>
      <w:marRight w:val="0"/>
      <w:marTop w:val="0"/>
      <w:marBottom w:val="0"/>
      <w:divBdr>
        <w:top w:val="none" w:sz="0" w:space="0" w:color="auto"/>
        <w:left w:val="none" w:sz="0" w:space="0" w:color="auto"/>
        <w:bottom w:val="none" w:sz="0" w:space="0" w:color="auto"/>
        <w:right w:val="none" w:sz="0" w:space="0" w:color="auto"/>
      </w:divBdr>
      <w:divsChild>
        <w:div w:id="236063955">
          <w:marLeft w:val="0"/>
          <w:marRight w:val="0"/>
          <w:marTop w:val="0"/>
          <w:marBottom w:val="0"/>
          <w:divBdr>
            <w:top w:val="none" w:sz="0" w:space="0" w:color="auto"/>
            <w:left w:val="none" w:sz="0" w:space="0" w:color="auto"/>
            <w:bottom w:val="none" w:sz="0" w:space="0" w:color="auto"/>
            <w:right w:val="none" w:sz="0" w:space="0" w:color="auto"/>
          </w:divBdr>
        </w:div>
        <w:div w:id="42827672">
          <w:marLeft w:val="0"/>
          <w:marRight w:val="0"/>
          <w:marTop w:val="0"/>
          <w:marBottom w:val="0"/>
          <w:divBdr>
            <w:top w:val="none" w:sz="0" w:space="0" w:color="auto"/>
            <w:left w:val="none" w:sz="0" w:space="0" w:color="auto"/>
            <w:bottom w:val="none" w:sz="0" w:space="0" w:color="auto"/>
            <w:right w:val="none" w:sz="0" w:space="0" w:color="auto"/>
          </w:divBdr>
        </w:div>
        <w:div w:id="248320797">
          <w:marLeft w:val="0"/>
          <w:marRight w:val="0"/>
          <w:marTop w:val="0"/>
          <w:marBottom w:val="0"/>
          <w:divBdr>
            <w:top w:val="none" w:sz="0" w:space="0" w:color="auto"/>
            <w:left w:val="none" w:sz="0" w:space="0" w:color="auto"/>
            <w:bottom w:val="none" w:sz="0" w:space="0" w:color="auto"/>
            <w:right w:val="none" w:sz="0" w:space="0" w:color="auto"/>
          </w:divBdr>
        </w:div>
        <w:div w:id="1296447836">
          <w:marLeft w:val="0"/>
          <w:marRight w:val="0"/>
          <w:marTop w:val="0"/>
          <w:marBottom w:val="0"/>
          <w:divBdr>
            <w:top w:val="none" w:sz="0" w:space="0" w:color="auto"/>
            <w:left w:val="none" w:sz="0" w:space="0" w:color="auto"/>
            <w:bottom w:val="none" w:sz="0" w:space="0" w:color="auto"/>
            <w:right w:val="none" w:sz="0" w:space="0" w:color="auto"/>
          </w:divBdr>
        </w:div>
        <w:div w:id="514658830">
          <w:marLeft w:val="0"/>
          <w:marRight w:val="0"/>
          <w:marTop w:val="0"/>
          <w:marBottom w:val="0"/>
          <w:divBdr>
            <w:top w:val="none" w:sz="0" w:space="0" w:color="auto"/>
            <w:left w:val="none" w:sz="0" w:space="0" w:color="auto"/>
            <w:bottom w:val="none" w:sz="0" w:space="0" w:color="auto"/>
            <w:right w:val="none" w:sz="0" w:space="0" w:color="auto"/>
          </w:divBdr>
        </w:div>
        <w:div w:id="936523759">
          <w:marLeft w:val="0"/>
          <w:marRight w:val="0"/>
          <w:marTop w:val="0"/>
          <w:marBottom w:val="0"/>
          <w:divBdr>
            <w:top w:val="none" w:sz="0" w:space="0" w:color="auto"/>
            <w:left w:val="none" w:sz="0" w:space="0" w:color="auto"/>
            <w:bottom w:val="none" w:sz="0" w:space="0" w:color="auto"/>
            <w:right w:val="none" w:sz="0" w:space="0" w:color="auto"/>
          </w:divBdr>
        </w:div>
        <w:div w:id="1919557378">
          <w:marLeft w:val="0"/>
          <w:marRight w:val="0"/>
          <w:marTop w:val="0"/>
          <w:marBottom w:val="0"/>
          <w:divBdr>
            <w:top w:val="none" w:sz="0" w:space="0" w:color="auto"/>
            <w:left w:val="none" w:sz="0" w:space="0" w:color="auto"/>
            <w:bottom w:val="none" w:sz="0" w:space="0" w:color="auto"/>
            <w:right w:val="none" w:sz="0" w:space="0" w:color="auto"/>
          </w:divBdr>
        </w:div>
        <w:div w:id="655260914">
          <w:marLeft w:val="0"/>
          <w:marRight w:val="0"/>
          <w:marTop w:val="0"/>
          <w:marBottom w:val="0"/>
          <w:divBdr>
            <w:top w:val="none" w:sz="0" w:space="0" w:color="auto"/>
            <w:left w:val="none" w:sz="0" w:space="0" w:color="auto"/>
            <w:bottom w:val="none" w:sz="0" w:space="0" w:color="auto"/>
            <w:right w:val="none" w:sz="0" w:space="0" w:color="auto"/>
          </w:divBdr>
        </w:div>
        <w:div w:id="1888056830">
          <w:marLeft w:val="0"/>
          <w:marRight w:val="0"/>
          <w:marTop w:val="0"/>
          <w:marBottom w:val="0"/>
          <w:divBdr>
            <w:top w:val="none" w:sz="0" w:space="0" w:color="auto"/>
            <w:left w:val="none" w:sz="0" w:space="0" w:color="auto"/>
            <w:bottom w:val="none" w:sz="0" w:space="0" w:color="auto"/>
            <w:right w:val="none" w:sz="0" w:space="0" w:color="auto"/>
          </w:divBdr>
        </w:div>
        <w:div w:id="1072701480">
          <w:marLeft w:val="0"/>
          <w:marRight w:val="0"/>
          <w:marTop w:val="0"/>
          <w:marBottom w:val="0"/>
          <w:divBdr>
            <w:top w:val="none" w:sz="0" w:space="0" w:color="auto"/>
            <w:left w:val="none" w:sz="0" w:space="0" w:color="auto"/>
            <w:bottom w:val="none" w:sz="0" w:space="0" w:color="auto"/>
            <w:right w:val="none" w:sz="0" w:space="0" w:color="auto"/>
          </w:divBdr>
        </w:div>
        <w:div w:id="1101027371">
          <w:marLeft w:val="0"/>
          <w:marRight w:val="0"/>
          <w:marTop w:val="0"/>
          <w:marBottom w:val="0"/>
          <w:divBdr>
            <w:top w:val="none" w:sz="0" w:space="0" w:color="auto"/>
            <w:left w:val="none" w:sz="0" w:space="0" w:color="auto"/>
            <w:bottom w:val="none" w:sz="0" w:space="0" w:color="auto"/>
            <w:right w:val="none" w:sz="0" w:space="0" w:color="auto"/>
          </w:divBdr>
        </w:div>
        <w:div w:id="48922478">
          <w:marLeft w:val="0"/>
          <w:marRight w:val="0"/>
          <w:marTop w:val="0"/>
          <w:marBottom w:val="0"/>
          <w:divBdr>
            <w:top w:val="none" w:sz="0" w:space="0" w:color="auto"/>
            <w:left w:val="none" w:sz="0" w:space="0" w:color="auto"/>
            <w:bottom w:val="none" w:sz="0" w:space="0" w:color="auto"/>
            <w:right w:val="none" w:sz="0" w:space="0" w:color="auto"/>
          </w:divBdr>
        </w:div>
        <w:div w:id="1484354664">
          <w:marLeft w:val="0"/>
          <w:marRight w:val="0"/>
          <w:marTop w:val="0"/>
          <w:marBottom w:val="0"/>
          <w:divBdr>
            <w:top w:val="none" w:sz="0" w:space="0" w:color="auto"/>
            <w:left w:val="none" w:sz="0" w:space="0" w:color="auto"/>
            <w:bottom w:val="none" w:sz="0" w:space="0" w:color="auto"/>
            <w:right w:val="none" w:sz="0" w:space="0" w:color="auto"/>
          </w:divBdr>
        </w:div>
        <w:div w:id="1368020751">
          <w:marLeft w:val="0"/>
          <w:marRight w:val="0"/>
          <w:marTop w:val="0"/>
          <w:marBottom w:val="0"/>
          <w:divBdr>
            <w:top w:val="none" w:sz="0" w:space="0" w:color="auto"/>
            <w:left w:val="none" w:sz="0" w:space="0" w:color="auto"/>
            <w:bottom w:val="none" w:sz="0" w:space="0" w:color="auto"/>
            <w:right w:val="none" w:sz="0" w:space="0" w:color="auto"/>
          </w:divBdr>
        </w:div>
        <w:div w:id="1825468538">
          <w:marLeft w:val="0"/>
          <w:marRight w:val="0"/>
          <w:marTop w:val="0"/>
          <w:marBottom w:val="0"/>
          <w:divBdr>
            <w:top w:val="none" w:sz="0" w:space="0" w:color="auto"/>
            <w:left w:val="none" w:sz="0" w:space="0" w:color="auto"/>
            <w:bottom w:val="none" w:sz="0" w:space="0" w:color="auto"/>
            <w:right w:val="none" w:sz="0" w:space="0" w:color="auto"/>
          </w:divBdr>
        </w:div>
        <w:div w:id="432744962">
          <w:marLeft w:val="0"/>
          <w:marRight w:val="0"/>
          <w:marTop w:val="0"/>
          <w:marBottom w:val="0"/>
          <w:divBdr>
            <w:top w:val="none" w:sz="0" w:space="0" w:color="auto"/>
            <w:left w:val="none" w:sz="0" w:space="0" w:color="auto"/>
            <w:bottom w:val="none" w:sz="0" w:space="0" w:color="auto"/>
            <w:right w:val="none" w:sz="0" w:space="0" w:color="auto"/>
          </w:divBdr>
        </w:div>
        <w:div w:id="821510982">
          <w:marLeft w:val="0"/>
          <w:marRight w:val="0"/>
          <w:marTop w:val="0"/>
          <w:marBottom w:val="0"/>
          <w:divBdr>
            <w:top w:val="none" w:sz="0" w:space="0" w:color="auto"/>
            <w:left w:val="none" w:sz="0" w:space="0" w:color="auto"/>
            <w:bottom w:val="none" w:sz="0" w:space="0" w:color="auto"/>
            <w:right w:val="none" w:sz="0" w:space="0" w:color="auto"/>
          </w:divBdr>
        </w:div>
        <w:div w:id="2060007757">
          <w:marLeft w:val="0"/>
          <w:marRight w:val="0"/>
          <w:marTop w:val="0"/>
          <w:marBottom w:val="0"/>
          <w:divBdr>
            <w:top w:val="none" w:sz="0" w:space="0" w:color="auto"/>
            <w:left w:val="none" w:sz="0" w:space="0" w:color="auto"/>
            <w:bottom w:val="none" w:sz="0" w:space="0" w:color="auto"/>
            <w:right w:val="none" w:sz="0" w:space="0" w:color="auto"/>
          </w:divBdr>
        </w:div>
        <w:div w:id="1621296549">
          <w:marLeft w:val="0"/>
          <w:marRight w:val="0"/>
          <w:marTop w:val="0"/>
          <w:marBottom w:val="0"/>
          <w:divBdr>
            <w:top w:val="none" w:sz="0" w:space="0" w:color="auto"/>
            <w:left w:val="none" w:sz="0" w:space="0" w:color="auto"/>
            <w:bottom w:val="none" w:sz="0" w:space="0" w:color="auto"/>
            <w:right w:val="none" w:sz="0" w:space="0" w:color="auto"/>
          </w:divBdr>
        </w:div>
        <w:div w:id="271279771">
          <w:marLeft w:val="0"/>
          <w:marRight w:val="0"/>
          <w:marTop w:val="0"/>
          <w:marBottom w:val="0"/>
          <w:divBdr>
            <w:top w:val="none" w:sz="0" w:space="0" w:color="auto"/>
            <w:left w:val="none" w:sz="0" w:space="0" w:color="auto"/>
            <w:bottom w:val="none" w:sz="0" w:space="0" w:color="auto"/>
            <w:right w:val="none" w:sz="0" w:space="0" w:color="auto"/>
          </w:divBdr>
        </w:div>
        <w:div w:id="1861121402">
          <w:marLeft w:val="0"/>
          <w:marRight w:val="0"/>
          <w:marTop w:val="0"/>
          <w:marBottom w:val="0"/>
          <w:divBdr>
            <w:top w:val="none" w:sz="0" w:space="0" w:color="auto"/>
            <w:left w:val="none" w:sz="0" w:space="0" w:color="auto"/>
            <w:bottom w:val="none" w:sz="0" w:space="0" w:color="auto"/>
            <w:right w:val="none" w:sz="0" w:space="0" w:color="auto"/>
          </w:divBdr>
        </w:div>
        <w:div w:id="1913540881">
          <w:marLeft w:val="0"/>
          <w:marRight w:val="0"/>
          <w:marTop w:val="0"/>
          <w:marBottom w:val="0"/>
          <w:divBdr>
            <w:top w:val="none" w:sz="0" w:space="0" w:color="auto"/>
            <w:left w:val="none" w:sz="0" w:space="0" w:color="auto"/>
            <w:bottom w:val="none" w:sz="0" w:space="0" w:color="auto"/>
            <w:right w:val="none" w:sz="0" w:space="0" w:color="auto"/>
          </w:divBdr>
        </w:div>
        <w:div w:id="120657832">
          <w:marLeft w:val="0"/>
          <w:marRight w:val="0"/>
          <w:marTop w:val="0"/>
          <w:marBottom w:val="0"/>
          <w:divBdr>
            <w:top w:val="none" w:sz="0" w:space="0" w:color="auto"/>
            <w:left w:val="none" w:sz="0" w:space="0" w:color="auto"/>
            <w:bottom w:val="none" w:sz="0" w:space="0" w:color="auto"/>
            <w:right w:val="none" w:sz="0" w:space="0" w:color="auto"/>
          </w:divBdr>
        </w:div>
        <w:div w:id="330062835">
          <w:marLeft w:val="0"/>
          <w:marRight w:val="0"/>
          <w:marTop w:val="0"/>
          <w:marBottom w:val="0"/>
          <w:divBdr>
            <w:top w:val="none" w:sz="0" w:space="0" w:color="auto"/>
            <w:left w:val="none" w:sz="0" w:space="0" w:color="auto"/>
            <w:bottom w:val="none" w:sz="0" w:space="0" w:color="auto"/>
            <w:right w:val="none" w:sz="0" w:space="0" w:color="auto"/>
          </w:divBdr>
        </w:div>
        <w:div w:id="367410192">
          <w:marLeft w:val="0"/>
          <w:marRight w:val="0"/>
          <w:marTop w:val="0"/>
          <w:marBottom w:val="0"/>
          <w:divBdr>
            <w:top w:val="none" w:sz="0" w:space="0" w:color="auto"/>
            <w:left w:val="none" w:sz="0" w:space="0" w:color="auto"/>
            <w:bottom w:val="none" w:sz="0" w:space="0" w:color="auto"/>
            <w:right w:val="none" w:sz="0" w:space="0" w:color="auto"/>
          </w:divBdr>
        </w:div>
        <w:div w:id="1535532379">
          <w:marLeft w:val="0"/>
          <w:marRight w:val="0"/>
          <w:marTop w:val="0"/>
          <w:marBottom w:val="0"/>
          <w:divBdr>
            <w:top w:val="none" w:sz="0" w:space="0" w:color="auto"/>
            <w:left w:val="none" w:sz="0" w:space="0" w:color="auto"/>
            <w:bottom w:val="none" w:sz="0" w:space="0" w:color="auto"/>
            <w:right w:val="none" w:sz="0" w:space="0" w:color="auto"/>
          </w:divBdr>
        </w:div>
        <w:div w:id="328140789">
          <w:marLeft w:val="0"/>
          <w:marRight w:val="0"/>
          <w:marTop w:val="0"/>
          <w:marBottom w:val="0"/>
          <w:divBdr>
            <w:top w:val="none" w:sz="0" w:space="0" w:color="auto"/>
            <w:left w:val="none" w:sz="0" w:space="0" w:color="auto"/>
            <w:bottom w:val="none" w:sz="0" w:space="0" w:color="auto"/>
            <w:right w:val="none" w:sz="0" w:space="0" w:color="auto"/>
          </w:divBdr>
        </w:div>
        <w:div w:id="1102922202">
          <w:marLeft w:val="0"/>
          <w:marRight w:val="0"/>
          <w:marTop w:val="0"/>
          <w:marBottom w:val="0"/>
          <w:divBdr>
            <w:top w:val="none" w:sz="0" w:space="0" w:color="auto"/>
            <w:left w:val="none" w:sz="0" w:space="0" w:color="auto"/>
            <w:bottom w:val="none" w:sz="0" w:space="0" w:color="auto"/>
            <w:right w:val="none" w:sz="0" w:space="0" w:color="auto"/>
          </w:divBdr>
        </w:div>
        <w:div w:id="1837063634">
          <w:marLeft w:val="0"/>
          <w:marRight w:val="0"/>
          <w:marTop w:val="0"/>
          <w:marBottom w:val="0"/>
          <w:divBdr>
            <w:top w:val="none" w:sz="0" w:space="0" w:color="auto"/>
            <w:left w:val="none" w:sz="0" w:space="0" w:color="auto"/>
            <w:bottom w:val="none" w:sz="0" w:space="0" w:color="auto"/>
            <w:right w:val="none" w:sz="0" w:space="0" w:color="auto"/>
          </w:divBdr>
        </w:div>
        <w:div w:id="1605768390">
          <w:marLeft w:val="0"/>
          <w:marRight w:val="0"/>
          <w:marTop w:val="0"/>
          <w:marBottom w:val="0"/>
          <w:divBdr>
            <w:top w:val="none" w:sz="0" w:space="0" w:color="auto"/>
            <w:left w:val="none" w:sz="0" w:space="0" w:color="auto"/>
            <w:bottom w:val="none" w:sz="0" w:space="0" w:color="auto"/>
            <w:right w:val="none" w:sz="0" w:space="0" w:color="auto"/>
          </w:divBdr>
        </w:div>
        <w:div w:id="1940481158">
          <w:marLeft w:val="0"/>
          <w:marRight w:val="0"/>
          <w:marTop w:val="0"/>
          <w:marBottom w:val="0"/>
          <w:divBdr>
            <w:top w:val="none" w:sz="0" w:space="0" w:color="auto"/>
            <w:left w:val="none" w:sz="0" w:space="0" w:color="auto"/>
            <w:bottom w:val="none" w:sz="0" w:space="0" w:color="auto"/>
            <w:right w:val="none" w:sz="0" w:space="0" w:color="auto"/>
          </w:divBdr>
        </w:div>
        <w:div w:id="21908215">
          <w:marLeft w:val="0"/>
          <w:marRight w:val="0"/>
          <w:marTop w:val="0"/>
          <w:marBottom w:val="0"/>
          <w:divBdr>
            <w:top w:val="none" w:sz="0" w:space="0" w:color="auto"/>
            <w:left w:val="none" w:sz="0" w:space="0" w:color="auto"/>
            <w:bottom w:val="none" w:sz="0" w:space="0" w:color="auto"/>
            <w:right w:val="none" w:sz="0" w:space="0" w:color="auto"/>
          </w:divBdr>
        </w:div>
        <w:div w:id="209632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C9C57-7316-47B8-8FF8-97D4FA653CB9}">
  <ds:schemaRefs>
    <ds:schemaRef ds:uri="http://schemas.microsoft.com/sharepoint/v3/contenttype/forms"/>
  </ds:schemaRefs>
</ds:datastoreItem>
</file>

<file path=customXml/itemProps2.xml><?xml version="1.0" encoding="utf-8"?>
<ds:datastoreItem xmlns:ds="http://schemas.openxmlformats.org/officeDocument/2006/customXml" ds:itemID="{A513FB6E-239D-4195-9B09-98FAD2AC8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F296D-9E63-4F40-8580-37B780DF67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11924</Words>
  <Characters>6797</Characters>
  <Application>Microsoft Office Word</Application>
  <DocSecurity>0</DocSecurity>
  <Lines>56</Lines>
  <Paragraphs>37</Paragraphs>
  <ScaleCrop>false</ScaleCrop>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2021-08-23T05:51:00Z</dcterms:created>
  <dcterms:modified xsi:type="dcterms:W3CDTF">2021-12-13T08:00:00Z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