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C6" w:rsidRPr="00B9267D" w:rsidRDefault="00F448C6" w:rsidP="00B9267D">
      <w:pPr>
        <w:jc w:val="both"/>
        <w:rPr>
          <w:rFonts w:ascii="Times New Roman" w:eastAsia="Times New Roman" w:hAnsi="Times New Roman" w:cs="Times New Roman"/>
          <w:noProof/>
          <w:sz w:val="24"/>
          <w:szCs w:val="6"/>
        </w:rPr>
      </w:pPr>
    </w:p>
    <w:p w:rsidR="00F448C6" w:rsidRPr="00B9267D" w:rsidRDefault="00F448C6" w:rsidP="00B9267D">
      <w:pPr>
        <w:jc w:val="right"/>
        <w:rPr>
          <w:rFonts w:ascii="Times New Roman" w:eastAsia="Times New Roman" w:hAnsi="Times New Roman" w:cs="Times New Roman"/>
          <w:noProof/>
          <w:sz w:val="24"/>
          <w:szCs w:val="20"/>
        </w:rPr>
      </w:pPr>
      <w:r w:rsidRPr="00B9267D">
        <w:rPr>
          <w:rFonts w:ascii="Times New Roman" w:eastAsia="Times New Roman" w:hAnsi="Times New Roman" w:cs="Times New Roman"/>
          <w:noProof/>
          <w:sz w:val="24"/>
          <w:szCs w:val="20"/>
          <w:lang w:bidi="ar-SA"/>
        </w:rPr>
        <w:drawing>
          <wp:inline distT="0" distB="0" distL="0" distR="0" wp14:anchorId="43453335" wp14:editId="50CA5CBB">
            <wp:extent cx="1442944" cy="107822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42944" cy="1078229"/>
                    </a:xfrm>
                    <a:prstGeom prst="rect">
                      <a:avLst/>
                    </a:prstGeom>
                  </pic:spPr>
                </pic:pic>
              </a:graphicData>
            </a:graphic>
          </wp:inline>
        </w:drawing>
      </w:r>
    </w:p>
    <w:p w:rsidR="00DB3298" w:rsidRPr="00B9267D" w:rsidRDefault="00DB3298" w:rsidP="00B9267D">
      <w:pPr>
        <w:jc w:val="both"/>
        <w:rPr>
          <w:rFonts w:ascii="Times New Roman" w:hAnsi="Times New Roman"/>
          <w:noProof/>
          <w:sz w:val="24"/>
        </w:rPr>
      </w:pPr>
    </w:p>
    <w:p w:rsidR="00DB3298" w:rsidRPr="00B9267D" w:rsidRDefault="00DB3298" w:rsidP="00B9267D">
      <w:pPr>
        <w:jc w:val="right"/>
        <w:rPr>
          <w:rFonts w:ascii="Times New Roman" w:hAnsi="Times New Roman"/>
          <w:noProof/>
          <w:sz w:val="24"/>
        </w:rPr>
      </w:pPr>
      <w:r w:rsidRPr="00B9267D">
        <w:rPr>
          <w:rFonts w:ascii="Times New Roman" w:hAnsi="Times New Roman"/>
          <w:noProof/>
          <w:sz w:val="24"/>
        </w:rPr>
        <w:t>EIROPAS PADOME</w:t>
      </w:r>
    </w:p>
    <w:p w:rsidR="00DB3298" w:rsidRPr="00B9267D" w:rsidRDefault="00DB3298" w:rsidP="00B9267D">
      <w:pPr>
        <w:jc w:val="right"/>
        <w:rPr>
          <w:rFonts w:ascii="Times New Roman" w:hAnsi="Times New Roman"/>
          <w:noProof/>
          <w:sz w:val="24"/>
        </w:rPr>
      </w:pPr>
    </w:p>
    <w:p w:rsidR="00F448C6" w:rsidRPr="00B9267D" w:rsidRDefault="00F448C6" w:rsidP="00B9267D">
      <w:pPr>
        <w:jc w:val="right"/>
        <w:rPr>
          <w:rFonts w:ascii="Times New Roman" w:hAnsi="Times New Roman"/>
          <w:b/>
          <w:i/>
          <w:noProof/>
          <w:sz w:val="24"/>
        </w:rPr>
      </w:pPr>
      <w:r w:rsidRPr="00B9267D">
        <w:rPr>
          <w:rFonts w:ascii="Times New Roman" w:hAnsi="Times New Roman"/>
          <w:i/>
          <w:sz w:val="24"/>
        </w:rPr>
        <w:t>Eiropas Padomes līgumu sērija Nr. [218]</w:t>
      </w:r>
    </w:p>
    <w:p w:rsidR="00F448C6" w:rsidRPr="00B9267D" w:rsidRDefault="00F448C6" w:rsidP="00B9267D">
      <w:pPr>
        <w:jc w:val="both"/>
        <w:rPr>
          <w:rFonts w:ascii="Times New Roman" w:hAnsi="Times New Roman"/>
          <w:b/>
          <w:i/>
          <w:noProof/>
          <w:sz w:val="24"/>
        </w:rPr>
      </w:pPr>
    </w:p>
    <w:p w:rsidR="00F448C6" w:rsidRPr="00B9267D" w:rsidRDefault="00F448C6" w:rsidP="00B9267D">
      <w:pPr>
        <w:jc w:val="both"/>
        <w:rPr>
          <w:rFonts w:ascii="Times New Roman" w:hAnsi="Times New Roman"/>
          <w:b/>
          <w:noProof/>
          <w:sz w:val="24"/>
          <w:szCs w:val="28"/>
        </w:rPr>
      </w:pPr>
      <w:r w:rsidRPr="00B9267D">
        <w:rPr>
          <w:rFonts w:ascii="Times New Roman" w:hAnsi="Times New Roman"/>
          <w:b/>
          <w:noProof/>
          <w:sz w:val="24"/>
        </w:rPr>
        <w:t>Eiropas Padomes Konvencija par integrētu pieeju drošībai, aizsardzībai un pakalpojumiem futbola sacensībās un citos sporta pasākumos</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ind w:left="0" w:firstLine="0"/>
        <w:jc w:val="both"/>
        <w:rPr>
          <w:rFonts w:ascii="Times New Roman" w:hAnsi="Times New Roman"/>
          <w:noProof/>
          <w:color w:val="333333"/>
          <w:sz w:val="24"/>
        </w:rPr>
      </w:pPr>
      <w:r w:rsidRPr="00B9267D">
        <w:rPr>
          <w:rFonts w:ascii="Times New Roman" w:hAnsi="Times New Roman"/>
          <w:noProof/>
          <w:color w:val="333333"/>
          <w:sz w:val="24"/>
        </w:rPr>
        <w:t>[Sendenī, 2016. gada 3. jūlijā]</w:t>
      </w:r>
    </w:p>
    <w:p w:rsidR="00F448C6" w:rsidRPr="00B9267D" w:rsidRDefault="00F448C6" w:rsidP="00B9267D">
      <w:pPr>
        <w:jc w:val="both"/>
        <w:rPr>
          <w:rFonts w:ascii="Times New Roman" w:eastAsia="Arial" w:hAnsi="Times New Roman" w:cs="Arial"/>
          <w:noProof/>
          <w:sz w:val="24"/>
          <w:szCs w:val="20"/>
        </w:rPr>
      </w:pPr>
    </w:p>
    <w:p w:rsidR="00F448C6" w:rsidRPr="00B9267D" w:rsidRDefault="00F448C6" w:rsidP="00B9267D">
      <w:pPr>
        <w:jc w:val="both"/>
        <w:rPr>
          <w:rFonts w:ascii="Times New Roman" w:eastAsia="Arial" w:hAnsi="Times New Roman" w:cs="Arial"/>
          <w:noProof/>
          <w:sz w:val="24"/>
          <w:szCs w:val="18"/>
        </w:rPr>
      </w:pPr>
    </w:p>
    <w:p w:rsidR="00F448C6" w:rsidRPr="00B9267D" w:rsidRDefault="00B9267D" w:rsidP="00B9267D">
      <w:pPr>
        <w:jc w:val="both"/>
        <w:rPr>
          <w:rFonts w:ascii="Times New Roman" w:eastAsia="Arial" w:hAnsi="Times New Roman" w:cs="Arial"/>
          <w:noProof/>
          <w:sz w:val="24"/>
          <w:szCs w:val="4"/>
        </w:rPr>
      </w:pPr>
      <w:r w:rsidRPr="00B9267D">
        <w:rPr>
          <w:rFonts w:ascii="Times New Roman" w:eastAsia="Arial" w:hAnsi="Times New Roman" w:cs="Arial"/>
          <w:noProof/>
          <w:sz w:val="24"/>
          <w:szCs w:val="4"/>
        </w:rPr>
        <w:pict>
          <v:group id="_x0000_s1039" style="position:absolute;margin-left:0;margin-top:0;width:452.95pt;height:2.3pt;z-index:251659264;mso-position-horizontal-relative:char;mso-position-vertical-relative:line" coordsize="9059,46">
            <v:group id="_x0000_s1040" style="position:absolute;left:16;top:22;width:9026;height:2" coordorigin="16,22" coordsize="9026,2">
              <v:shape id="_x0000_s1041" style="position:absolute;left:16;top:22;width:9026;height:2" coordorigin="16,22" coordsize="9026,0" path="m16,22r9026,e" filled="f" strokecolor="#9f9f9f" strokeweight="1.65pt">
                <v:path arrowok="t"/>
              </v:shape>
            </v:group>
            <v:group id="_x0000_s1042" style="position:absolute;left:17;top:9;width:9028;height:2" coordorigin="17,9" coordsize="9028,2">
              <v:shape id="_x0000_s1043" style="position:absolute;left:17;top:9;width:9028;height:2" coordorigin="17,9" coordsize="9028,0" path="m17,9r9028,e" filled="f" strokecolor="#9f9f9f" strokeweight=".34pt">
                <v:path arrowok="t"/>
              </v:shape>
            </v:group>
            <v:group id="_x0000_s1044" style="position:absolute;left:9040;top:7;width:5;height:5" coordorigin="9040,7" coordsize="5,5">
              <v:shape id="_x0000_s1045" style="position:absolute;left:9040;top:7;width:5;height:5" coordorigin="9040,7" coordsize="5,5" path="m9040,9r5,e" filled="f" strokecolor="#e2e2e2" strokeweight=".34pt">
                <v:path arrowok="t"/>
              </v:shape>
            </v:group>
            <v:group id="_x0000_s1046" style="position:absolute;left:9040;top:12;width:5;height:22" coordorigin="9040,12" coordsize="5,22">
              <v:shape id="_x0000_s1047" style="position:absolute;left:9040;top:12;width:5;height:22" coordorigin="9040,12" coordsize="5,22" path="m9040,23r5,e" filled="f" strokecolor="#e2e2e2" strokeweight="1.18pt">
                <v:path arrowok="t"/>
              </v:shape>
            </v:group>
            <v:group id="_x0000_s1048" style="position:absolute;left:17;top:33;width:5;height:5" coordorigin="17,33" coordsize="5,5">
              <v:shape id="_x0000_s1049" style="position:absolute;left:17;top:33;width:5;height:5" coordorigin="17,33" coordsize="5,5" path="m17,36r5,e" filled="f" strokecolor="#9f9f9f" strokeweight=".34pt">
                <v:path arrowok="t"/>
              </v:shape>
            </v:group>
            <v:group id="_x0000_s1050" style="position:absolute;left:17;top:36;width:9028;height:2" coordorigin="17,36" coordsize="9028,2">
              <v:shape id="_x0000_s1051" style="position:absolute;left:17;top:36;width:9028;height:2" coordorigin="17,36" coordsize="9028,0" path="m17,36r9028,e" filled="f" strokecolor="#e2e2e2" strokeweight=".34pt">
                <v:path arrowok="t"/>
              </v:shape>
            </v:group>
          </v:group>
        </w:pict>
      </w:r>
      <w:r w:rsidRPr="00B9267D">
        <w:rPr>
          <w:rFonts w:ascii="Times New Roman" w:eastAsia="Arial" w:hAnsi="Times New Roman" w:cs="Arial"/>
          <w:noProof/>
          <w:sz w:val="2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25pt">
            <v:imagedata croptop="-65520f" cropbottom="65520f"/>
          </v:shape>
        </w:pict>
      </w:r>
    </w:p>
    <w:p w:rsidR="00F448C6" w:rsidRPr="00B9267D" w:rsidRDefault="00F448C6" w:rsidP="00B9267D">
      <w:pPr>
        <w:jc w:val="both"/>
        <w:rPr>
          <w:rFonts w:ascii="Times New Roman" w:eastAsia="Arial" w:hAnsi="Times New Roman" w:cs="Arial"/>
          <w:noProof/>
          <w:sz w:val="24"/>
          <w:szCs w:val="20"/>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Preambula</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Eiropas Padomes dalībvalstis un citas valstis – Eiropas Kultūras konvencijas puses (EPLS Nr. 18), kas parakstījušās,</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apzinādamās, ka Eiropas Padomes mērķis ir panākt ciešāku vienotību tās dalībvalstu starpā;</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paužot rūpes par tiesībām uz fizisku neaizskaramību un cilvēku likumīgajām gaidām, ka tie varēs apmeklēt futbola sacensības un citus sporta pasākumus, nebaidoties no vardarbības, sabiedriskām nekārtībām un citām noziedzīgām darbībām;</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paužot rūpes par to, kā panākt, lai futbola sacensības un citi sporta pasākumi būtu patīkami un tajos būtu labvēlīga attieksme pret visiem pilsoņiem, kā arī atzīstot, ka labvēlīgai videi var būt nozīmīga un pozitīva ietekme uz drošību un aizsardzību šādos pasākumos;</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atzīstot vajadzību veicināt, lai drošas vides radīšanā futbola sacensībās un citos sporta pasākumos piedalītos visas ieinteresētās puses;</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ņemot vērā vajadzību nodrošināt likumīgās kārtības ievērošanu futbola un citos sporta stadionos un to apkārtnē, uz ceļiem, kas ved uz stadioniem un no tiem, un citās vietās, ko apmeklē daudzi tūkstoši skatītāju;</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atzīstot, ka sportam un visām organizācijām un ieinteresētajām pusēm, kas iesaistītas futbola sacensību vai citu sporta pasākumu organizēšanā, jāiestājas par Eiropas Padomes pamatvērtībām, piemēram, sociālo saliedētību, iecietību, cieņu un diskriminācijas aizliegumu;</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atzīstot konstitucionālās, juridiskās, kultūras un vēsturiskās atšķirības starp valstīm un ar futbola sacensībām un citiem sporta pasākumiem saistīto drošības un aizsardzības problēmu būtību un nopietnību;</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 xml:space="preserve">atzīstot, ka jāņem vērā visi valsts un starptautisko tiesību aktu aspekti tādos jautājumos kā </w:t>
      </w:r>
      <w:r w:rsidRPr="00B9267D">
        <w:rPr>
          <w:rFonts w:ascii="Times New Roman" w:hAnsi="Times New Roman"/>
          <w:noProof/>
          <w:sz w:val="24"/>
        </w:rPr>
        <w:lastRenderedPageBreak/>
        <w:t>datu aizsardzība, likumpārkāpēju rehabilitācija un cilvēktiesības;</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atzīstot to, ka plašam sabiedrisko un privāto organizāciju un citu ieinteresēto pušu lokam, tostarp skatītājiem, ir kopīgs mērķis panākt, lai cilvēki futbola sacensībās un citos sporta pasākumos justos droši, aizsargāti un baudītu labvēlīgu attieksmi, un atzīstot, ka to kopīgajai rīcībai būs jāaptver virkne savstarpēji saistītu pasākumu, kas daļēji pārklājas;</w:t>
      </w:r>
    </w:p>
    <w:p w:rsidR="00F448C6" w:rsidRPr="00B9267D" w:rsidRDefault="00F448C6" w:rsidP="00B9267D">
      <w:pPr>
        <w:jc w:val="both"/>
        <w:rPr>
          <w:rFonts w:ascii="Times New Roman" w:eastAsia="Arial" w:hAnsi="Times New Roman" w:cs="Arial"/>
          <w:noProof/>
          <w:sz w:val="24"/>
          <w:szCs w:val="18"/>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ņemot vērā to, ka šo pasākumu pārklāšanās dēļ attiecīgajām organizācijām nākas veidot labas starptautiska, valsts un vietējā līmeņa partnerattiecības, lai sagatavotu un īstenotu integrētu un līdzsvarotu daudzu organizāciju pieeju drošībai, aizsardzībai un pakalpojumiem saistībā ar futbola sacensībām un citiem sporta pasākumiem;</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atzīstot, ka notikumi ārpus sporta stadioniem var tieši ietekmēt to, kas notiek sporta stadionos un otrādi;</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atzīstot, ka, apspriežoties ar galvenajām ieinteresētajām pusēm, īpaši līdzjutējiem un vietējo sabiedrību, attiecīgās organizācijas spēj labāk mazināt ar drošību un aizsardzību saistītos riskus un radīt labvēlīgāku atmosfēru stadionos un ārpus tiem;</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apņēmušās kopīgi un saliedēti rīkoties, lai mazinātu ar drošību un aizsardzību saistīto risku futbola sacensībās un citos sporta pasākumos, rūpējoties par patīkami pavadītu laiku skatītājiem, dalībniekiem un vietējai sabiedrībai;</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attīstot saturu, kas pausts Eiropas Konvencijā par skatītāju pārkāpumiem un rupju uzvedību sporta pasākumos un īpaši futbola sacensību laikā (EPLS Nr. 120), kuru var parakstīt Strasbūrā kopš 1985. gada 19. augusta (turpmāk – “Konvencija Nr. 120”);</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ņemot vērā to, ka Eiropā gūtas plašas pieredzes un labas prakses rezultātā ir izveidota jauna integrēta un uz partnerattiecībām balstīta pieeja skatītāju drošībai un aizsardzībai, kas jo īpaši atspoguļota Ieteikumā Rec (2015) 1 par drošību, aizsardzību un pakalpojumiem futbola sacensībās un citos sporta pasākumos, ko Konvencijas Nr. 120 Pastāvīgā komiteja pieņēma savā 40. sanāksmē 2015. gada 18. jūnijā,</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ir vienojušās šādi.</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1. pants. Darbības joma</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18"/>
        </w:numPr>
        <w:tabs>
          <w:tab w:val="left" w:pos="829"/>
        </w:tabs>
        <w:ind w:left="709" w:hanging="709"/>
        <w:jc w:val="both"/>
        <w:rPr>
          <w:rFonts w:ascii="Times New Roman" w:hAnsi="Times New Roman"/>
          <w:noProof/>
          <w:sz w:val="24"/>
        </w:rPr>
      </w:pPr>
      <w:r w:rsidRPr="00B9267D">
        <w:rPr>
          <w:rFonts w:ascii="Times New Roman" w:hAnsi="Times New Roman"/>
          <w:noProof/>
          <w:sz w:val="24"/>
        </w:rPr>
        <w:t>Puses savu konstitucionālo normu robežās veic vajadzīgos pasākumus, lai Konvencijas noteikumi tiktu ievēroti Pušu teritorijās notiekošās futbola sacensībās un turnīros, kuros spēlē profesionāli futbola klubi un valstu komandas.</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8"/>
        </w:numPr>
        <w:tabs>
          <w:tab w:val="left" w:pos="829"/>
        </w:tabs>
        <w:ind w:left="709" w:hanging="709"/>
        <w:jc w:val="both"/>
        <w:rPr>
          <w:rFonts w:ascii="Times New Roman" w:hAnsi="Times New Roman"/>
          <w:noProof/>
          <w:sz w:val="24"/>
        </w:rPr>
      </w:pPr>
      <w:r w:rsidRPr="00B9267D">
        <w:rPr>
          <w:rFonts w:ascii="Times New Roman" w:hAnsi="Times New Roman"/>
          <w:noProof/>
          <w:sz w:val="24"/>
        </w:rPr>
        <w:t>Puses var piemērot Konvencijas noteikumus citiem sporta veidiem vai sporta pasākumiem, kas notiek to teritorijā, tostarp amatieru futbola sacensībām, jo īpaši apstākļos, kad ir apdraudēta drošība vai aizsardzība.</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2. pants. Mērķis</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Konvencijas mērķis ir nodrošināt, lai futbola sacensībās un citos sporta pasākumos cilvēki justos droši, aizsargāti un vide būtu labvēlīga. Šim nolūkam Puses:</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1"/>
          <w:numId w:val="18"/>
        </w:numPr>
        <w:tabs>
          <w:tab w:val="left" w:pos="1254"/>
        </w:tabs>
        <w:ind w:left="1134"/>
        <w:jc w:val="both"/>
        <w:rPr>
          <w:rFonts w:ascii="Times New Roman" w:hAnsi="Times New Roman"/>
          <w:noProof/>
          <w:sz w:val="24"/>
        </w:rPr>
      </w:pPr>
      <w:r w:rsidRPr="00B9267D">
        <w:rPr>
          <w:rFonts w:ascii="Times New Roman" w:hAnsi="Times New Roman"/>
          <w:noProof/>
          <w:sz w:val="24"/>
        </w:rPr>
        <w:t>vienojas par integrētu, daudzu organizāciju īstenotu un līdzsvarotu pieeju drošībai, aizsardzībai un pakalpojumiem labas vietējā, valsts un starptautiskā līmeņa partnerības un sadarbības garā;</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8"/>
        </w:numPr>
        <w:tabs>
          <w:tab w:val="left" w:pos="1254"/>
        </w:tabs>
        <w:ind w:left="1134"/>
        <w:jc w:val="both"/>
        <w:rPr>
          <w:rFonts w:ascii="Times New Roman" w:hAnsi="Times New Roman"/>
          <w:noProof/>
          <w:sz w:val="24"/>
        </w:rPr>
      </w:pPr>
      <w:r w:rsidRPr="00B9267D">
        <w:rPr>
          <w:rFonts w:ascii="Times New Roman" w:hAnsi="Times New Roman"/>
          <w:noProof/>
          <w:sz w:val="24"/>
        </w:rPr>
        <w:t>nodrošina, ka visas sabiedriskās un privātās organizācijas un citas ieinteresētās puses atzīst, ka drošību, aizsardzību un pakalpojumu sniegšanu nevar uztvert izolēti vienu no otras un katrs no šiem elementiem var tieši ietekmēt to, kā tiek nodrošināti divi pārējie elementi;</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8"/>
        </w:numPr>
        <w:tabs>
          <w:tab w:val="left" w:pos="1254"/>
        </w:tabs>
        <w:ind w:left="1134"/>
        <w:jc w:val="both"/>
        <w:rPr>
          <w:rFonts w:ascii="Times New Roman" w:hAnsi="Times New Roman"/>
          <w:noProof/>
          <w:sz w:val="24"/>
        </w:rPr>
      </w:pPr>
      <w:r w:rsidRPr="00B9267D">
        <w:rPr>
          <w:rFonts w:ascii="Times New Roman" w:hAnsi="Times New Roman"/>
          <w:noProof/>
          <w:sz w:val="24"/>
        </w:rPr>
        <w:t>ņem vērā labas prakses piemērus integrētas pieejas veidošanai drošības, aizsardzības un pakalpojumu sniegšanas jomā.</w:t>
      </w:r>
    </w:p>
    <w:p w:rsidR="002C39B4" w:rsidRPr="00B9267D" w:rsidRDefault="002C39B4" w:rsidP="00B9267D">
      <w:pPr>
        <w:jc w:val="both"/>
        <w:rPr>
          <w:rFonts w:ascii="Times New Roman" w:hAnsi="Times New Roman"/>
          <w:noProof/>
          <w:sz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3. pants. Definīcijas</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Konvencijā termini:</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0"/>
          <w:numId w:val="17"/>
        </w:numPr>
        <w:tabs>
          <w:tab w:val="left" w:pos="1254"/>
        </w:tabs>
        <w:ind w:left="1134"/>
        <w:jc w:val="both"/>
        <w:rPr>
          <w:rFonts w:ascii="Times New Roman" w:hAnsi="Times New Roman"/>
          <w:noProof/>
          <w:sz w:val="24"/>
        </w:rPr>
      </w:pPr>
      <w:r w:rsidRPr="00B9267D">
        <w:rPr>
          <w:rFonts w:ascii="Times New Roman" w:hAnsi="Times New Roman"/>
          <w:noProof/>
          <w:sz w:val="24"/>
        </w:rPr>
        <w:t>“drošības pasākumi” ir jebkuri pasākumi, kas plānoti un īstenoti ar galveno mērķi aizsargāt to indivīdu un grupu veselību un labklājību, kas apmeklē vai piedalās futbola sacensībās vai citos sporta pasākumos stadionā vai ārpus tā, kā arī dzīvo vai strādā pasākuma norises apkaimē;</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0"/>
          <w:numId w:val="17"/>
        </w:numPr>
        <w:tabs>
          <w:tab w:val="left" w:pos="1254"/>
        </w:tabs>
        <w:ind w:left="1134"/>
        <w:jc w:val="both"/>
        <w:rPr>
          <w:rFonts w:ascii="Times New Roman" w:hAnsi="Times New Roman"/>
          <w:noProof/>
          <w:sz w:val="24"/>
        </w:rPr>
      </w:pPr>
      <w:r w:rsidRPr="00B9267D">
        <w:rPr>
          <w:rFonts w:ascii="Times New Roman" w:hAnsi="Times New Roman"/>
          <w:noProof/>
          <w:sz w:val="24"/>
        </w:rPr>
        <w:t>“aizsardzības pasākumi” ir jebkuri pasākumi, kas plānoti un īstenoti ar galveno mērķi novērst, samazināt risku un/vai reaģēt uz jebkuru vardarbību vai citu noziedzīgu darbību vai nekārtībām, kas notiek saistībā ar futbola sacensībām vai citu sporta pasākumu, stadionā vai ārpus tā;</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0"/>
          <w:numId w:val="17"/>
        </w:numPr>
        <w:tabs>
          <w:tab w:val="left" w:pos="1254"/>
        </w:tabs>
        <w:ind w:left="1134"/>
        <w:jc w:val="both"/>
        <w:rPr>
          <w:rFonts w:ascii="Times New Roman" w:hAnsi="Times New Roman"/>
          <w:noProof/>
          <w:sz w:val="24"/>
        </w:rPr>
      </w:pPr>
      <w:r w:rsidRPr="00B9267D">
        <w:rPr>
          <w:rFonts w:ascii="Times New Roman" w:hAnsi="Times New Roman"/>
          <w:noProof/>
          <w:sz w:val="24"/>
        </w:rPr>
        <w:t>“pakalpojumu sniegšanas pasākumi” ir jebkuri pasākumi, kas plānoti un īstenoti, lai sasniegtu galveno mērķi likt indivīdiem un grupām justies ērti, izjust cieņu un labvēlīgu attieksmi, apmeklējot futbola sacensības vai citus sporta pasākumus, stadionā vai ārpus tā;</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0"/>
          <w:numId w:val="17"/>
        </w:numPr>
        <w:tabs>
          <w:tab w:val="left" w:pos="1254"/>
        </w:tabs>
        <w:ind w:left="1134"/>
        <w:jc w:val="both"/>
        <w:rPr>
          <w:rFonts w:ascii="Times New Roman" w:hAnsi="Times New Roman"/>
          <w:noProof/>
          <w:sz w:val="24"/>
        </w:rPr>
      </w:pPr>
      <w:r w:rsidRPr="00B9267D">
        <w:rPr>
          <w:rFonts w:ascii="Times New Roman" w:hAnsi="Times New Roman"/>
          <w:noProof/>
          <w:sz w:val="24"/>
        </w:rPr>
        <w:t>“organizācija” ir jebkura sabiedriska vai privāta struktūra, kurai ir konstitucionāls, juridisks, regulatīvs vai cita veida pienākums attiecībā uz jebkuru drošības, aizsardzības un pakalpojumu sniegšanas pasākumu sagatavošanu un īstenošanu saistībā ar futbola sacensībām vai citiem sporta pasākumiem stadionā vai ārpus tā;</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0"/>
          <w:numId w:val="17"/>
        </w:numPr>
        <w:tabs>
          <w:tab w:val="left" w:pos="1254"/>
        </w:tabs>
        <w:ind w:left="1134"/>
        <w:jc w:val="both"/>
        <w:rPr>
          <w:rFonts w:ascii="Times New Roman" w:hAnsi="Times New Roman"/>
          <w:noProof/>
          <w:sz w:val="24"/>
        </w:rPr>
      </w:pPr>
      <w:r w:rsidRPr="00B9267D">
        <w:rPr>
          <w:rFonts w:ascii="Times New Roman" w:hAnsi="Times New Roman"/>
          <w:noProof/>
          <w:sz w:val="24"/>
        </w:rPr>
        <w:t>“ieinteresētā puse” ir skatītāji, vietējā sabiedrība vai citas ieinteresētās puses, kurām nav juridisku vai regulatīvu pienākumu, bet kurām var būt svarīga nozīme, nodrošinot, lai futbola sacensībās vai citos sporta pasākumos stadionos un ārpus tiem cilvēki justos droši, aizsargāti un attieksme pret viņiem būtu labvēlīga;</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0"/>
          <w:numId w:val="17"/>
        </w:numPr>
        <w:tabs>
          <w:tab w:val="left" w:pos="1254"/>
        </w:tabs>
        <w:ind w:left="1134"/>
        <w:jc w:val="both"/>
        <w:rPr>
          <w:rFonts w:ascii="Times New Roman" w:hAnsi="Times New Roman"/>
          <w:noProof/>
          <w:sz w:val="24"/>
        </w:rPr>
      </w:pPr>
      <w:r w:rsidRPr="00B9267D">
        <w:rPr>
          <w:rFonts w:ascii="Times New Roman" w:hAnsi="Times New Roman"/>
          <w:noProof/>
          <w:sz w:val="24"/>
        </w:rPr>
        <w:t>“integrēta pieeja” ir apzināšanās, ka neatkarīgi no galvenā mērķa drošības, aizsardzības un pakalpojumu sniegšanas pasākumi futbola sacensībās un citos sporta pasākumos vienmēr pārklājas, ietekmes ziņā tie ir savstarpēji saistīti, tiem jābūt līdzsvarotiem un tos nevar plānot un īstenot izolēti vienu no otra;</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0"/>
          <w:numId w:val="17"/>
        </w:numPr>
        <w:tabs>
          <w:tab w:val="left" w:pos="1254"/>
        </w:tabs>
        <w:ind w:left="1134"/>
        <w:jc w:val="both"/>
        <w:rPr>
          <w:rFonts w:ascii="Times New Roman" w:hAnsi="Times New Roman"/>
          <w:noProof/>
          <w:sz w:val="24"/>
        </w:rPr>
      </w:pPr>
      <w:r w:rsidRPr="00B9267D">
        <w:rPr>
          <w:rFonts w:ascii="Times New Roman" w:hAnsi="Times New Roman"/>
          <w:noProof/>
          <w:sz w:val="24"/>
        </w:rPr>
        <w:t>“daudzu organizāciju īstenota integrēta pieeja” ir apzināšanās, ka katras organizācijas, kas iesaistīta futbola un citu sporta sacensību plānošanā un rīkošanā, funkcijām un darbībām jābūt saliedētām, savstarpēji papildinošām, samērīgām un tās jāplāno un jāīsteno kā vispusīgas drošības, aizsardzības un pakalpojumu sniegšanas stratēģijas daļa;</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0"/>
          <w:numId w:val="17"/>
        </w:numPr>
        <w:tabs>
          <w:tab w:val="left" w:pos="1254"/>
        </w:tabs>
        <w:ind w:left="1134"/>
        <w:jc w:val="both"/>
        <w:rPr>
          <w:rFonts w:ascii="Times New Roman" w:hAnsi="Times New Roman"/>
          <w:noProof/>
          <w:sz w:val="24"/>
        </w:rPr>
      </w:pPr>
      <w:r w:rsidRPr="00B9267D">
        <w:rPr>
          <w:rFonts w:ascii="Times New Roman" w:hAnsi="Times New Roman"/>
          <w:noProof/>
          <w:sz w:val="24"/>
        </w:rPr>
        <w:t>“laba prakse” ir pasākumi, ko piemēro vienā vai vairākās valstīs, kuras saskaņā ar pierādījumiem ir ļoti veiksmīgi darbojušās izvirzītā mērķa vai uzdevuma izpildei;</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0"/>
          <w:numId w:val="17"/>
        </w:numPr>
        <w:tabs>
          <w:tab w:val="left" w:pos="1254"/>
        </w:tabs>
        <w:ind w:left="1134"/>
        <w:jc w:val="both"/>
        <w:rPr>
          <w:rFonts w:ascii="Times New Roman" w:hAnsi="Times New Roman"/>
          <w:noProof/>
          <w:sz w:val="24"/>
        </w:rPr>
      </w:pPr>
      <w:r w:rsidRPr="00B9267D">
        <w:rPr>
          <w:rFonts w:ascii="Times New Roman" w:hAnsi="Times New Roman"/>
          <w:noProof/>
          <w:sz w:val="24"/>
        </w:rPr>
        <w:t>“attiecīgā organizācija” ir struktūra (sabiedriska vai privāta), kas nodarbojas ar futbola sacensību vai cita sporta pasākuma, kas notiek stadionā vai ārpus tā, organizēšanu un/vai pārvaldību.</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4. pants. Iekšējās koordinācijas jautājumi</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16"/>
        </w:numPr>
        <w:tabs>
          <w:tab w:val="left" w:pos="829"/>
        </w:tabs>
        <w:ind w:left="709" w:hanging="709"/>
        <w:jc w:val="both"/>
        <w:rPr>
          <w:rFonts w:ascii="Times New Roman" w:hAnsi="Times New Roman"/>
          <w:noProof/>
          <w:sz w:val="24"/>
        </w:rPr>
      </w:pPr>
      <w:r w:rsidRPr="00B9267D">
        <w:rPr>
          <w:rFonts w:ascii="Times New Roman" w:hAnsi="Times New Roman"/>
          <w:noProof/>
          <w:sz w:val="24"/>
        </w:rPr>
        <w:t>Puses apņemas nodrošināt valsts un vietējā līmeņa koordinācijas pasākumus, lai izstrādātu un ieviestu daudzu organizāciju īstenotu integrētu pieeju drošībai, aizsardzībai un pakalpojumu sniegšanai valsts un vietējā līmenī.</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6"/>
        </w:numPr>
        <w:tabs>
          <w:tab w:val="left" w:pos="829"/>
        </w:tabs>
        <w:ind w:left="709" w:hanging="709"/>
        <w:jc w:val="both"/>
        <w:rPr>
          <w:rFonts w:ascii="Times New Roman" w:hAnsi="Times New Roman"/>
          <w:noProof/>
          <w:sz w:val="24"/>
        </w:rPr>
      </w:pPr>
      <w:r w:rsidRPr="00B9267D">
        <w:rPr>
          <w:rFonts w:ascii="Times New Roman" w:hAnsi="Times New Roman"/>
          <w:noProof/>
          <w:sz w:val="24"/>
        </w:rPr>
        <w:t>Puses nodrošina, ka koordinācijas pasākumi tiek ieviesti, lai noteiktu, analizētu un izvērtētu ar drošību, aizsardzību un pakalpojumu sniegšanu saistītos riskus un radītu iespēju apmainīties ar aktualizētu informāciju par riska novērtējumu.</w:t>
      </w:r>
    </w:p>
    <w:p w:rsidR="002C39B4" w:rsidRPr="00B9267D" w:rsidRDefault="002C39B4" w:rsidP="00B9267D">
      <w:pPr>
        <w:ind w:left="709" w:hanging="709"/>
        <w:jc w:val="both"/>
        <w:rPr>
          <w:rFonts w:ascii="Times New Roman" w:hAnsi="Times New Roman"/>
          <w:noProof/>
          <w:sz w:val="24"/>
        </w:rPr>
      </w:pPr>
    </w:p>
    <w:p w:rsidR="00F448C6" w:rsidRPr="00B9267D" w:rsidRDefault="00F448C6" w:rsidP="00B9267D">
      <w:pPr>
        <w:pStyle w:val="BodyText"/>
        <w:numPr>
          <w:ilvl w:val="0"/>
          <w:numId w:val="16"/>
        </w:numPr>
        <w:tabs>
          <w:tab w:val="left" w:pos="829"/>
        </w:tabs>
        <w:ind w:left="709" w:hanging="709"/>
        <w:jc w:val="both"/>
        <w:rPr>
          <w:rFonts w:ascii="Times New Roman" w:hAnsi="Times New Roman"/>
          <w:noProof/>
          <w:sz w:val="24"/>
        </w:rPr>
      </w:pPr>
      <w:r w:rsidRPr="00B9267D">
        <w:rPr>
          <w:rFonts w:ascii="Times New Roman" w:hAnsi="Times New Roman"/>
          <w:noProof/>
          <w:sz w:val="24"/>
        </w:rPr>
        <w:t>Puses nodrošina, ka koordinācijas pasākumi attiecas uz visām galvenajām sabiedriskajām un privātajām organizācijām, kas atbildīgas par drošību, aizsardzību un pakalpojumu sniegšanas lietām saistībā ar pasākumu gan vietā, kur pasākums notiek, gan ārpus tās.</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6"/>
        </w:numPr>
        <w:tabs>
          <w:tab w:val="left" w:pos="829"/>
        </w:tabs>
        <w:ind w:left="709" w:hanging="709"/>
        <w:jc w:val="both"/>
        <w:rPr>
          <w:rFonts w:ascii="Times New Roman" w:hAnsi="Times New Roman"/>
          <w:noProof/>
          <w:sz w:val="24"/>
        </w:rPr>
      </w:pPr>
      <w:r w:rsidRPr="00B9267D">
        <w:rPr>
          <w:rFonts w:ascii="Times New Roman" w:hAnsi="Times New Roman"/>
          <w:noProof/>
          <w:sz w:val="24"/>
        </w:rPr>
        <w:t>Puses nodrošina, ka koordinācijas pasākumos tiek pilnībā ņemti vērā Konvencijā izklāstītie drošības, aizsardzības un pakalpojumu principi un valsts un vietējā līmeņa stratēģijas tiek izstrādātas, regulāri izvērtētas un uzlabotas saskaņā ar valsts un starptautisko pieredzi un labo praksi.</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6"/>
        </w:numPr>
        <w:tabs>
          <w:tab w:val="left" w:pos="829"/>
        </w:tabs>
        <w:ind w:left="709" w:hanging="709"/>
        <w:jc w:val="both"/>
        <w:rPr>
          <w:rFonts w:ascii="Times New Roman" w:hAnsi="Times New Roman"/>
          <w:noProof/>
          <w:sz w:val="24"/>
        </w:rPr>
      </w:pPr>
      <w:r w:rsidRPr="00B9267D">
        <w:rPr>
          <w:rFonts w:ascii="Times New Roman" w:hAnsi="Times New Roman"/>
          <w:noProof/>
          <w:sz w:val="24"/>
        </w:rPr>
        <w:t>Puses nodrošina, ka attiecīgo organizāciju funkcijas un atbildība ir paskaidrota valsts juridiskajā, reglamentējošajā vai administratīvajā sistēmā un šīs funkcijas papildina viena otru, ir saderīgas ar integrētu pieeju un pamatā ir saprotamas stratēģiskajā un darbības līmenī.</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5. pants. Drošība, aizsardzība un pakalpojumi sporta stadionos</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15"/>
        </w:numPr>
        <w:tabs>
          <w:tab w:val="left" w:pos="829"/>
        </w:tabs>
        <w:ind w:left="709" w:hanging="709"/>
        <w:jc w:val="both"/>
        <w:rPr>
          <w:rFonts w:ascii="Times New Roman" w:hAnsi="Times New Roman"/>
          <w:noProof/>
          <w:sz w:val="24"/>
        </w:rPr>
      </w:pPr>
      <w:r w:rsidRPr="00B9267D">
        <w:rPr>
          <w:rFonts w:ascii="Times New Roman" w:hAnsi="Times New Roman"/>
          <w:noProof/>
          <w:sz w:val="24"/>
        </w:rPr>
        <w:t>Puses nodrošina, ka valsts juridiskā, reglamentējošā vai administratīvā sistēma liek pasākumu organizatoriem, apspriežoties ar visām partnerorganizācijām, gādāt par drošu un aizsargātu vidi visiem dalībniekiem un skatītājiem.</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5"/>
        </w:numPr>
        <w:tabs>
          <w:tab w:val="left" w:pos="829"/>
        </w:tabs>
        <w:ind w:left="709" w:hanging="709"/>
        <w:jc w:val="both"/>
        <w:rPr>
          <w:rFonts w:ascii="Times New Roman" w:hAnsi="Times New Roman"/>
          <w:noProof/>
          <w:sz w:val="24"/>
        </w:rPr>
      </w:pPr>
      <w:r w:rsidRPr="00B9267D">
        <w:rPr>
          <w:rFonts w:ascii="Times New Roman" w:hAnsi="Times New Roman"/>
          <w:noProof/>
          <w:sz w:val="24"/>
        </w:rPr>
        <w:t>Puses nodrošina, ka kompetentās valsts iestādes ievieš noteikumus vai pasākumus, kas garantē stadionu licencēšanas procedūru, sertifikācijas pasākumu un drošības noteikumu rezultatīvu darbību kopumā, un gādā par to, ka tie tiek piemēroti, pārraudzīti un īstenoti.</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5"/>
        </w:numPr>
        <w:tabs>
          <w:tab w:val="left" w:pos="829"/>
        </w:tabs>
        <w:ind w:left="709" w:hanging="709"/>
        <w:jc w:val="both"/>
        <w:rPr>
          <w:rFonts w:ascii="Times New Roman" w:hAnsi="Times New Roman"/>
          <w:noProof/>
          <w:sz w:val="24"/>
        </w:rPr>
      </w:pPr>
      <w:r w:rsidRPr="00B9267D">
        <w:rPr>
          <w:rFonts w:ascii="Times New Roman" w:hAnsi="Times New Roman"/>
          <w:noProof/>
          <w:sz w:val="24"/>
        </w:rPr>
        <w:t>Puses pieprasa, lai attiecīgās organizācijas nodrošina, ka stadionu plānojums, infrastruktūra un attiecīgie pūļa vadības pasākumi atbilstu valsts un starptautiskajiem standartiem un labai praksei.</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5"/>
        </w:numPr>
        <w:tabs>
          <w:tab w:val="left" w:pos="829"/>
        </w:tabs>
        <w:ind w:left="709" w:hanging="709"/>
        <w:jc w:val="both"/>
        <w:rPr>
          <w:rFonts w:ascii="Times New Roman" w:hAnsi="Times New Roman"/>
          <w:noProof/>
          <w:sz w:val="24"/>
        </w:rPr>
      </w:pPr>
      <w:r w:rsidRPr="00B9267D">
        <w:rPr>
          <w:rFonts w:ascii="Times New Roman" w:hAnsi="Times New Roman"/>
          <w:noProof/>
          <w:sz w:val="24"/>
        </w:rPr>
        <w:t>Puses mudina attiecīgās organizācijas nodrošināt, lai stadionos būtu iekļaujoša un labvēlīga vide visām sabiedrības daļām, tostarp bērniem, vecāka gadagājuma cilvēkiem un cilvēkiem ar invaliditāti, un jo īpaši paredzēt noteikumu par atbilstošu sanitāro labierīcību un ēdināšanas vietu nodrošināšanu, kā arī labas redzamības nodrošināšanu visiem skatītājiem.</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5"/>
        </w:numPr>
        <w:tabs>
          <w:tab w:val="left" w:pos="829"/>
        </w:tabs>
        <w:ind w:left="709" w:hanging="709"/>
        <w:jc w:val="both"/>
        <w:rPr>
          <w:rFonts w:ascii="Times New Roman" w:hAnsi="Times New Roman"/>
          <w:noProof/>
          <w:sz w:val="24"/>
        </w:rPr>
      </w:pPr>
      <w:r w:rsidRPr="00B9267D">
        <w:rPr>
          <w:rFonts w:ascii="Times New Roman" w:hAnsi="Times New Roman"/>
          <w:noProof/>
          <w:sz w:val="24"/>
        </w:rPr>
        <w:t>Puses nodrošina, ka stadiona darbība ir organizēta visaptveroši, ir gādāts par labu sadarbību ar policiju, neatliekamās palīdzības dienestiem un partnerorganizācijām un ir noteikta skaidri saprotama politika un procedūras jautājumos, kas var ietekmēt pūļa vadību un attiecīgos drošības un aizsardzības riskus, jo īpaši:</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1"/>
          <w:numId w:val="15"/>
        </w:numPr>
        <w:tabs>
          <w:tab w:val="left" w:pos="1254"/>
        </w:tabs>
        <w:ind w:left="1134"/>
        <w:jc w:val="both"/>
        <w:rPr>
          <w:rFonts w:ascii="Times New Roman" w:hAnsi="Times New Roman"/>
          <w:noProof/>
          <w:sz w:val="24"/>
        </w:rPr>
      </w:pPr>
      <w:r w:rsidRPr="00B9267D">
        <w:rPr>
          <w:rFonts w:ascii="Times New Roman" w:hAnsi="Times New Roman"/>
          <w:noProof/>
          <w:sz w:val="24"/>
        </w:rPr>
        <w:t>pirotehnikas lietošanu;</w:t>
      </w:r>
    </w:p>
    <w:p w:rsidR="00F448C6" w:rsidRPr="00B9267D" w:rsidRDefault="00F448C6" w:rsidP="00B9267D">
      <w:pPr>
        <w:pStyle w:val="BodyText"/>
        <w:numPr>
          <w:ilvl w:val="1"/>
          <w:numId w:val="15"/>
        </w:numPr>
        <w:tabs>
          <w:tab w:val="left" w:pos="1254"/>
        </w:tabs>
        <w:ind w:left="1134"/>
        <w:jc w:val="both"/>
        <w:rPr>
          <w:rFonts w:ascii="Times New Roman" w:hAnsi="Times New Roman"/>
          <w:noProof/>
          <w:sz w:val="24"/>
        </w:rPr>
      </w:pPr>
      <w:r w:rsidRPr="00B9267D">
        <w:rPr>
          <w:rFonts w:ascii="Times New Roman" w:hAnsi="Times New Roman"/>
          <w:noProof/>
          <w:sz w:val="24"/>
        </w:rPr>
        <w:t>jebkuru vardarbīgu vai citu aizliegtu rīcību un</w:t>
      </w:r>
    </w:p>
    <w:p w:rsidR="00F448C6" w:rsidRPr="00B9267D" w:rsidRDefault="00F448C6" w:rsidP="00B9267D">
      <w:pPr>
        <w:pStyle w:val="BodyText"/>
        <w:numPr>
          <w:ilvl w:val="1"/>
          <w:numId w:val="15"/>
        </w:numPr>
        <w:tabs>
          <w:tab w:val="left" w:pos="1254"/>
        </w:tabs>
        <w:ind w:left="1134"/>
        <w:jc w:val="both"/>
        <w:rPr>
          <w:rFonts w:ascii="Times New Roman" w:hAnsi="Times New Roman"/>
          <w:noProof/>
          <w:sz w:val="24"/>
        </w:rPr>
      </w:pPr>
      <w:r w:rsidRPr="00B9267D">
        <w:rPr>
          <w:rFonts w:ascii="Times New Roman" w:hAnsi="Times New Roman"/>
          <w:noProof/>
          <w:sz w:val="24"/>
        </w:rPr>
        <w:t>ar rasismu vai cita veida diskrimināciju saistītu uzvedību.</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0"/>
          <w:numId w:val="15"/>
        </w:numPr>
        <w:tabs>
          <w:tab w:val="left" w:pos="829"/>
        </w:tabs>
        <w:ind w:left="709" w:hanging="709"/>
        <w:jc w:val="both"/>
        <w:rPr>
          <w:rFonts w:ascii="Times New Roman" w:hAnsi="Times New Roman"/>
          <w:noProof/>
          <w:sz w:val="24"/>
        </w:rPr>
      </w:pPr>
      <w:r w:rsidRPr="00B9267D">
        <w:rPr>
          <w:rFonts w:ascii="Times New Roman" w:hAnsi="Times New Roman"/>
          <w:noProof/>
          <w:sz w:val="24"/>
        </w:rPr>
        <w:t>Puses prasa, lai attiecīgās organizācijas nodrošinātu, ka visi sabiedriskā un privātā sektora darbinieki, kas palīdz gādāt par drošību, aizsardzību un labvēlīgu attieksmi futbola sacensībās un citos sporta pasākumos, ir sagatavoti un apmācīti, lai pildītu savas funkcijas efektīvi un atbilstošā veidā.</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5"/>
        </w:numPr>
        <w:tabs>
          <w:tab w:val="left" w:pos="829"/>
        </w:tabs>
        <w:ind w:left="709" w:hanging="709"/>
        <w:jc w:val="both"/>
        <w:rPr>
          <w:rFonts w:ascii="Times New Roman" w:hAnsi="Times New Roman"/>
          <w:noProof/>
          <w:sz w:val="24"/>
        </w:rPr>
      </w:pPr>
      <w:r w:rsidRPr="00B9267D">
        <w:rPr>
          <w:rFonts w:ascii="Times New Roman" w:hAnsi="Times New Roman"/>
          <w:noProof/>
          <w:sz w:val="24"/>
        </w:rPr>
        <w:t>Puses mudina savas kompetentās organizācijas uzsvērt to, ka spēlētājiem, treneriem un citiem dalībnieku komandu pārstāvjiem savā rīcībā jāievēro sporta pamatprincipi, piemēram, iecietība, cieņa un godīgi spēles noteikumi, un jāapzinās, ka vardarbīga, rasistiska un cita veida provokatīva rīcība var negatīvi ietekmēt skatītāju uzvedību.</w:t>
      </w:r>
    </w:p>
    <w:p w:rsidR="00F448C6" w:rsidRPr="00B9267D" w:rsidRDefault="00F448C6" w:rsidP="00B9267D">
      <w:pPr>
        <w:jc w:val="both"/>
        <w:rPr>
          <w:rFonts w:ascii="Times New Roman" w:eastAsia="Arial" w:hAnsi="Times New Roman" w:cs="Arial"/>
          <w:noProof/>
          <w:sz w:val="24"/>
          <w:szCs w:val="18"/>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6. pants. Drošība, aizsardzība un pakalpojumi sabiedriskās vietās</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14"/>
        </w:numPr>
        <w:tabs>
          <w:tab w:val="left" w:pos="829"/>
        </w:tabs>
        <w:ind w:left="709" w:hanging="709"/>
        <w:jc w:val="both"/>
        <w:rPr>
          <w:rFonts w:ascii="Times New Roman" w:hAnsi="Times New Roman"/>
          <w:noProof/>
          <w:sz w:val="24"/>
        </w:rPr>
      </w:pPr>
      <w:r w:rsidRPr="00B9267D">
        <w:rPr>
          <w:rFonts w:ascii="Times New Roman" w:hAnsi="Times New Roman"/>
          <w:noProof/>
          <w:sz w:val="24"/>
        </w:rPr>
        <w:t>Puses mudina visas organizācijas un ieinteresētās personas, kas iesaistītas futbola sacensību un citu sporta pasākumu organizēšanā sabiedriskās vietās, tostarp pašvaldību iestādes, policiju, vietējo sabiedrību un uzņēmējus, līdzjutēju pārstāvjus, futbola klubus un valstu asociācijas, kopīgi strādāt, lai:</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1"/>
          <w:numId w:val="14"/>
        </w:numPr>
        <w:tabs>
          <w:tab w:val="left" w:pos="1254"/>
        </w:tabs>
        <w:ind w:left="1134"/>
        <w:jc w:val="both"/>
        <w:rPr>
          <w:rFonts w:ascii="Times New Roman" w:hAnsi="Times New Roman"/>
          <w:noProof/>
          <w:sz w:val="24"/>
        </w:rPr>
      </w:pPr>
      <w:r w:rsidRPr="00B9267D">
        <w:rPr>
          <w:rFonts w:ascii="Times New Roman" w:hAnsi="Times New Roman"/>
          <w:noProof/>
          <w:sz w:val="24"/>
        </w:rPr>
        <w:t>novērtētu riskus un sagatavotu atbilstošus preventīvus pasākumus, kuru mērķis ir pēc iespējas samazināt neērtības un sniegt atbalstu vietējai sabiedrībai un uzņēmējiem, jo īpaši tiem, kas atrodas pasākuma vai tā kopīgas vērošanas vietu tuvumā;</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4"/>
        </w:numPr>
        <w:tabs>
          <w:tab w:val="left" w:pos="1254"/>
        </w:tabs>
        <w:ind w:left="1134"/>
        <w:jc w:val="both"/>
        <w:rPr>
          <w:rFonts w:ascii="Times New Roman" w:hAnsi="Times New Roman"/>
          <w:noProof/>
          <w:sz w:val="24"/>
        </w:rPr>
      </w:pPr>
      <w:r w:rsidRPr="00B9267D">
        <w:rPr>
          <w:rFonts w:ascii="Times New Roman" w:hAnsi="Times New Roman"/>
          <w:noProof/>
          <w:sz w:val="24"/>
        </w:rPr>
        <w:t>radītu drošu, aizsargātu un labvēlīgu vidi līdzjutējiem domātajās sabiedriskajās vietās, kur tie var pulcēties pirms un pēc pasākuma, vai vietās, ko līdzjutēji varētu apmeklēt pēc savas vēlēšanās, un uz ceļiem, kas ved uz pilsētu un/vai stadionu un no tā.</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0"/>
          <w:numId w:val="14"/>
        </w:numPr>
        <w:tabs>
          <w:tab w:val="left" w:pos="829"/>
        </w:tabs>
        <w:ind w:left="709" w:hanging="709"/>
        <w:jc w:val="both"/>
        <w:rPr>
          <w:rFonts w:ascii="Times New Roman" w:hAnsi="Times New Roman"/>
          <w:noProof/>
          <w:sz w:val="24"/>
        </w:rPr>
      </w:pPr>
      <w:r w:rsidRPr="00B9267D">
        <w:rPr>
          <w:rFonts w:ascii="Times New Roman" w:hAnsi="Times New Roman"/>
          <w:noProof/>
          <w:sz w:val="24"/>
        </w:rPr>
        <w:t>Puses nodrošina, ka riska novērtējumā un drošības un aizsardzības pasākumos tiek ņemts vērā ceļš uz stadionu un no tā.</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7. pants. Ārkārtas situāciju plānošana</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Puses nodrošina, ka tiek izstrādāti rīcības plāni ārkārtas situācijām un šie plāni tiek pārbaudīti un uzlaboti regulārās kopīgās mācībās. Valstu juridiskajās, reglamentējošajās un administratīvajās sistēmās skaidri jānorāda, kura organizācija ir atbildīga par mācību rosināšanu, pārraudzību un sertifikāciju.</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8. pants. Darbs ar līdzjutējiem un vietējo sabiedrību</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13"/>
        </w:numPr>
        <w:tabs>
          <w:tab w:val="left" w:pos="829"/>
        </w:tabs>
        <w:ind w:left="709" w:hanging="709"/>
        <w:jc w:val="both"/>
        <w:rPr>
          <w:rFonts w:ascii="Times New Roman" w:hAnsi="Times New Roman"/>
          <w:noProof/>
          <w:sz w:val="24"/>
        </w:rPr>
      </w:pPr>
      <w:r w:rsidRPr="00B9267D">
        <w:rPr>
          <w:rFonts w:ascii="Times New Roman" w:hAnsi="Times New Roman"/>
          <w:noProof/>
          <w:sz w:val="24"/>
        </w:rPr>
        <w:t>Puses rosina, lai visās organizācijās tiktu izstrādāta un īstenota aktīvas un regulāras saziņas politika ar galvenajām ieinteresētajām pusēm, tostarp līdzjutēju pārstāvjiem un vietējo sabiedrību, kam pamatā ir dialogs un kuras mērķis ir radīt partnerattiecību atmosfēru un pozitīvu sadarbību, kā arī noteikt risinājumus potenciālajām problēmām.</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0"/>
          <w:numId w:val="13"/>
        </w:numPr>
        <w:tabs>
          <w:tab w:val="left" w:pos="829"/>
        </w:tabs>
        <w:ind w:left="709" w:hanging="709"/>
        <w:jc w:val="both"/>
        <w:rPr>
          <w:rFonts w:ascii="Times New Roman" w:hAnsi="Times New Roman"/>
          <w:noProof/>
          <w:sz w:val="24"/>
        </w:rPr>
      </w:pPr>
      <w:r w:rsidRPr="00B9267D">
        <w:rPr>
          <w:rFonts w:ascii="Times New Roman" w:hAnsi="Times New Roman"/>
          <w:noProof/>
          <w:sz w:val="24"/>
        </w:rPr>
        <w:t>Puses mudina visas sabiedriskās un privātās organizācijas un citas ieinteresētās puses, tostarp vietējo sabiedrību un līdzjutēju pārstāvjus, uzņemties vai piedalīties daudzu organizāciju kopīgi veiktos sociālos, izglītošanas, noziedzības novēršanas un citos vietējās sabiedrības projektos, kuru mērķis ir veicināt savstarpēju cieņu un saprašanos, jo īpaši līdzjutēju, sporta klubu un asociāciju, kā arī par drošību un aizsardzību atbildīgo organizāciju vidū.</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9. pants. Policijas spēku stratēģija un darbība</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12"/>
        </w:numPr>
        <w:tabs>
          <w:tab w:val="left" w:pos="829"/>
        </w:tabs>
        <w:ind w:left="709" w:hanging="709"/>
        <w:jc w:val="both"/>
        <w:rPr>
          <w:rFonts w:ascii="Times New Roman" w:hAnsi="Times New Roman"/>
          <w:noProof/>
          <w:sz w:val="24"/>
        </w:rPr>
      </w:pPr>
      <w:r w:rsidRPr="00B9267D">
        <w:rPr>
          <w:rFonts w:ascii="Times New Roman" w:hAnsi="Times New Roman"/>
          <w:noProof/>
          <w:sz w:val="24"/>
        </w:rPr>
        <w:t>Puses nodrošina, ka tiek izstrādāta, regulāri izvērtēta un, ņemot vērā valsts un starptautisko pieredzi un labu praksi, uzlabota kārtības sargāšanas stratēģija un tā ir saderīga ar plašāko, integrēto pieeju drošībai, aizsardzībai un pakalpojumiem.</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2"/>
        </w:numPr>
        <w:tabs>
          <w:tab w:val="left" w:pos="829"/>
        </w:tabs>
        <w:ind w:left="709" w:hanging="709"/>
        <w:jc w:val="both"/>
        <w:rPr>
          <w:rFonts w:ascii="Times New Roman" w:hAnsi="Times New Roman"/>
          <w:noProof/>
          <w:sz w:val="24"/>
        </w:rPr>
      </w:pPr>
      <w:r w:rsidRPr="00B9267D">
        <w:rPr>
          <w:rFonts w:ascii="Times New Roman" w:hAnsi="Times New Roman"/>
          <w:noProof/>
          <w:sz w:val="24"/>
        </w:rPr>
        <w:t>Puses nodrošina, lai kārtības sargāšanas stratēģijā tiktu ņemta vērā laba prakse, tostarp jo īpaši informācijas vākšana, pastāvīga riska novērtēšana, spēku izvēršana riska gadījumā, samērīga iesaistīšanās, lai mazinātu nekārtību riska eskalāciju, efektīvs dialogs ar līdzjutējiem un plašāko sabiedrību un pierādījumu vākšana par noziedzīgām darbībām, kā arī dalīšanās ar šiem pierādījumiem ar kompetentajām iestādēm, kas atbildīgas par kriminālvajāšanu.</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2"/>
        </w:numPr>
        <w:tabs>
          <w:tab w:val="left" w:pos="829"/>
        </w:tabs>
        <w:ind w:left="709" w:hanging="709"/>
        <w:jc w:val="both"/>
        <w:rPr>
          <w:rFonts w:ascii="Times New Roman" w:hAnsi="Times New Roman"/>
          <w:noProof/>
          <w:sz w:val="24"/>
        </w:rPr>
      </w:pPr>
      <w:r w:rsidRPr="00B9267D">
        <w:rPr>
          <w:rFonts w:ascii="Times New Roman" w:hAnsi="Times New Roman"/>
          <w:noProof/>
          <w:sz w:val="24"/>
        </w:rPr>
        <w:t>Puses nodrošina, ka policija darbojas partnerībā ar organizatoriem, līdzjutējiem, vietējo sabiedrību un citām ieinteresētajām pusēm, lai futbola sacensībās un citos sporta pasākumos cilvēki justos droši, aizsargāti un attieksme pret visiem būtu labvēlīga.</w:t>
      </w:r>
    </w:p>
    <w:p w:rsidR="002C39B4" w:rsidRPr="00B9267D" w:rsidRDefault="002C39B4" w:rsidP="00B9267D">
      <w:pPr>
        <w:jc w:val="both"/>
        <w:rPr>
          <w:rFonts w:ascii="Times New Roman" w:hAnsi="Times New Roman"/>
          <w:noProof/>
          <w:sz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10. pants. Nosodāmas uzvedības novēršana un sodīšana</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11"/>
        </w:numPr>
        <w:tabs>
          <w:tab w:val="left" w:pos="829"/>
        </w:tabs>
        <w:ind w:left="709" w:hanging="709"/>
        <w:jc w:val="both"/>
        <w:rPr>
          <w:rFonts w:ascii="Times New Roman" w:hAnsi="Times New Roman"/>
          <w:noProof/>
          <w:sz w:val="24"/>
        </w:rPr>
      </w:pPr>
      <w:r w:rsidRPr="00B9267D">
        <w:rPr>
          <w:rFonts w:ascii="Times New Roman" w:hAnsi="Times New Roman"/>
          <w:noProof/>
          <w:sz w:val="24"/>
        </w:rPr>
        <w:t>Puses veic visus iespējamos pasākumus, lai samazinātu risku, ka atsevišķi indivīdi vai grupas piedalītos vardarbīgās situācijās vai nekārtībās vai tās organizētu.</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1"/>
        </w:numPr>
        <w:tabs>
          <w:tab w:val="left" w:pos="829"/>
        </w:tabs>
        <w:ind w:left="709" w:hanging="709"/>
        <w:jc w:val="both"/>
        <w:rPr>
          <w:rFonts w:ascii="Times New Roman" w:hAnsi="Times New Roman"/>
          <w:noProof/>
          <w:sz w:val="24"/>
        </w:rPr>
      </w:pPr>
      <w:r w:rsidRPr="00B9267D">
        <w:rPr>
          <w:rFonts w:ascii="Times New Roman" w:hAnsi="Times New Roman"/>
          <w:noProof/>
          <w:sz w:val="24"/>
        </w:rPr>
        <w:t>Puses saskaņā ar valsts un starptautiskajiem tiesību aktiem nodrošina, ka atbilstoši riska būtībai un vietai ir nodrošināti iedarbīgi nepielaišanas pasākumi atturēšanai no vardarbības aktiem un nekārtībām un to novēršanai.</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1"/>
        </w:numPr>
        <w:tabs>
          <w:tab w:val="left" w:pos="829"/>
        </w:tabs>
        <w:ind w:left="709" w:hanging="709"/>
        <w:jc w:val="both"/>
        <w:rPr>
          <w:rFonts w:ascii="Times New Roman" w:hAnsi="Times New Roman"/>
          <w:noProof/>
          <w:sz w:val="24"/>
        </w:rPr>
      </w:pPr>
      <w:r w:rsidRPr="00B9267D">
        <w:rPr>
          <w:rFonts w:ascii="Times New Roman" w:hAnsi="Times New Roman"/>
          <w:noProof/>
          <w:sz w:val="24"/>
        </w:rPr>
        <w:t>Puses saskaņā ar valsts un starptautiskajiem tiesību aktiem sadarbojas, lai nodrošinātu, ka personas, kuras veic noziedzīgus nodarījumus ārvalstīs, tiktu atbilstīgi sodītas vai nu valstī, kurā nodarījums ir veikts, vai arī pastāvīgās dzīvesvietas vai valstspiederības valstī.</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1"/>
        </w:numPr>
        <w:tabs>
          <w:tab w:val="left" w:pos="829"/>
        </w:tabs>
        <w:ind w:left="709" w:hanging="709"/>
        <w:jc w:val="both"/>
        <w:rPr>
          <w:rFonts w:ascii="Times New Roman" w:hAnsi="Times New Roman"/>
          <w:noProof/>
          <w:sz w:val="24"/>
        </w:rPr>
      </w:pPr>
      <w:r w:rsidRPr="00B9267D">
        <w:rPr>
          <w:rFonts w:ascii="Times New Roman" w:hAnsi="Times New Roman"/>
          <w:noProof/>
          <w:sz w:val="24"/>
        </w:rPr>
        <w:t>Atbilstošos gadījumos un saskaņā ar valsts un starptautiskajiem tiesību aktiem Puses apsver tiesu vai administratīvo iestāžu, kas atbildīgas par soda sankciju noteikšanu personām, kuras izraisījušas vai piedalījušās ar futbolu saistītos agresijas aktos un/vai nekārtībās, pilnvarošanu, dodot tām iespēju noteikt ierobežojumus izceļošanai uz futbola sacensībām, ko rīko citā valstī.</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11. pants. Starptautiskā sadarbība</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10"/>
        </w:numPr>
        <w:tabs>
          <w:tab w:val="left" w:pos="829"/>
        </w:tabs>
        <w:ind w:left="709" w:hanging="709"/>
        <w:jc w:val="both"/>
        <w:rPr>
          <w:rFonts w:ascii="Times New Roman" w:hAnsi="Times New Roman"/>
          <w:noProof/>
          <w:sz w:val="24"/>
        </w:rPr>
      </w:pPr>
      <w:r w:rsidRPr="00B9267D">
        <w:rPr>
          <w:rFonts w:ascii="Times New Roman" w:hAnsi="Times New Roman"/>
          <w:noProof/>
          <w:sz w:val="24"/>
        </w:rPr>
        <w:t>Puses cieši sadarbojas visos jautājumos, uz kuriem attiecas Konvencija, un ar tiem saistītos jautājumos, lai pēc iespējas palielinātu sadarbību attiecībā uz starptautiskiem pasākumiem, dalītos pieredzē un piedalītos labas prakses veidošanā.</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0"/>
        </w:numPr>
        <w:tabs>
          <w:tab w:val="left" w:pos="829"/>
        </w:tabs>
        <w:ind w:left="709" w:hanging="709"/>
        <w:jc w:val="both"/>
        <w:rPr>
          <w:rFonts w:ascii="Times New Roman" w:hAnsi="Times New Roman"/>
          <w:noProof/>
          <w:sz w:val="24"/>
        </w:rPr>
      </w:pPr>
      <w:r w:rsidRPr="00B9267D">
        <w:rPr>
          <w:rFonts w:ascii="Times New Roman" w:hAnsi="Times New Roman"/>
          <w:noProof/>
          <w:sz w:val="24"/>
        </w:rPr>
        <w:t>Puses, nemazinot esošo valsts noteikumu nozīmi un jo īpaši pilnvaru sadalījumu starp dažādajiem dienestiem un iestādēm, izveido vai norāda Nacionālo Futbola informācijas centru (NFIC) policijas spēku sistēmā. Nacionālais Futbola informācijas centrs (NFIC):</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1"/>
          <w:numId w:val="10"/>
        </w:numPr>
        <w:tabs>
          <w:tab w:val="left" w:pos="1254"/>
        </w:tabs>
        <w:ind w:left="1134"/>
        <w:jc w:val="both"/>
        <w:rPr>
          <w:rFonts w:ascii="Times New Roman" w:hAnsi="Times New Roman"/>
          <w:noProof/>
          <w:sz w:val="24"/>
        </w:rPr>
      </w:pPr>
      <w:r w:rsidRPr="00B9267D">
        <w:rPr>
          <w:rFonts w:ascii="Times New Roman" w:hAnsi="Times New Roman"/>
          <w:noProof/>
          <w:sz w:val="24"/>
        </w:rPr>
        <w:t>darbojas kā tiešais un vienīgais kontaktpunkts vispārējās (stratēģiskās, operatīvās un taktiskās) informācijas apmaiņai attiecībā uz futbola sacensībām, kurām ir starptautiska dimensija;</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0"/>
        </w:numPr>
        <w:tabs>
          <w:tab w:val="left" w:pos="1254"/>
        </w:tabs>
        <w:ind w:left="1134"/>
        <w:jc w:val="both"/>
        <w:rPr>
          <w:rFonts w:ascii="Times New Roman" w:hAnsi="Times New Roman"/>
          <w:noProof/>
          <w:sz w:val="24"/>
        </w:rPr>
      </w:pPr>
      <w:r w:rsidRPr="00B9267D">
        <w:rPr>
          <w:rFonts w:ascii="Times New Roman" w:hAnsi="Times New Roman"/>
          <w:noProof/>
          <w:sz w:val="24"/>
        </w:rPr>
        <w:t>veic apmaiņu ar personas datiem saskaņā ar spēkā esošajiem valsts un starptautiskajiem noteikumiem;</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0"/>
        </w:numPr>
        <w:tabs>
          <w:tab w:val="left" w:pos="1254"/>
        </w:tabs>
        <w:ind w:left="1134"/>
        <w:jc w:val="both"/>
        <w:rPr>
          <w:rFonts w:ascii="Times New Roman" w:hAnsi="Times New Roman"/>
          <w:noProof/>
          <w:sz w:val="24"/>
        </w:rPr>
      </w:pPr>
      <w:r w:rsidRPr="00B9267D">
        <w:rPr>
          <w:rFonts w:ascii="Times New Roman" w:hAnsi="Times New Roman"/>
          <w:noProof/>
          <w:sz w:val="24"/>
        </w:rPr>
        <w:t>atvieglo, koordinē vai organizē policijas spēku starptautiskās sadarbības īstenošanu saistībā ar futbola sacensībām, kurām ir starptautiska dimensija;</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0"/>
        </w:numPr>
        <w:tabs>
          <w:tab w:val="left" w:pos="1254"/>
        </w:tabs>
        <w:ind w:left="1134"/>
        <w:jc w:val="both"/>
        <w:rPr>
          <w:rFonts w:ascii="Times New Roman" w:hAnsi="Times New Roman"/>
          <w:noProof/>
          <w:sz w:val="24"/>
        </w:rPr>
      </w:pPr>
      <w:r w:rsidRPr="00B9267D">
        <w:rPr>
          <w:rFonts w:ascii="Times New Roman" w:hAnsi="Times New Roman"/>
          <w:noProof/>
          <w:sz w:val="24"/>
        </w:rPr>
        <w:t>spēj efektīvi un ātri izpildīt tam noteiktos uzdevumus.</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0"/>
          <w:numId w:val="10"/>
        </w:numPr>
        <w:tabs>
          <w:tab w:val="left" w:pos="829"/>
        </w:tabs>
        <w:ind w:left="709" w:hanging="709"/>
        <w:jc w:val="both"/>
        <w:rPr>
          <w:rFonts w:ascii="Times New Roman" w:hAnsi="Times New Roman"/>
          <w:noProof/>
          <w:sz w:val="24"/>
        </w:rPr>
      </w:pPr>
      <w:r w:rsidRPr="00B9267D">
        <w:rPr>
          <w:rFonts w:ascii="Times New Roman" w:hAnsi="Times New Roman"/>
          <w:noProof/>
          <w:sz w:val="24"/>
        </w:rPr>
        <w:t>Puses arī nodrošina, ka NFIC ir valsts avots, no kura rodamas zināšanas par sabiedriskās kārtības uzturēšanu futbola sacensībās, līdzjutēju dinamiku un ar to saistītajiem riskiem drošībai un aizsardzībai.</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0"/>
        </w:numPr>
        <w:tabs>
          <w:tab w:val="left" w:pos="829"/>
        </w:tabs>
        <w:ind w:left="709" w:hanging="709"/>
        <w:jc w:val="both"/>
        <w:rPr>
          <w:rFonts w:ascii="Times New Roman" w:hAnsi="Times New Roman"/>
          <w:noProof/>
          <w:sz w:val="24"/>
        </w:rPr>
      </w:pPr>
      <w:r w:rsidRPr="00B9267D">
        <w:rPr>
          <w:rFonts w:ascii="Times New Roman" w:hAnsi="Times New Roman"/>
          <w:noProof/>
          <w:sz w:val="24"/>
        </w:rPr>
        <w:t>Katra dalībvalsts rakstiski paziņo Konvencijas izveidotajai Komitejai par drošību un aizsardzību sporta pasākumos sava NFIC nosaukumu un kontaktinformāciju un jebkuras turpmākas izmaiņas attiecībā uz to.</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0"/>
        </w:numPr>
        <w:tabs>
          <w:tab w:val="left" w:pos="829"/>
        </w:tabs>
        <w:ind w:left="709" w:hanging="709"/>
        <w:jc w:val="both"/>
        <w:rPr>
          <w:rFonts w:ascii="Times New Roman" w:hAnsi="Times New Roman"/>
          <w:noProof/>
          <w:sz w:val="24"/>
        </w:rPr>
      </w:pPr>
      <w:r w:rsidRPr="00B9267D">
        <w:rPr>
          <w:rFonts w:ascii="Times New Roman" w:hAnsi="Times New Roman"/>
          <w:noProof/>
          <w:sz w:val="24"/>
        </w:rPr>
        <w:t>Puses sadarbojas starptautiskā līmenī, lai nodrošinātu apmaiņu ar labu praksi un informāciju par preventīviem, izglītojošiem un informatīviem projektiem un veidotu partnerattiecības starp visām organizācijām, kas iesaistītas valsts un vietēja mēroga iniciatīvu īstenošanā, kuru mērķis vai virzītājspēks ir vietējā sabiedrība vai līdzjutēji.</w:t>
      </w:r>
    </w:p>
    <w:p w:rsidR="002C39B4" w:rsidRPr="00B9267D" w:rsidRDefault="002C39B4" w:rsidP="00B9267D">
      <w:pPr>
        <w:jc w:val="both"/>
        <w:rPr>
          <w:rFonts w:ascii="Times New Roman" w:hAnsi="Times New Roman"/>
          <w:noProof/>
          <w:sz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Procedūras noteikumi</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jc w:val="both"/>
        <w:rPr>
          <w:rFonts w:ascii="Times New Roman" w:eastAsia="Arial" w:hAnsi="Times New Roman" w:cs="Arial"/>
          <w:b/>
          <w:bCs/>
          <w:noProof/>
          <w:sz w:val="24"/>
          <w:szCs w:val="20"/>
        </w:rPr>
      </w:pPr>
      <w:r w:rsidRPr="00B9267D">
        <w:rPr>
          <w:rFonts w:ascii="Times New Roman" w:hAnsi="Times New Roman"/>
          <w:b/>
          <w:noProof/>
          <w:sz w:val="24"/>
        </w:rPr>
        <w:t>12. pants. Informācijas sniegšana</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Katra Puse vienā no Eiropas Padomes oficiālajām valodām nosūta Komitejai par drošību un aizsardzību sporta pasākumos visu būtisko informāciju par likumdošanas un citiem pasākumiem, ko tā veikusi, lai izpildītu Konvencijas noteikumus attiecībā uz futbolu vai citiem sporta veidiem.</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13. pants. Komiteja par drošību un aizsardzību sporta pasākumos</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9"/>
        </w:numPr>
        <w:tabs>
          <w:tab w:val="left" w:pos="829"/>
        </w:tabs>
        <w:ind w:left="709" w:hanging="709"/>
        <w:jc w:val="both"/>
        <w:rPr>
          <w:rFonts w:ascii="Times New Roman" w:hAnsi="Times New Roman"/>
          <w:noProof/>
          <w:sz w:val="24"/>
        </w:rPr>
      </w:pPr>
      <w:r w:rsidRPr="00B9267D">
        <w:rPr>
          <w:rFonts w:ascii="Times New Roman" w:hAnsi="Times New Roman"/>
          <w:noProof/>
          <w:sz w:val="24"/>
        </w:rPr>
        <w:t>Ar šo dokumentu Konvencijas vajadzībām tiek dibināta Komiteja par drošību un aizsardzību sporta pasākumos.</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9"/>
        </w:numPr>
        <w:tabs>
          <w:tab w:val="left" w:pos="829"/>
        </w:tabs>
        <w:ind w:left="709" w:hanging="709"/>
        <w:jc w:val="both"/>
        <w:rPr>
          <w:rFonts w:ascii="Times New Roman" w:hAnsi="Times New Roman"/>
          <w:noProof/>
          <w:sz w:val="24"/>
        </w:rPr>
      </w:pPr>
      <w:r w:rsidRPr="00B9267D">
        <w:rPr>
          <w:rFonts w:ascii="Times New Roman" w:hAnsi="Times New Roman"/>
          <w:noProof/>
          <w:sz w:val="24"/>
        </w:rPr>
        <w:t>Komitejā var būt pārstāvēta jebkura Konvencijas Puse ar vienu vai vairākiem delegātiem, kuri pārstāv valdības vadošās organizācijas, vēlams tās, kas atbildīgas par drošību un aizsardzību sportā, un NFIC. Katrai Konvencijas Pusei ir viena balss.</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9"/>
        </w:numPr>
        <w:tabs>
          <w:tab w:val="left" w:pos="829"/>
        </w:tabs>
        <w:ind w:left="709" w:hanging="709"/>
        <w:jc w:val="both"/>
        <w:rPr>
          <w:rFonts w:ascii="Times New Roman" w:hAnsi="Times New Roman"/>
          <w:noProof/>
          <w:sz w:val="24"/>
        </w:rPr>
      </w:pPr>
      <w:r w:rsidRPr="00B9267D">
        <w:rPr>
          <w:rFonts w:ascii="Times New Roman" w:hAnsi="Times New Roman"/>
          <w:noProof/>
          <w:sz w:val="24"/>
        </w:rPr>
        <w:t>Komitejā novērotāja statusā var būt pārstāvēta jebkura Eiropas Padomes dalībvalsts vai cita valsts, kas ir Eiropas Kultūras konvencijas puse, bet nav Konvencijas Puse, kā arī jebkura Konvencijas Nr. 120 puse, kas nav Eiropas Padomes dalībniece.</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9"/>
        </w:numPr>
        <w:tabs>
          <w:tab w:val="left" w:pos="829"/>
        </w:tabs>
        <w:ind w:left="709" w:hanging="709"/>
        <w:jc w:val="both"/>
        <w:rPr>
          <w:rFonts w:ascii="Times New Roman" w:hAnsi="Times New Roman"/>
          <w:noProof/>
          <w:sz w:val="24"/>
        </w:rPr>
      </w:pPr>
      <w:r w:rsidRPr="00B9267D">
        <w:rPr>
          <w:rFonts w:ascii="Times New Roman" w:hAnsi="Times New Roman"/>
          <w:noProof/>
          <w:sz w:val="24"/>
        </w:rPr>
        <w:t>Komiteja ar vienprātīgu lēmumu var aicināt jebkuru valsti, kas nav Eiropas Padomes dalībniece un nav Konvencijas Puse vai Konvencijas Nr. 120 puse, un jebkuru organizāciju, kas vēlas būt pārstāvēta, būt par novērotāju vienā vai vairākās sanāksmēs.</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9"/>
        </w:numPr>
        <w:tabs>
          <w:tab w:val="left" w:pos="829"/>
        </w:tabs>
        <w:ind w:left="709" w:hanging="709"/>
        <w:jc w:val="both"/>
        <w:rPr>
          <w:rFonts w:ascii="Times New Roman" w:hAnsi="Times New Roman"/>
          <w:noProof/>
          <w:sz w:val="24"/>
        </w:rPr>
      </w:pPr>
      <w:r w:rsidRPr="00B9267D">
        <w:rPr>
          <w:rFonts w:ascii="Times New Roman" w:hAnsi="Times New Roman"/>
          <w:noProof/>
          <w:sz w:val="24"/>
        </w:rPr>
        <w:t>Komiteju sasauc Eiropas Padomes ģenerālsekretārs. Tās pirmā sanāksme tiek rīkota vienu gadu pēc dienas, kurā desmit Eiropas Padomes dalībvalstis ir izteikušas piekrišanu atzīt Konvenciju par saistošu. Pēc tam, kad pirmā sanāksme ir notikusi, Komiteja pulcējas ne retāk kā reizi gadā. Papildus tā pulcējas pēc Pušu vairākuma pieprasījuma.</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9"/>
        </w:numPr>
        <w:tabs>
          <w:tab w:val="left" w:pos="829"/>
        </w:tabs>
        <w:ind w:left="709" w:hanging="709"/>
        <w:jc w:val="both"/>
        <w:rPr>
          <w:rFonts w:ascii="Times New Roman" w:hAnsi="Times New Roman"/>
          <w:noProof/>
          <w:sz w:val="24"/>
        </w:rPr>
      </w:pPr>
      <w:r w:rsidRPr="00B9267D">
        <w:rPr>
          <w:rFonts w:ascii="Times New Roman" w:hAnsi="Times New Roman"/>
          <w:noProof/>
          <w:sz w:val="24"/>
        </w:rPr>
        <w:t>Pušu vairākums veido kvorumu, kas ļauj notikt Komitejas sanāksmei.</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9"/>
        </w:numPr>
        <w:tabs>
          <w:tab w:val="left" w:pos="829"/>
        </w:tabs>
        <w:ind w:left="709" w:hanging="709"/>
        <w:jc w:val="both"/>
        <w:rPr>
          <w:rFonts w:ascii="Times New Roman" w:hAnsi="Times New Roman"/>
          <w:noProof/>
          <w:sz w:val="24"/>
        </w:rPr>
      </w:pPr>
      <w:r w:rsidRPr="00B9267D">
        <w:rPr>
          <w:rFonts w:ascii="Times New Roman" w:hAnsi="Times New Roman"/>
          <w:noProof/>
          <w:sz w:val="24"/>
        </w:rPr>
        <w:t>Atbilstoši Konvencijas noteikumiem Komiteja izstrādā un vienprātīgi pieņem savu reglamentu.</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14. pants. Komitejas par drošību un aizsardzību sporta pasākumos pildītās funkcijas</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8"/>
        </w:numPr>
        <w:tabs>
          <w:tab w:val="left" w:pos="829"/>
        </w:tabs>
        <w:ind w:left="709" w:hanging="709"/>
        <w:jc w:val="both"/>
        <w:rPr>
          <w:rFonts w:ascii="Times New Roman" w:hAnsi="Times New Roman"/>
          <w:noProof/>
          <w:sz w:val="24"/>
        </w:rPr>
      </w:pPr>
      <w:r w:rsidRPr="00B9267D">
        <w:rPr>
          <w:rFonts w:ascii="Times New Roman" w:hAnsi="Times New Roman"/>
          <w:noProof/>
          <w:sz w:val="24"/>
        </w:rPr>
        <w:t>Komiteja ir atbildīga par Konvencijas piemērošanas pārraudzību. Jo īpaši tā var:</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1"/>
          <w:numId w:val="8"/>
        </w:numPr>
        <w:tabs>
          <w:tab w:val="left" w:pos="1254"/>
        </w:tabs>
        <w:ind w:left="1134"/>
        <w:jc w:val="both"/>
        <w:rPr>
          <w:rFonts w:ascii="Times New Roman" w:hAnsi="Times New Roman"/>
          <w:noProof/>
          <w:sz w:val="24"/>
        </w:rPr>
      </w:pPr>
      <w:r w:rsidRPr="00B9267D">
        <w:rPr>
          <w:rFonts w:ascii="Times New Roman" w:hAnsi="Times New Roman"/>
          <w:noProof/>
          <w:sz w:val="24"/>
        </w:rPr>
        <w:t>pārskatīt Konvencijas noteikumus un izskatīt jebkurus tajā vajadzīgos grozījumus;</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8"/>
        </w:numPr>
        <w:tabs>
          <w:tab w:val="left" w:pos="1254"/>
        </w:tabs>
        <w:ind w:left="1134"/>
        <w:jc w:val="both"/>
        <w:rPr>
          <w:rFonts w:ascii="Times New Roman" w:hAnsi="Times New Roman"/>
          <w:noProof/>
          <w:sz w:val="24"/>
        </w:rPr>
      </w:pPr>
      <w:r w:rsidRPr="00B9267D">
        <w:rPr>
          <w:rFonts w:ascii="Times New Roman" w:hAnsi="Times New Roman"/>
          <w:noProof/>
          <w:sz w:val="24"/>
        </w:rPr>
        <w:t>rīkot apspriešanu un vajadzības gadījumā veikt informācijas apmaiņu ar attiecīgajām organizācijām;</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8"/>
        </w:numPr>
        <w:tabs>
          <w:tab w:val="left" w:pos="1254"/>
        </w:tabs>
        <w:ind w:left="1134"/>
        <w:jc w:val="both"/>
        <w:rPr>
          <w:rFonts w:ascii="Times New Roman" w:hAnsi="Times New Roman"/>
          <w:noProof/>
          <w:sz w:val="24"/>
        </w:rPr>
      </w:pPr>
      <w:r w:rsidRPr="00B9267D">
        <w:rPr>
          <w:rFonts w:ascii="Times New Roman" w:hAnsi="Times New Roman"/>
          <w:noProof/>
          <w:sz w:val="24"/>
        </w:rPr>
        <w:t>sniegt ieteikumus Konvencijas Pusēm par pasākumiem, kas veicami tās īstenošanai;</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8"/>
        </w:numPr>
        <w:tabs>
          <w:tab w:val="left" w:pos="1254"/>
        </w:tabs>
        <w:ind w:left="1134"/>
        <w:jc w:val="both"/>
        <w:rPr>
          <w:rFonts w:ascii="Times New Roman" w:hAnsi="Times New Roman"/>
          <w:noProof/>
          <w:sz w:val="24"/>
        </w:rPr>
      </w:pPr>
      <w:r w:rsidRPr="00B9267D">
        <w:rPr>
          <w:rFonts w:ascii="Times New Roman" w:hAnsi="Times New Roman"/>
          <w:noProof/>
          <w:sz w:val="24"/>
        </w:rPr>
        <w:t>ieteikt piemērotus pasākumus, lai sabiedrība būtu informēta par veiktajām darbībām saistībā ar Konvenciju;</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8"/>
        </w:numPr>
        <w:tabs>
          <w:tab w:val="left" w:pos="1254"/>
        </w:tabs>
        <w:ind w:left="1134"/>
        <w:jc w:val="both"/>
        <w:rPr>
          <w:rFonts w:ascii="Times New Roman" w:hAnsi="Times New Roman"/>
          <w:noProof/>
          <w:sz w:val="24"/>
        </w:rPr>
      </w:pPr>
      <w:r w:rsidRPr="00B9267D">
        <w:rPr>
          <w:rFonts w:ascii="Times New Roman" w:hAnsi="Times New Roman"/>
          <w:noProof/>
          <w:sz w:val="24"/>
        </w:rPr>
        <w:t>sniegt ieteikumus Ministru komitejai par valstīm, kas tiks aicinātas pievienoties Konvencijai, nebūdamas Eiropas Padomes dalībnieces;</w:t>
      </w:r>
    </w:p>
    <w:p w:rsidR="002C39B4" w:rsidRPr="00B9267D" w:rsidRDefault="002C39B4" w:rsidP="00B9267D">
      <w:pPr>
        <w:ind w:left="1134" w:hanging="425"/>
        <w:jc w:val="both"/>
        <w:rPr>
          <w:rFonts w:ascii="Times New Roman" w:hAnsi="Times New Roman"/>
          <w:noProof/>
          <w:sz w:val="24"/>
        </w:rPr>
      </w:pPr>
    </w:p>
    <w:p w:rsidR="00F448C6" w:rsidRPr="00B9267D" w:rsidRDefault="00F448C6" w:rsidP="00B9267D">
      <w:pPr>
        <w:pStyle w:val="BodyText"/>
        <w:numPr>
          <w:ilvl w:val="1"/>
          <w:numId w:val="8"/>
        </w:numPr>
        <w:tabs>
          <w:tab w:val="left" w:pos="1254"/>
        </w:tabs>
        <w:ind w:left="1134"/>
        <w:jc w:val="both"/>
        <w:rPr>
          <w:rFonts w:ascii="Times New Roman" w:hAnsi="Times New Roman"/>
          <w:noProof/>
          <w:sz w:val="24"/>
        </w:rPr>
      </w:pPr>
      <w:r w:rsidRPr="00B9267D">
        <w:rPr>
          <w:rFonts w:ascii="Times New Roman" w:hAnsi="Times New Roman"/>
          <w:noProof/>
          <w:sz w:val="24"/>
        </w:rPr>
        <w:t>sniegt jebkurus ierosinājumus par to, kā uzlabot Konvencijas darbību;</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8"/>
        </w:numPr>
        <w:tabs>
          <w:tab w:val="left" w:pos="1254"/>
        </w:tabs>
        <w:ind w:left="1134"/>
        <w:jc w:val="both"/>
        <w:rPr>
          <w:rFonts w:ascii="Times New Roman" w:hAnsi="Times New Roman"/>
          <w:noProof/>
          <w:sz w:val="24"/>
        </w:rPr>
      </w:pPr>
      <w:r w:rsidRPr="00B9267D">
        <w:rPr>
          <w:rFonts w:ascii="Times New Roman" w:hAnsi="Times New Roman"/>
          <w:noProof/>
          <w:sz w:val="24"/>
        </w:rPr>
        <w:t>atvieglot informācijas vākšanu, analīzi un informācijas, pieredzes un labas prakses apmaiņu starp valstīm.</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0"/>
          <w:numId w:val="8"/>
        </w:numPr>
        <w:tabs>
          <w:tab w:val="left" w:pos="829"/>
        </w:tabs>
        <w:ind w:left="709" w:hanging="709"/>
        <w:jc w:val="both"/>
        <w:rPr>
          <w:rFonts w:ascii="Times New Roman" w:hAnsi="Times New Roman"/>
          <w:noProof/>
          <w:sz w:val="24"/>
        </w:rPr>
      </w:pPr>
      <w:r w:rsidRPr="00B9267D">
        <w:rPr>
          <w:rFonts w:ascii="Times New Roman" w:hAnsi="Times New Roman"/>
          <w:noProof/>
          <w:sz w:val="24"/>
        </w:rPr>
        <w:t>Komiteja ar Pušu iepriekšēju piekrišanu pārrauga Konvencijas ievērošanu, īstenojot apmeklējumu programmu uz Konvencijas dalībvalstīm, lai sniegtu padomu un atbalstu saistībā ar Konvencijas ieviešanu.</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8"/>
        </w:numPr>
        <w:tabs>
          <w:tab w:val="left" w:pos="829"/>
        </w:tabs>
        <w:ind w:left="709" w:hanging="709"/>
        <w:jc w:val="both"/>
        <w:rPr>
          <w:rFonts w:ascii="Times New Roman" w:hAnsi="Times New Roman"/>
          <w:noProof/>
          <w:sz w:val="24"/>
        </w:rPr>
      </w:pPr>
      <w:r w:rsidRPr="00B9267D">
        <w:rPr>
          <w:rFonts w:ascii="Times New Roman" w:hAnsi="Times New Roman"/>
          <w:noProof/>
          <w:sz w:val="24"/>
        </w:rPr>
        <w:t>Komiteja arī vāc informāciju, ko saskaņā ar 12. pantu sniedz Konvencijas dalībvalstis, un pārsūta attiecīgos datus visām Konvencijas dalībvalstīm. Tā var jo īpaši informēt katru Konvencijas dalībvalsti par jauna NFIC noteikšanu un izsūtīt kontaktinformāciju par to.</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8"/>
        </w:numPr>
        <w:tabs>
          <w:tab w:val="left" w:pos="829"/>
        </w:tabs>
        <w:ind w:left="709" w:hanging="709"/>
        <w:jc w:val="both"/>
        <w:rPr>
          <w:rFonts w:ascii="Times New Roman" w:hAnsi="Times New Roman"/>
          <w:noProof/>
          <w:sz w:val="24"/>
        </w:rPr>
      </w:pPr>
      <w:r w:rsidRPr="00B9267D">
        <w:rPr>
          <w:rFonts w:ascii="Times New Roman" w:hAnsi="Times New Roman"/>
          <w:noProof/>
          <w:sz w:val="24"/>
        </w:rPr>
        <w:t>Lai izpildītu savas funkcijas, Komiteja pēc savas iniciatīvas var organizēt ekspertu grupu sanāksmes.</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15. pants. Grozījumi</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7"/>
        </w:numPr>
        <w:tabs>
          <w:tab w:val="left" w:pos="829"/>
        </w:tabs>
        <w:ind w:left="709" w:hanging="709"/>
        <w:jc w:val="both"/>
        <w:rPr>
          <w:rFonts w:ascii="Times New Roman" w:hAnsi="Times New Roman"/>
          <w:noProof/>
          <w:sz w:val="24"/>
        </w:rPr>
      </w:pPr>
      <w:r w:rsidRPr="00B9267D">
        <w:rPr>
          <w:rFonts w:ascii="Times New Roman" w:hAnsi="Times New Roman"/>
          <w:noProof/>
          <w:sz w:val="24"/>
        </w:rPr>
        <w:t>Grozījumus Konvencijā var ierosināt Konvencijas Puse, Komiteja par drošību un aizsardzību sporta pasākumos un Eiropas Padomes Ministru komiteja.</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7"/>
        </w:numPr>
        <w:tabs>
          <w:tab w:val="left" w:pos="829"/>
        </w:tabs>
        <w:ind w:left="709" w:hanging="709"/>
        <w:jc w:val="both"/>
        <w:rPr>
          <w:rFonts w:ascii="Times New Roman" w:hAnsi="Times New Roman"/>
          <w:noProof/>
          <w:sz w:val="24"/>
        </w:rPr>
      </w:pPr>
      <w:r w:rsidRPr="00B9267D">
        <w:rPr>
          <w:rFonts w:ascii="Times New Roman" w:hAnsi="Times New Roman"/>
          <w:noProof/>
          <w:sz w:val="24"/>
        </w:rPr>
        <w:t>Par katru priekšlikumu veikt grozījumus Eiropas Padomes ģenerālsekretārs paziņo Eiropas Padomes dalībvalstīm, citām valstīm, kas ir Eiropas Kultūras konvencijas puses, jebkurai valstij, kas, nebūdama Eiropas Padomes dalībniece, pievienojusies Konvencijai Nr. 120 pirms dienas, kad Konvenciju varēja parakstīt, un visām valstīm, kuras, nebūdamas Eiropas Padomes dalībnieces, ir pievienojušās vai ir aicinātas pievienoties Konvencijai saskaņā ar 18. panta noteikumiem.</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7"/>
        </w:numPr>
        <w:tabs>
          <w:tab w:val="left" w:pos="829"/>
        </w:tabs>
        <w:ind w:left="709" w:hanging="709"/>
        <w:jc w:val="both"/>
        <w:rPr>
          <w:rFonts w:ascii="Times New Roman" w:hAnsi="Times New Roman"/>
          <w:noProof/>
          <w:sz w:val="24"/>
        </w:rPr>
      </w:pPr>
      <w:r w:rsidRPr="00B9267D">
        <w:rPr>
          <w:rFonts w:ascii="Times New Roman" w:hAnsi="Times New Roman"/>
          <w:noProof/>
          <w:sz w:val="24"/>
        </w:rPr>
        <w:t>Par jebkuru Konvencijas Puses vai Ministru komitejas ierosinātu grozījumu Komitejai paziņo ne mazāk kā divus mēnešus pirms sanāksmes, kurā to paredzēts apsvērt. Komiteja sniedz savu viedokli Ministru komitejai par ierosināto grozījumu.</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7"/>
        </w:numPr>
        <w:tabs>
          <w:tab w:val="left" w:pos="829"/>
        </w:tabs>
        <w:ind w:left="709" w:hanging="709"/>
        <w:jc w:val="both"/>
        <w:rPr>
          <w:rFonts w:ascii="Times New Roman" w:hAnsi="Times New Roman"/>
          <w:noProof/>
          <w:sz w:val="24"/>
        </w:rPr>
      </w:pPr>
      <w:r w:rsidRPr="00B9267D">
        <w:rPr>
          <w:rFonts w:ascii="Times New Roman" w:hAnsi="Times New Roman"/>
          <w:noProof/>
          <w:sz w:val="24"/>
        </w:rPr>
        <w:t>Ministru komiteja apsver ierosināto grozījumu un Komitejas iesniegto viedokli un var pieņemt grozījumu ar balsu vairākumu, kas noteikts Eiropas Padomes Statūtu 20. paragrāfā.</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7"/>
        </w:numPr>
        <w:tabs>
          <w:tab w:val="left" w:pos="829"/>
        </w:tabs>
        <w:ind w:left="709" w:hanging="709"/>
        <w:jc w:val="both"/>
        <w:rPr>
          <w:rFonts w:ascii="Times New Roman" w:hAnsi="Times New Roman"/>
          <w:noProof/>
          <w:sz w:val="24"/>
        </w:rPr>
      </w:pPr>
      <w:r w:rsidRPr="00B9267D">
        <w:rPr>
          <w:rFonts w:ascii="Times New Roman" w:hAnsi="Times New Roman"/>
          <w:noProof/>
          <w:sz w:val="24"/>
        </w:rPr>
        <w:t>Ministru komitejas pieņemtā grozījuma tekstu saskaņā ar šī panta 4. punktu nosūta Konvencijas Pusēm pieņemšanai saskaņā ar attiecīgās Puses iekšējo procedūru.</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7"/>
        </w:numPr>
        <w:tabs>
          <w:tab w:val="left" w:pos="829"/>
        </w:tabs>
        <w:ind w:left="709" w:hanging="709"/>
        <w:jc w:val="both"/>
        <w:rPr>
          <w:rFonts w:ascii="Times New Roman" w:hAnsi="Times New Roman"/>
          <w:noProof/>
          <w:sz w:val="24"/>
        </w:rPr>
      </w:pPr>
      <w:r w:rsidRPr="00B9267D">
        <w:rPr>
          <w:rFonts w:ascii="Times New Roman" w:hAnsi="Times New Roman"/>
          <w:noProof/>
          <w:sz w:val="24"/>
        </w:rPr>
        <w:t>Jebkurš grozījums, kas pieņemts saskaņā ar šī panta 4. punktu, stājas spēkā tā mēneša pirmajā dienā, kurš seko, beidzoties vienu mēnesi ilgam laika posmam pēc dienas, kurā visas Konvencijas Puses ir paziņojušas ģenerālsekretāram, ka grozījumu pieņem.</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Noslēguma noteikumi</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jc w:val="both"/>
        <w:rPr>
          <w:rFonts w:ascii="Times New Roman" w:eastAsia="Arial" w:hAnsi="Times New Roman" w:cs="Arial"/>
          <w:b/>
          <w:bCs/>
          <w:noProof/>
          <w:sz w:val="24"/>
          <w:szCs w:val="20"/>
        </w:rPr>
      </w:pPr>
      <w:r w:rsidRPr="00B9267D">
        <w:rPr>
          <w:rFonts w:ascii="Times New Roman" w:hAnsi="Times New Roman"/>
          <w:b/>
          <w:noProof/>
          <w:sz w:val="24"/>
        </w:rPr>
        <w:t>16. pants. Parakstīšana</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6"/>
        </w:numPr>
        <w:tabs>
          <w:tab w:val="left" w:pos="829"/>
        </w:tabs>
        <w:ind w:left="709" w:hanging="709"/>
        <w:jc w:val="both"/>
        <w:rPr>
          <w:rFonts w:ascii="Times New Roman" w:hAnsi="Times New Roman"/>
          <w:noProof/>
          <w:sz w:val="24"/>
        </w:rPr>
      </w:pPr>
      <w:r w:rsidRPr="00B9267D">
        <w:rPr>
          <w:rFonts w:ascii="Times New Roman" w:hAnsi="Times New Roman"/>
          <w:noProof/>
          <w:sz w:val="24"/>
        </w:rPr>
        <w:t>Konvenciju var parakstīt Eiropas Padomes dalībvalstis, valstis, kas ir Eiropas Kultūras konvencijas puses, jebkura valsts, kas, nebūdama Eiropas Padomes dalībniece, pirms dienas, no kuras var parakstīti Konvenciju, pievienojusies Eiropas Konvencijai par skatītāju pārkāpumiem un rupju uzvedību sporta pasākumos un īpaši futbola sacensību laikā (EPLS Nr. 120), kuru var parakstīt Strasbūrā kopš 1985. gada 19. augusta.</w:t>
      </w:r>
    </w:p>
    <w:p w:rsidR="002C39B4" w:rsidRPr="00B9267D" w:rsidRDefault="002C39B4" w:rsidP="00B9267D">
      <w:pPr>
        <w:ind w:left="709" w:hanging="709"/>
        <w:jc w:val="both"/>
        <w:rPr>
          <w:rFonts w:ascii="Times New Roman" w:hAnsi="Times New Roman"/>
          <w:noProof/>
          <w:sz w:val="24"/>
        </w:rPr>
      </w:pPr>
    </w:p>
    <w:p w:rsidR="00F448C6" w:rsidRPr="00B9267D" w:rsidRDefault="00F448C6" w:rsidP="00B9267D">
      <w:pPr>
        <w:pStyle w:val="BodyText"/>
        <w:numPr>
          <w:ilvl w:val="0"/>
          <w:numId w:val="6"/>
        </w:numPr>
        <w:tabs>
          <w:tab w:val="left" w:pos="829"/>
        </w:tabs>
        <w:ind w:left="709" w:hanging="709"/>
        <w:jc w:val="both"/>
        <w:rPr>
          <w:rFonts w:ascii="Times New Roman" w:hAnsi="Times New Roman"/>
          <w:noProof/>
          <w:sz w:val="24"/>
        </w:rPr>
      </w:pPr>
      <w:r w:rsidRPr="00B9267D">
        <w:rPr>
          <w:rFonts w:ascii="Times New Roman" w:hAnsi="Times New Roman"/>
          <w:noProof/>
          <w:sz w:val="24"/>
        </w:rPr>
        <w:t>Konvencijai ir vajadzīga ratifikācija, pieņemšana vai apstiprināšana. Ratifikācijas, pieņemšanas vai apstiprināšanas dokumentus deponē pie Eiropas Padomes ģenerālsekretāra.</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6"/>
        </w:numPr>
        <w:tabs>
          <w:tab w:val="left" w:pos="829"/>
        </w:tabs>
        <w:ind w:left="709" w:hanging="709"/>
        <w:jc w:val="both"/>
        <w:rPr>
          <w:rFonts w:ascii="Times New Roman" w:hAnsi="Times New Roman"/>
          <w:noProof/>
          <w:sz w:val="24"/>
        </w:rPr>
      </w:pPr>
      <w:r w:rsidRPr="00B9267D">
        <w:rPr>
          <w:rFonts w:ascii="Times New Roman" w:hAnsi="Times New Roman"/>
          <w:noProof/>
          <w:sz w:val="24"/>
        </w:rPr>
        <w:t>Neviena Konvencijas Nr. 120 dalībvalsts nevar deponēt savu ratifikācijas, pieņemšanas vai apstiprināšanas dokumentu, pirms tā ir minēto konvenciju denonsējusi vai to vienlaicīgi denonsē.</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6"/>
        </w:numPr>
        <w:tabs>
          <w:tab w:val="left" w:pos="829"/>
        </w:tabs>
        <w:ind w:left="709" w:hanging="709"/>
        <w:jc w:val="both"/>
        <w:rPr>
          <w:rFonts w:ascii="Times New Roman" w:hAnsi="Times New Roman"/>
          <w:noProof/>
          <w:sz w:val="24"/>
        </w:rPr>
      </w:pPr>
      <w:r w:rsidRPr="00B9267D">
        <w:rPr>
          <w:rFonts w:ascii="Times New Roman" w:hAnsi="Times New Roman"/>
          <w:noProof/>
          <w:sz w:val="24"/>
        </w:rPr>
        <w:t>Deponējot savu ratifikācijas, pieņemšanas vai apstiprināšanas dokumentu saskaņā ar iepriekšējo punktu, Līgumslēdzēja valsts var paziņot, ka tā turpinās piemērot Konvenciju Nr. 120 līdz laikam, kad saskaņā ar 17. panta 1. punkta noteikumiem Konvencija stāsies spēkā.</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17. pants. Stāšanās spēkā</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5"/>
        </w:numPr>
        <w:tabs>
          <w:tab w:val="left" w:pos="829"/>
        </w:tabs>
        <w:ind w:left="709" w:hanging="709"/>
        <w:jc w:val="both"/>
        <w:rPr>
          <w:rFonts w:ascii="Times New Roman" w:hAnsi="Times New Roman"/>
          <w:noProof/>
          <w:sz w:val="24"/>
        </w:rPr>
      </w:pPr>
      <w:r w:rsidRPr="00B9267D">
        <w:rPr>
          <w:rFonts w:ascii="Times New Roman" w:hAnsi="Times New Roman"/>
          <w:noProof/>
          <w:sz w:val="24"/>
        </w:rPr>
        <w:t>Konvencija stājas spēkā tā mēneša pirmajā dienā, kurš seko, beidzoties vienu mēnesi ilgam laika posmam pēc dienas, kurā trīs Eiropas Padomes dalībvalstis ir izteikušas piekrišanu atzīt Konvenciju par saistošu saskaņā ar 16. panta noteikumiem.</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5"/>
        </w:numPr>
        <w:tabs>
          <w:tab w:val="left" w:pos="829"/>
        </w:tabs>
        <w:ind w:left="709" w:hanging="709"/>
        <w:jc w:val="both"/>
        <w:rPr>
          <w:rFonts w:ascii="Times New Roman" w:hAnsi="Times New Roman"/>
          <w:noProof/>
          <w:sz w:val="24"/>
        </w:rPr>
      </w:pPr>
      <w:r w:rsidRPr="00B9267D">
        <w:rPr>
          <w:rFonts w:ascii="Times New Roman" w:hAnsi="Times New Roman"/>
          <w:noProof/>
          <w:sz w:val="24"/>
        </w:rPr>
        <w:t>Attiecībā uz citām parakstītājvalstīm, kuras piekrīt atzīt Konvenciju par saistošu vēlāk, tā stājas spēkā tā mēneša pirmajā dienā, kurš seko, beidzoties vienu mēnesi ilgam laika posmam pēc dienas, kurā deponēts ratifikācijas, pieņemšanas vai apstiprināšanas dokuments.</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18. pants. Valstu, kas nav Eiropas Padomes dalībnieces, pievienošanās</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4"/>
        </w:numPr>
        <w:tabs>
          <w:tab w:val="left" w:pos="829"/>
        </w:tabs>
        <w:ind w:left="709" w:hanging="709"/>
        <w:jc w:val="both"/>
        <w:rPr>
          <w:rFonts w:ascii="Times New Roman" w:hAnsi="Times New Roman"/>
          <w:noProof/>
          <w:sz w:val="24"/>
        </w:rPr>
      </w:pPr>
      <w:r w:rsidRPr="00B9267D">
        <w:rPr>
          <w:rFonts w:ascii="Times New Roman" w:hAnsi="Times New Roman"/>
          <w:noProof/>
          <w:sz w:val="24"/>
        </w:rPr>
        <w:t>Pēc tam, kad Konvencija stājusies spēkā, Eiropas Padomes Ministru komiteja, konsultējusies ar Konvencijas Pusēm, var aicināt jebkuru valsti, kas nav Eiropas Padomes dalībniece, pievienoties Konvencijai saskaņā ar lēmumu, ko pieņem Eiropas Padomes Statūtu 20.d paragrāfā noteiktais vairākums, un Līgumslēdzēju valstu pārstāvju, kam ir tiesības būt Ministru komitejā, vienprātīgu balsojumu.</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4"/>
        </w:numPr>
        <w:tabs>
          <w:tab w:val="left" w:pos="829"/>
        </w:tabs>
        <w:ind w:left="709" w:hanging="709"/>
        <w:jc w:val="both"/>
        <w:rPr>
          <w:rFonts w:ascii="Times New Roman" w:hAnsi="Times New Roman"/>
          <w:noProof/>
          <w:sz w:val="24"/>
        </w:rPr>
      </w:pPr>
      <w:r w:rsidRPr="00B9267D">
        <w:rPr>
          <w:rFonts w:ascii="Times New Roman" w:hAnsi="Times New Roman"/>
          <w:noProof/>
          <w:sz w:val="24"/>
        </w:rPr>
        <w:t>Valstīm, kas tai pievienojas, Konvencija stājas spēkā tā mēneša pirmajā dienā, kurš seko, beidzoties vienu mēnesi ilgam laika posmam pēc dienas, kurā pievienošanās dokuments ir deponēts pie Eiropas Padomes ģenerālsekretāra.</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4"/>
        </w:numPr>
        <w:tabs>
          <w:tab w:val="left" w:pos="829"/>
        </w:tabs>
        <w:ind w:left="709" w:hanging="709"/>
        <w:jc w:val="both"/>
        <w:rPr>
          <w:rFonts w:ascii="Times New Roman" w:hAnsi="Times New Roman"/>
          <w:noProof/>
          <w:sz w:val="24"/>
        </w:rPr>
      </w:pPr>
      <w:r w:rsidRPr="00B9267D">
        <w:rPr>
          <w:rFonts w:ascii="Times New Roman" w:hAnsi="Times New Roman"/>
          <w:noProof/>
          <w:sz w:val="24"/>
        </w:rPr>
        <w:t>Konvencijas Puse, kas nav Eiropas Padomes dalībniece, piedalās Komitejas par drošību un aizsardzību sporta pasākumos finansēšanā veidā, par kuru lemj Ministru komiteja.</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19. pants. Konvencijas ietekme</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3"/>
        </w:numPr>
        <w:tabs>
          <w:tab w:val="left" w:pos="829"/>
        </w:tabs>
        <w:ind w:left="709" w:hanging="709"/>
        <w:jc w:val="both"/>
        <w:rPr>
          <w:rFonts w:ascii="Times New Roman" w:hAnsi="Times New Roman"/>
          <w:noProof/>
          <w:sz w:val="24"/>
        </w:rPr>
      </w:pPr>
      <w:r w:rsidRPr="00B9267D">
        <w:rPr>
          <w:rFonts w:ascii="Times New Roman" w:hAnsi="Times New Roman"/>
          <w:noProof/>
          <w:sz w:val="24"/>
        </w:rPr>
        <w:t>Attiecībās starp Konvencijas Pusi un Konvencijas Nr. 120 pusi, kura nav ratificējusi pirmo no minētajām konvencijām, turpina piemērot Konvencijas Nr. 120 4. un 5. pantu.</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3"/>
        </w:numPr>
        <w:tabs>
          <w:tab w:val="left" w:pos="829"/>
        </w:tabs>
        <w:ind w:left="709" w:hanging="709"/>
        <w:jc w:val="both"/>
        <w:rPr>
          <w:rFonts w:ascii="Times New Roman" w:hAnsi="Times New Roman"/>
          <w:noProof/>
          <w:sz w:val="24"/>
        </w:rPr>
      </w:pPr>
      <w:r w:rsidRPr="00B9267D">
        <w:rPr>
          <w:rFonts w:ascii="Times New Roman" w:hAnsi="Times New Roman"/>
          <w:noProof/>
          <w:sz w:val="24"/>
        </w:rPr>
        <w:t>Pēc tam, kad spēkā stājusies Konvencija, ja valsts ir denonsējusi Konvenciju Nr. 120, bet Konvencijas ratifikācijas laikā denonsēšana vēl nav stājusies spēkā, Konvenciju piemēro saskaņā ar 17. panta 2. punkta noteikumiem.</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20. pants. Teritoriālā darbība</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2"/>
        </w:numPr>
        <w:tabs>
          <w:tab w:val="left" w:pos="829"/>
        </w:tabs>
        <w:ind w:left="709" w:hanging="709"/>
        <w:jc w:val="both"/>
        <w:rPr>
          <w:rFonts w:ascii="Times New Roman" w:hAnsi="Times New Roman"/>
          <w:noProof/>
          <w:sz w:val="24"/>
        </w:rPr>
      </w:pPr>
      <w:r w:rsidRPr="00B9267D">
        <w:rPr>
          <w:rFonts w:ascii="Times New Roman" w:hAnsi="Times New Roman"/>
          <w:noProof/>
          <w:sz w:val="24"/>
        </w:rPr>
        <w:t>Parakstot Konvenciju vai deponējot savu ratifikācijas, pieņemšanas, apstiprināšanas vai pievienošanās dokumentu, valsts var norādīt teritoriju vai teritorijas, uz kurām Konvencija attiecas.</w:t>
      </w:r>
    </w:p>
    <w:p w:rsidR="00F448C6" w:rsidRPr="00B9267D" w:rsidRDefault="00F448C6" w:rsidP="00B9267D">
      <w:pPr>
        <w:ind w:left="709" w:hanging="709"/>
        <w:jc w:val="both"/>
        <w:rPr>
          <w:rFonts w:ascii="Times New Roman" w:eastAsia="Arial" w:hAnsi="Times New Roman" w:cs="Arial"/>
          <w:noProof/>
          <w:sz w:val="24"/>
          <w:szCs w:val="18"/>
        </w:rPr>
      </w:pPr>
    </w:p>
    <w:p w:rsidR="00F448C6" w:rsidRPr="00B9267D" w:rsidRDefault="00F448C6" w:rsidP="00B9267D">
      <w:pPr>
        <w:pStyle w:val="BodyText"/>
        <w:numPr>
          <w:ilvl w:val="0"/>
          <w:numId w:val="2"/>
        </w:numPr>
        <w:tabs>
          <w:tab w:val="left" w:pos="829"/>
        </w:tabs>
        <w:ind w:left="709" w:hanging="709"/>
        <w:jc w:val="both"/>
        <w:rPr>
          <w:rFonts w:ascii="Times New Roman" w:hAnsi="Times New Roman"/>
          <w:noProof/>
          <w:sz w:val="24"/>
        </w:rPr>
      </w:pPr>
      <w:r w:rsidRPr="00B9267D">
        <w:rPr>
          <w:rFonts w:ascii="Times New Roman" w:hAnsi="Times New Roman"/>
          <w:noProof/>
          <w:sz w:val="24"/>
        </w:rPr>
        <w:t>Jebkura Konvencijas Puse, iesniedzot Eiropas Padomes ģenerālsekretāram adresētu deklarāciju, vēlāk var paplašināt Konvencijas piemērošanu, iekļaujot tajā citas deklarācijā norādītas teritorijas. Šādās teritorijās Konvencija stājas spēkā tā mēneša pirmajā dienā, kurš seko, beidzoties vienu mēnesi ilgam laika posmam pēc dienas, kurā ģenerālsekretārs saņēmis minēto deklarāciju.</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2"/>
        </w:numPr>
        <w:tabs>
          <w:tab w:val="left" w:pos="829"/>
        </w:tabs>
        <w:ind w:left="709" w:hanging="709"/>
        <w:jc w:val="both"/>
        <w:rPr>
          <w:rFonts w:ascii="Times New Roman" w:hAnsi="Times New Roman"/>
          <w:noProof/>
          <w:sz w:val="24"/>
        </w:rPr>
      </w:pPr>
      <w:r w:rsidRPr="00B9267D">
        <w:rPr>
          <w:rFonts w:ascii="Times New Roman" w:hAnsi="Times New Roman"/>
          <w:noProof/>
          <w:sz w:val="24"/>
        </w:rPr>
        <w:t>Jebkuru saskaņā ar diviem iepriekšējiem punktiem deponēto deklarāciju attiecībā uz jebkuru teritoriju, kas norādīta šādā deklarācijā, var atsaukt, par to paziņojot ģenerālsekretāram. Atsaukums stājas spēkā tā mēneša pirmajā dienā, kurš seko, beidzoties vienu mēnesi ilgam laikam pēc dienas, kurā ģenerālsekretārs saņēmis šādu paziņojumu.</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21. pants. Denonsēšana</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numPr>
          <w:ilvl w:val="0"/>
          <w:numId w:val="1"/>
        </w:numPr>
        <w:tabs>
          <w:tab w:val="left" w:pos="829"/>
        </w:tabs>
        <w:ind w:left="709" w:hanging="709"/>
        <w:jc w:val="both"/>
        <w:rPr>
          <w:rFonts w:ascii="Times New Roman" w:hAnsi="Times New Roman"/>
          <w:noProof/>
          <w:sz w:val="24"/>
        </w:rPr>
      </w:pPr>
      <w:r w:rsidRPr="00B9267D">
        <w:rPr>
          <w:rFonts w:ascii="Times New Roman" w:hAnsi="Times New Roman"/>
          <w:noProof/>
          <w:sz w:val="24"/>
        </w:rPr>
        <w:t>Jebkura Konvencijas Puse jebkurā laikā var Konvenciju denonsēt, paziņojot par to Eiropas Padomes ģenerālsekretāram.</w:t>
      </w:r>
    </w:p>
    <w:p w:rsidR="00F448C6" w:rsidRPr="00B9267D" w:rsidRDefault="00F448C6" w:rsidP="00B9267D">
      <w:pPr>
        <w:ind w:left="709" w:hanging="709"/>
        <w:jc w:val="both"/>
        <w:rPr>
          <w:rFonts w:ascii="Times New Roman" w:eastAsia="Arial" w:hAnsi="Times New Roman" w:cs="Arial"/>
          <w:noProof/>
          <w:sz w:val="24"/>
          <w:szCs w:val="24"/>
        </w:rPr>
      </w:pPr>
    </w:p>
    <w:p w:rsidR="00F448C6" w:rsidRPr="00B9267D" w:rsidRDefault="00F448C6" w:rsidP="00B9267D">
      <w:pPr>
        <w:pStyle w:val="BodyText"/>
        <w:numPr>
          <w:ilvl w:val="0"/>
          <w:numId w:val="1"/>
        </w:numPr>
        <w:tabs>
          <w:tab w:val="left" w:pos="829"/>
        </w:tabs>
        <w:ind w:left="709" w:hanging="709"/>
        <w:jc w:val="both"/>
        <w:rPr>
          <w:rFonts w:ascii="Times New Roman" w:hAnsi="Times New Roman"/>
          <w:noProof/>
          <w:sz w:val="24"/>
        </w:rPr>
      </w:pPr>
      <w:r w:rsidRPr="00B9267D">
        <w:rPr>
          <w:rFonts w:ascii="Times New Roman" w:hAnsi="Times New Roman"/>
          <w:noProof/>
          <w:sz w:val="24"/>
        </w:rPr>
        <w:t>Denonsēšana stājas spēkā tā mēneša pirmajā dienā, kurš seko, beidzoties vienu mēnesi ilgam laikam pēc dienas, kurā ģenerālsekretārs saņēmis šādu paziņojumu.</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Heading1"/>
        <w:ind w:left="0"/>
        <w:jc w:val="both"/>
        <w:rPr>
          <w:rFonts w:ascii="Times New Roman" w:hAnsi="Times New Roman"/>
          <w:noProof/>
          <w:sz w:val="24"/>
        </w:rPr>
      </w:pPr>
      <w:r w:rsidRPr="00B9267D">
        <w:rPr>
          <w:rFonts w:ascii="Times New Roman" w:hAnsi="Times New Roman"/>
          <w:noProof/>
          <w:sz w:val="24"/>
        </w:rPr>
        <w:t>22. pants. Paziņojumi</w:t>
      </w:r>
    </w:p>
    <w:p w:rsidR="00F448C6" w:rsidRPr="00B9267D" w:rsidRDefault="00F448C6" w:rsidP="00B9267D">
      <w:pPr>
        <w:jc w:val="both"/>
        <w:rPr>
          <w:rFonts w:ascii="Times New Roman" w:eastAsia="Arial" w:hAnsi="Times New Roman" w:cs="Arial"/>
          <w:b/>
          <w:bCs/>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Eiropas Padomes ģenerālsekretārs paziņo Eiropas Padomes dalībvalstīm, citām valstīm, kas ir Eiropas Kultūras konvencijas puses, un jebkurai valstij, kas pievienojusies Konvencijai, par:</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numPr>
          <w:ilvl w:val="1"/>
          <w:numId w:val="1"/>
        </w:numPr>
        <w:tabs>
          <w:tab w:val="left" w:pos="1254"/>
        </w:tabs>
        <w:ind w:left="1134"/>
        <w:jc w:val="both"/>
        <w:rPr>
          <w:rFonts w:ascii="Times New Roman" w:hAnsi="Times New Roman"/>
          <w:noProof/>
          <w:sz w:val="24"/>
        </w:rPr>
      </w:pPr>
      <w:r w:rsidRPr="00B9267D">
        <w:rPr>
          <w:rFonts w:ascii="Times New Roman" w:hAnsi="Times New Roman"/>
          <w:noProof/>
          <w:sz w:val="24"/>
        </w:rPr>
        <w:t>jebkuru parakstīšanu, kas veikta saskaņā ar 16. pantu;</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
        </w:numPr>
        <w:tabs>
          <w:tab w:val="left" w:pos="1254"/>
        </w:tabs>
        <w:ind w:left="1134"/>
        <w:jc w:val="both"/>
        <w:rPr>
          <w:rFonts w:ascii="Times New Roman" w:hAnsi="Times New Roman"/>
          <w:noProof/>
          <w:sz w:val="24"/>
        </w:rPr>
      </w:pPr>
      <w:r w:rsidRPr="00B9267D">
        <w:rPr>
          <w:rFonts w:ascii="Times New Roman" w:hAnsi="Times New Roman"/>
          <w:noProof/>
          <w:sz w:val="24"/>
        </w:rPr>
        <w:t>jebkuru deponēto ratifikācijas, pieņemšanas, apstiprināšanas vai pievienošanās dokumentu saskaņā ar 16. un 18. pantu;</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
        </w:numPr>
        <w:tabs>
          <w:tab w:val="left" w:pos="1254"/>
        </w:tabs>
        <w:ind w:left="1134"/>
        <w:jc w:val="both"/>
        <w:rPr>
          <w:rFonts w:ascii="Times New Roman" w:hAnsi="Times New Roman"/>
          <w:noProof/>
          <w:sz w:val="24"/>
        </w:rPr>
      </w:pPr>
      <w:r w:rsidRPr="00B9267D">
        <w:rPr>
          <w:rFonts w:ascii="Times New Roman" w:hAnsi="Times New Roman"/>
          <w:noProof/>
          <w:sz w:val="24"/>
        </w:rPr>
        <w:t>jebkuru Konvencijas spēkā stāšanās datumu saskaņā ar 17. un 18. pantu;</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
        </w:numPr>
        <w:tabs>
          <w:tab w:val="left" w:pos="1254"/>
        </w:tabs>
        <w:ind w:left="1134"/>
        <w:jc w:val="both"/>
        <w:rPr>
          <w:rFonts w:ascii="Times New Roman" w:hAnsi="Times New Roman"/>
          <w:noProof/>
          <w:sz w:val="24"/>
        </w:rPr>
      </w:pPr>
      <w:r w:rsidRPr="00B9267D">
        <w:rPr>
          <w:rFonts w:ascii="Times New Roman" w:hAnsi="Times New Roman"/>
          <w:noProof/>
          <w:sz w:val="24"/>
        </w:rPr>
        <w:t>jebkuru ierosinātu vai pieņemtu grozījumu saskaņā ar 15. pantu un datumu, kurā grozījums stājas spēkā;</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
        </w:numPr>
        <w:tabs>
          <w:tab w:val="left" w:pos="1254"/>
        </w:tabs>
        <w:ind w:left="1134"/>
        <w:jc w:val="both"/>
        <w:rPr>
          <w:rFonts w:ascii="Times New Roman" w:hAnsi="Times New Roman"/>
          <w:noProof/>
          <w:sz w:val="24"/>
        </w:rPr>
      </w:pPr>
      <w:r w:rsidRPr="00B9267D">
        <w:rPr>
          <w:rFonts w:ascii="Times New Roman" w:hAnsi="Times New Roman"/>
          <w:noProof/>
          <w:sz w:val="24"/>
        </w:rPr>
        <w:t>jebkuru deklarāciju, kas veikta saskaņā ar 20. panta noteikumiem;</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
        </w:numPr>
        <w:tabs>
          <w:tab w:val="left" w:pos="1254"/>
        </w:tabs>
        <w:ind w:left="1134"/>
        <w:jc w:val="both"/>
        <w:rPr>
          <w:rFonts w:ascii="Times New Roman" w:hAnsi="Times New Roman"/>
          <w:noProof/>
          <w:sz w:val="24"/>
        </w:rPr>
      </w:pPr>
      <w:r w:rsidRPr="00B9267D">
        <w:rPr>
          <w:rFonts w:ascii="Times New Roman" w:hAnsi="Times New Roman"/>
          <w:noProof/>
          <w:sz w:val="24"/>
        </w:rPr>
        <w:t>jebkuru denonsēšanu, kas veikta saskaņā ar 21. panta noteikumiem;</w:t>
      </w:r>
    </w:p>
    <w:p w:rsidR="00F448C6" w:rsidRPr="00B9267D" w:rsidRDefault="00F448C6" w:rsidP="00B9267D">
      <w:pPr>
        <w:ind w:left="1134" w:hanging="425"/>
        <w:jc w:val="both"/>
        <w:rPr>
          <w:rFonts w:ascii="Times New Roman" w:eastAsia="Arial" w:hAnsi="Times New Roman" w:cs="Arial"/>
          <w:noProof/>
          <w:sz w:val="24"/>
          <w:szCs w:val="24"/>
        </w:rPr>
      </w:pPr>
    </w:p>
    <w:p w:rsidR="00F448C6" w:rsidRPr="00B9267D" w:rsidRDefault="00F448C6" w:rsidP="00B9267D">
      <w:pPr>
        <w:pStyle w:val="BodyText"/>
        <w:numPr>
          <w:ilvl w:val="1"/>
          <w:numId w:val="1"/>
        </w:numPr>
        <w:tabs>
          <w:tab w:val="left" w:pos="1254"/>
        </w:tabs>
        <w:ind w:left="1134"/>
        <w:jc w:val="both"/>
        <w:rPr>
          <w:rFonts w:ascii="Times New Roman" w:hAnsi="Times New Roman"/>
          <w:noProof/>
          <w:sz w:val="24"/>
        </w:rPr>
      </w:pPr>
      <w:r w:rsidRPr="00B9267D">
        <w:rPr>
          <w:rFonts w:ascii="Times New Roman" w:hAnsi="Times New Roman"/>
          <w:noProof/>
          <w:sz w:val="24"/>
        </w:rPr>
        <w:t>jebkuru cita veida aktu, deklarāciju, paziņojumu vai saziņu, kas saistīta ar Konvenciju.</w:t>
      </w:r>
    </w:p>
    <w:p w:rsidR="00F448C6" w:rsidRPr="00B9267D" w:rsidRDefault="00F448C6" w:rsidP="00B9267D">
      <w:pPr>
        <w:jc w:val="both"/>
        <w:rPr>
          <w:rFonts w:ascii="Times New Roman" w:eastAsia="Arial" w:hAnsi="Times New Roman" w:cs="Arial"/>
          <w:noProof/>
          <w:sz w:val="24"/>
          <w:szCs w:val="20"/>
        </w:rPr>
      </w:pPr>
    </w:p>
    <w:p w:rsidR="00F448C6" w:rsidRPr="00B9267D" w:rsidRDefault="00F448C6" w:rsidP="00B9267D">
      <w:pPr>
        <w:jc w:val="both"/>
        <w:rPr>
          <w:rFonts w:ascii="Times New Roman" w:eastAsia="Arial" w:hAnsi="Times New Roman" w:cs="Arial"/>
          <w:noProof/>
          <w:sz w:val="24"/>
          <w:szCs w:val="20"/>
        </w:rPr>
      </w:pPr>
      <w:bookmarkStart w:id="0" w:name="_GoBack"/>
      <w:bookmarkEnd w:id="0"/>
    </w:p>
    <w:p w:rsidR="00F448C6" w:rsidRPr="00B9267D" w:rsidRDefault="00F448C6" w:rsidP="00B9267D">
      <w:pPr>
        <w:jc w:val="both"/>
        <w:rPr>
          <w:rFonts w:ascii="Times New Roman" w:eastAsia="Arial" w:hAnsi="Times New Roman" w:cs="Arial"/>
          <w:noProof/>
          <w:sz w:val="24"/>
          <w:szCs w:val="28"/>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To apliecinot un būdami pilnvaroti to darīt, turpmāk parakstījušies ir parakstījuši Konvenciju.</w:t>
      </w:r>
    </w:p>
    <w:p w:rsidR="00F448C6" w:rsidRPr="00B9267D" w:rsidRDefault="00F448C6" w:rsidP="00B9267D">
      <w:pPr>
        <w:jc w:val="both"/>
        <w:rPr>
          <w:rFonts w:ascii="Times New Roman" w:eastAsia="Arial" w:hAnsi="Times New Roman" w:cs="Arial"/>
          <w:noProof/>
          <w:sz w:val="24"/>
          <w:szCs w:val="24"/>
        </w:rPr>
      </w:pPr>
    </w:p>
    <w:p w:rsidR="00F448C6" w:rsidRPr="00B9267D" w:rsidRDefault="00F448C6" w:rsidP="00B9267D">
      <w:pPr>
        <w:pStyle w:val="BodyText"/>
        <w:ind w:left="0" w:firstLine="0"/>
        <w:jc w:val="both"/>
        <w:rPr>
          <w:rFonts w:ascii="Times New Roman" w:hAnsi="Times New Roman"/>
          <w:noProof/>
          <w:sz w:val="24"/>
        </w:rPr>
      </w:pPr>
      <w:r w:rsidRPr="00B9267D">
        <w:rPr>
          <w:rFonts w:ascii="Times New Roman" w:hAnsi="Times New Roman"/>
          <w:noProof/>
          <w:sz w:val="24"/>
        </w:rPr>
        <w:t>Sastādīta Sendenī 2016. gada 3. jūlijā angļu un franču valodā, abi teksti ir vienlīdz autentiski un vienā eksemplārā, kas tiks deponēts Eiropas Padomes arhīvos. Eiropas Padomes ģenerālsekretārs nosūta apliecinātas kopijas katrai Eiropas Padomes dalībvalstij, katrai valstij, kas ir Eiropas Kultūras konvencijas puse, un jebkurai valstij, kas aicināta pievienoties Konvencijai.</w:t>
      </w:r>
    </w:p>
    <w:p w:rsidR="00DB3298" w:rsidRPr="00B9267D" w:rsidRDefault="00DB3298" w:rsidP="00B9267D">
      <w:pPr>
        <w:pStyle w:val="BodyText"/>
        <w:ind w:left="0" w:firstLine="0"/>
        <w:jc w:val="both"/>
        <w:rPr>
          <w:rFonts w:ascii="Times New Roman" w:hAnsi="Times New Roman"/>
          <w:noProof/>
          <w:sz w:val="24"/>
        </w:rPr>
      </w:pPr>
    </w:p>
    <w:p w:rsidR="00DB3298" w:rsidRPr="00B9267D" w:rsidRDefault="00DB3298" w:rsidP="00B9267D">
      <w:pPr>
        <w:pStyle w:val="BodyText"/>
        <w:ind w:left="0" w:firstLine="0"/>
        <w:jc w:val="both"/>
        <w:rPr>
          <w:rFonts w:ascii="Times New Roman" w:hAnsi="Times New Roman"/>
          <w:noProof/>
          <w:sz w:val="24"/>
        </w:rPr>
      </w:pPr>
    </w:p>
    <w:sectPr w:rsidR="00DB3298" w:rsidRPr="00B9267D" w:rsidSect="00B9267D">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FB1" w:rsidRPr="00F448C6" w:rsidRDefault="00DB3298">
      <w:pPr>
        <w:rPr>
          <w:noProof/>
        </w:rPr>
      </w:pPr>
      <w:r w:rsidRPr="00F448C6">
        <w:rPr>
          <w:noProof/>
        </w:rPr>
        <w:separator/>
      </w:r>
    </w:p>
  </w:endnote>
  <w:endnote w:type="continuationSeparator" w:id="0">
    <w:p w:rsidR="00393FB1" w:rsidRPr="00F448C6" w:rsidRDefault="00DB3298">
      <w:pPr>
        <w:rPr>
          <w:noProof/>
        </w:rPr>
      </w:pPr>
      <w:r w:rsidRPr="00F448C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67D" w:rsidRPr="004F5D11" w:rsidRDefault="00B9267D" w:rsidP="00B9267D">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B9267D" w:rsidRPr="004F5D11" w:rsidRDefault="00B9267D" w:rsidP="00B9267D">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9267D" w:rsidRPr="004F5D11" w:rsidRDefault="00B9267D" w:rsidP="00B9267D">
    <w:pPr>
      <w:pStyle w:val="Header"/>
      <w:tabs>
        <w:tab w:val="clear" w:pos="4153"/>
        <w:tab w:val="clear" w:pos="8306"/>
        <w:tab w:val="right" w:pos="9072"/>
      </w:tabs>
      <w:jc w:val="both"/>
      <w:rPr>
        <w:rStyle w:val="PageNumber"/>
        <w:rFonts w:ascii="Times New Roman" w:hAnsi="Times New Roman"/>
        <w:sz w:val="20"/>
        <w:szCs w:val="20"/>
      </w:rPr>
    </w:pPr>
  </w:p>
  <w:p w:rsidR="00B9267D" w:rsidRPr="004F5D11" w:rsidRDefault="00B9267D" w:rsidP="00B9267D">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Pr>
        <w:rStyle w:val="PageNumber"/>
        <w:rFonts w:ascii="Times New Roman" w:hAnsi="Times New Roman"/>
        <w:noProof/>
        <w:sz w:val="20"/>
        <w:szCs w:val="20"/>
      </w:rPr>
      <w:t>11</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67D" w:rsidRPr="004F5D11" w:rsidRDefault="00B9267D" w:rsidP="00B9267D">
    <w:pPr>
      <w:pStyle w:val="Header"/>
      <w:tabs>
        <w:tab w:val="clear" w:pos="4153"/>
        <w:tab w:val="clear" w:pos="8306"/>
        <w:tab w:val="left" w:pos="9072"/>
      </w:tabs>
      <w:jc w:val="both"/>
      <w:rPr>
        <w:rStyle w:val="PageNumber"/>
        <w:rFonts w:ascii="Times New Roman" w:hAnsi="Times New Roman"/>
        <w:sz w:val="20"/>
        <w:szCs w:val="20"/>
      </w:rPr>
    </w:pPr>
  </w:p>
  <w:p w:rsidR="00B9267D" w:rsidRPr="004F5D11" w:rsidRDefault="00B9267D" w:rsidP="00B9267D">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9267D" w:rsidRPr="004F5D11" w:rsidRDefault="00B9267D" w:rsidP="00B9267D">
    <w:pPr>
      <w:pStyle w:val="Header"/>
      <w:tabs>
        <w:tab w:val="clear" w:pos="4153"/>
        <w:tab w:val="clear" w:pos="8306"/>
        <w:tab w:val="left" w:pos="9072"/>
      </w:tabs>
      <w:jc w:val="both"/>
      <w:rPr>
        <w:rStyle w:val="PageNumber"/>
        <w:rFonts w:ascii="Times New Roman" w:hAnsi="Times New Roman"/>
        <w:sz w:val="20"/>
        <w:szCs w:val="20"/>
      </w:rPr>
    </w:pPr>
  </w:p>
  <w:p w:rsidR="00B9267D" w:rsidRPr="004F5D11" w:rsidRDefault="00B9267D" w:rsidP="00B9267D">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FB1" w:rsidRPr="00F448C6" w:rsidRDefault="00DB3298">
      <w:pPr>
        <w:rPr>
          <w:noProof/>
        </w:rPr>
      </w:pPr>
      <w:r w:rsidRPr="00F448C6">
        <w:rPr>
          <w:noProof/>
        </w:rPr>
        <w:separator/>
      </w:r>
    </w:p>
  </w:footnote>
  <w:footnote w:type="continuationSeparator" w:id="0">
    <w:p w:rsidR="00393FB1" w:rsidRPr="00F448C6" w:rsidRDefault="00DB3298">
      <w:pPr>
        <w:rPr>
          <w:noProof/>
        </w:rPr>
      </w:pPr>
      <w:r w:rsidRPr="00F448C6">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67D" w:rsidRPr="004F5D11" w:rsidRDefault="00B9267D" w:rsidP="00B9267D">
    <w:pPr>
      <w:pStyle w:val="Header"/>
      <w:tabs>
        <w:tab w:val="clear" w:pos="4153"/>
        <w:tab w:val="clear" w:pos="8306"/>
      </w:tabs>
      <w:jc w:val="both"/>
      <w:rPr>
        <w:rStyle w:val="PageNumber"/>
        <w:rFonts w:ascii="Times New Roman" w:hAnsi="Times New Roman"/>
        <w:sz w:val="20"/>
        <w:szCs w:val="20"/>
      </w:rPr>
    </w:pPr>
  </w:p>
  <w:p w:rsidR="00B9267D" w:rsidRPr="004F5D11" w:rsidRDefault="00B9267D" w:rsidP="00B9267D">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9267D" w:rsidRPr="004F5D11" w:rsidRDefault="00B9267D" w:rsidP="00B9267D">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67D" w:rsidRPr="004F5D11" w:rsidRDefault="00B9267D" w:rsidP="00B9267D">
    <w:pPr>
      <w:pBdr>
        <w:bottom w:val="single" w:sz="12" w:space="5" w:color="auto"/>
      </w:pBdr>
      <w:jc w:val="both"/>
      <w:rPr>
        <w:rFonts w:ascii="Times New Roman" w:hAnsi="Times New Roman"/>
        <w:spacing w:val="-2"/>
        <w:sz w:val="20"/>
        <w:szCs w:val="20"/>
      </w:rPr>
    </w:pPr>
  </w:p>
  <w:p w:rsidR="00B9267D" w:rsidRPr="004F5D11" w:rsidRDefault="00B9267D" w:rsidP="00B9267D">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5A4C"/>
    <w:multiLevelType w:val="hybridMultilevel"/>
    <w:tmpl w:val="8038451A"/>
    <w:lvl w:ilvl="0" w:tplc="0426000F">
      <w:start w:val="1"/>
      <w:numFmt w:val="decimal"/>
      <w:lvlText w:val="%1."/>
      <w:lvlJc w:val="left"/>
      <w:pPr>
        <w:ind w:left="828" w:hanging="425"/>
        <w:jc w:val="left"/>
      </w:pPr>
      <w:rPr>
        <w:rFonts w:hint="default"/>
        <w:sz w:val="24"/>
        <w:szCs w:val="24"/>
      </w:rPr>
    </w:lvl>
    <w:lvl w:ilvl="1" w:tplc="E2D0D4A0">
      <w:start w:val="1"/>
      <w:numFmt w:val="bullet"/>
      <w:lvlText w:val="•"/>
      <w:lvlJc w:val="left"/>
      <w:pPr>
        <w:ind w:left="1670" w:hanging="425"/>
      </w:pPr>
      <w:rPr>
        <w:rFonts w:hint="default"/>
      </w:rPr>
    </w:lvl>
    <w:lvl w:ilvl="2" w:tplc="7470537A">
      <w:start w:val="1"/>
      <w:numFmt w:val="bullet"/>
      <w:lvlText w:val="•"/>
      <w:lvlJc w:val="left"/>
      <w:pPr>
        <w:ind w:left="2512" w:hanging="425"/>
      </w:pPr>
      <w:rPr>
        <w:rFonts w:hint="default"/>
      </w:rPr>
    </w:lvl>
    <w:lvl w:ilvl="3" w:tplc="F6E4322E">
      <w:start w:val="1"/>
      <w:numFmt w:val="bullet"/>
      <w:lvlText w:val="•"/>
      <w:lvlJc w:val="left"/>
      <w:pPr>
        <w:ind w:left="3353" w:hanging="425"/>
      </w:pPr>
      <w:rPr>
        <w:rFonts w:hint="default"/>
      </w:rPr>
    </w:lvl>
    <w:lvl w:ilvl="4" w:tplc="7228CB80">
      <w:start w:val="1"/>
      <w:numFmt w:val="bullet"/>
      <w:lvlText w:val="•"/>
      <w:lvlJc w:val="left"/>
      <w:pPr>
        <w:ind w:left="4195" w:hanging="425"/>
      </w:pPr>
      <w:rPr>
        <w:rFonts w:hint="default"/>
      </w:rPr>
    </w:lvl>
    <w:lvl w:ilvl="5" w:tplc="6AB077BE">
      <w:start w:val="1"/>
      <w:numFmt w:val="bullet"/>
      <w:lvlText w:val="•"/>
      <w:lvlJc w:val="left"/>
      <w:pPr>
        <w:ind w:left="5037" w:hanging="425"/>
      </w:pPr>
      <w:rPr>
        <w:rFonts w:hint="default"/>
      </w:rPr>
    </w:lvl>
    <w:lvl w:ilvl="6" w:tplc="53E047F2">
      <w:start w:val="1"/>
      <w:numFmt w:val="bullet"/>
      <w:lvlText w:val="•"/>
      <w:lvlJc w:val="left"/>
      <w:pPr>
        <w:ind w:left="5879" w:hanging="425"/>
      </w:pPr>
      <w:rPr>
        <w:rFonts w:hint="default"/>
      </w:rPr>
    </w:lvl>
    <w:lvl w:ilvl="7" w:tplc="93D83E04">
      <w:start w:val="1"/>
      <w:numFmt w:val="bullet"/>
      <w:lvlText w:val="•"/>
      <w:lvlJc w:val="left"/>
      <w:pPr>
        <w:ind w:left="6721" w:hanging="425"/>
      </w:pPr>
      <w:rPr>
        <w:rFonts w:hint="default"/>
      </w:rPr>
    </w:lvl>
    <w:lvl w:ilvl="8" w:tplc="A80C5A64">
      <w:start w:val="1"/>
      <w:numFmt w:val="bullet"/>
      <w:lvlText w:val="•"/>
      <w:lvlJc w:val="left"/>
      <w:pPr>
        <w:ind w:left="7562" w:hanging="425"/>
      </w:pPr>
      <w:rPr>
        <w:rFonts w:hint="default"/>
      </w:rPr>
    </w:lvl>
  </w:abstractNum>
  <w:abstractNum w:abstractNumId="1">
    <w:nsid w:val="0A644581"/>
    <w:multiLevelType w:val="hybridMultilevel"/>
    <w:tmpl w:val="01BA9B26"/>
    <w:lvl w:ilvl="0" w:tplc="04260017">
      <w:start w:val="1"/>
      <w:numFmt w:val="lowerLetter"/>
      <w:lvlText w:val="%1)"/>
      <w:lvlJc w:val="left"/>
      <w:pPr>
        <w:ind w:left="1253" w:hanging="425"/>
        <w:jc w:val="left"/>
      </w:pPr>
      <w:rPr>
        <w:rFonts w:hint="default"/>
        <w:sz w:val="24"/>
        <w:szCs w:val="24"/>
      </w:rPr>
    </w:lvl>
    <w:lvl w:ilvl="1" w:tplc="225A33A4">
      <w:start w:val="1"/>
      <w:numFmt w:val="bullet"/>
      <w:lvlText w:val="•"/>
      <w:lvlJc w:val="left"/>
      <w:pPr>
        <w:ind w:left="2054" w:hanging="425"/>
      </w:pPr>
      <w:rPr>
        <w:rFonts w:hint="default"/>
      </w:rPr>
    </w:lvl>
    <w:lvl w:ilvl="2" w:tplc="AB08E2A6">
      <w:start w:val="1"/>
      <w:numFmt w:val="bullet"/>
      <w:lvlText w:val="•"/>
      <w:lvlJc w:val="left"/>
      <w:pPr>
        <w:ind w:left="2855" w:hanging="425"/>
      </w:pPr>
      <w:rPr>
        <w:rFonts w:hint="default"/>
      </w:rPr>
    </w:lvl>
    <w:lvl w:ilvl="3" w:tplc="95208A3E">
      <w:start w:val="1"/>
      <w:numFmt w:val="bullet"/>
      <w:lvlText w:val="•"/>
      <w:lvlJc w:val="left"/>
      <w:pPr>
        <w:ind w:left="3657" w:hanging="425"/>
      </w:pPr>
      <w:rPr>
        <w:rFonts w:hint="default"/>
      </w:rPr>
    </w:lvl>
    <w:lvl w:ilvl="4" w:tplc="0C5A258C">
      <w:start w:val="1"/>
      <w:numFmt w:val="bullet"/>
      <w:lvlText w:val="•"/>
      <w:lvlJc w:val="left"/>
      <w:pPr>
        <w:ind w:left="4458" w:hanging="425"/>
      </w:pPr>
      <w:rPr>
        <w:rFonts w:hint="default"/>
      </w:rPr>
    </w:lvl>
    <w:lvl w:ilvl="5" w:tplc="BB623030">
      <w:start w:val="1"/>
      <w:numFmt w:val="bullet"/>
      <w:lvlText w:val="•"/>
      <w:lvlJc w:val="left"/>
      <w:pPr>
        <w:ind w:left="5259" w:hanging="425"/>
      </w:pPr>
      <w:rPr>
        <w:rFonts w:hint="default"/>
      </w:rPr>
    </w:lvl>
    <w:lvl w:ilvl="6" w:tplc="2768166A">
      <w:start w:val="1"/>
      <w:numFmt w:val="bullet"/>
      <w:lvlText w:val="•"/>
      <w:lvlJc w:val="left"/>
      <w:pPr>
        <w:ind w:left="6061" w:hanging="425"/>
      </w:pPr>
      <w:rPr>
        <w:rFonts w:hint="default"/>
      </w:rPr>
    </w:lvl>
    <w:lvl w:ilvl="7" w:tplc="4AA64AE0">
      <w:start w:val="1"/>
      <w:numFmt w:val="bullet"/>
      <w:lvlText w:val="•"/>
      <w:lvlJc w:val="left"/>
      <w:pPr>
        <w:ind w:left="6862" w:hanging="425"/>
      </w:pPr>
      <w:rPr>
        <w:rFonts w:hint="default"/>
      </w:rPr>
    </w:lvl>
    <w:lvl w:ilvl="8" w:tplc="0B82C76A">
      <w:start w:val="1"/>
      <w:numFmt w:val="bullet"/>
      <w:lvlText w:val="•"/>
      <w:lvlJc w:val="left"/>
      <w:pPr>
        <w:ind w:left="7663" w:hanging="425"/>
      </w:pPr>
      <w:rPr>
        <w:rFonts w:hint="default"/>
      </w:rPr>
    </w:lvl>
  </w:abstractNum>
  <w:abstractNum w:abstractNumId="2">
    <w:nsid w:val="19B72EDF"/>
    <w:multiLevelType w:val="hybridMultilevel"/>
    <w:tmpl w:val="33CA4CF4"/>
    <w:lvl w:ilvl="0" w:tplc="0426000F">
      <w:start w:val="1"/>
      <w:numFmt w:val="decimal"/>
      <w:lvlText w:val="%1."/>
      <w:lvlJc w:val="left"/>
      <w:pPr>
        <w:ind w:left="828" w:hanging="425"/>
        <w:jc w:val="left"/>
      </w:pPr>
      <w:rPr>
        <w:rFonts w:hint="default"/>
        <w:sz w:val="24"/>
        <w:szCs w:val="24"/>
      </w:rPr>
    </w:lvl>
    <w:lvl w:ilvl="1" w:tplc="4484DA82">
      <w:start w:val="1"/>
      <w:numFmt w:val="bullet"/>
      <w:lvlText w:val="•"/>
      <w:lvlJc w:val="left"/>
      <w:pPr>
        <w:ind w:left="1670" w:hanging="425"/>
      </w:pPr>
      <w:rPr>
        <w:rFonts w:hint="default"/>
      </w:rPr>
    </w:lvl>
    <w:lvl w:ilvl="2" w:tplc="32FA230C">
      <w:start w:val="1"/>
      <w:numFmt w:val="bullet"/>
      <w:lvlText w:val="•"/>
      <w:lvlJc w:val="left"/>
      <w:pPr>
        <w:ind w:left="2512" w:hanging="425"/>
      </w:pPr>
      <w:rPr>
        <w:rFonts w:hint="default"/>
      </w:rPr>
    </w:lvl>
    <w:lvl w:ilvl="3" w:tplc="FCD86D2E">
      <w:start w:val="1"/>
      <w:numFmt w:val="bullet"/>
      <w:lvlText w:val="•"/>
      <w:lvlJc w:val="left"/>
      <w:pPr>
        <w:ind w:left="3353" w:hanging="425"/>
      </w:pPr>
      <w:rPr>
        <w:rFonts w:hint="default"/>
      </w:rPr>
    </w:lvl>
    <w:lvl w:ilvl="4" w:tplc="F18C4CFA">
      <w:start w:val="1"/>
      <w:numFmt w:val="bullet"/>
      <w:lvlText w:val="•"/>
      <w:lvlJc w:val="left"/>
      <w:pPr>
        <w:ind w:left="4195" w:hanging="425"/>
      </w:pPr>
      <w:rPr>
        <w:rFonts w:hint="default"/>
      </w:rPr>
    </w:lvl>
    <w:lvl w:ilvl="5" w:tplc="88A47D2E">
      <w:start w:val="1"/>
      <w:numFmt w:val="bullet"/>
      <w:lvlText w:val="•"/>
      <w:lvlJc w:val="left"/>
      <w:pPr>
        <w:ind w:left="5037" w:hanging="425"/>
      </w:pPr>
      <w:rPr>
        <w:rFonts w:hint="default"/>
      </w:rPr>
    </w:lvl>
    <w:lvl w:ilvl="6" w:tplc="B940505E">
      <w:start w:val="1"/>
      <w:numFmt w:val="bullet"/>
      <w:lvlText w:val="•"/>
      <w:lvlJc w:val="left"/>
      <w:pPr>
        <w:ind w:left="5879" w:hanging="425"/>
      </w:pPr>
      <w:rPr>
        <w:rFonts w:hint="default"/>
      </w:rPr>
    </w:lvl>
    <w:lvl w:ilvl="7" w:tplc="999C6A8C">
      <w:start w:val="1"/>
      <w:numFmt w:val="bullet"/>
      <w:lvlText w:val="•"/>
      <w:lvlJc w:val="left"/>
      <w:pPr>
        <w:ind w:left="6721" w:hanging="425"/>
      </w:pPr>
      <w:rPr>
        <w:rFonts w:hint="default"/>
      </w:rPr>
    </w:lvl>
    <w:lvl w:ilvl="8" w:tplc="EB3A9A88">
      <w:start w:val="1"/>
      <w:numFmt w:val="bullet"/>
      <w:lvlText w:val="•"/>
      <w:lvlJc w:val="left"/>
      <w:pPr>
        <w:ind w:left="7562" w:hanging="425"/>
      </w:pPr>
      <w:rPr>
        <w:rFonts w:hint="default"/>
      </w:rPr>
    </w:lvl>
  </w:abstractNum>
  <w:abstractNum w:abstractNumId="3">
    <w:nsid w:val="19BB54BE"/>
    <w:multiLevelType w:val="hybridMultilevel"/>
    <w:tmpl w:val="F7E6DEFC"/>
    <w:lvl w:ilvl="0" w:tplc="0426000F">
      <w:start w:val="1"/>
      <w:numFmt w:val="decimal"/>
      <w:lvlText w:val="%1."/>
      <w:lvlJc w:val="left"/>
      <w:pPr>
        <w:ind w:left="828" w:hanging="425"/>
        <w:jc w:val="left"/>
      </w:pPr>
      <w:rPr>
        <w:rFonts w:hint="default"/>
        <w:sz w:val="24"/>
        <w:szCs w:val="24"/>
      </w:rPr>
    </w:lvl>
    <w:lvl w:ilvl="1" w:tplc="D4EAC342">
      <w:start w:val="1"/>
      <w:numFmt w:val="bullet"/>
      <w:lvlText w:val="•"/>
      <w:lvlJc w:val="left"/>
      <w:pPr>
        <w:ind w:left="1670" w:hanging="425"/>
      </w:pPr>
      <w:rPr>
        <w:rFonts w:hint="default"/>
      </w:rPr>
    </w:lvl>
    <w:lvl w:ilvl="2" w:tplc="4B64BE14">
      <w:start w:val="1"/>
      <w:numFmt w:val="bullet"/>
      <w:lvlText w:val="•"/>
      <w:lvlJc w:val="left"/>
      <w:pPr>
        <w:ind w:left="2512" w:hanging="425"/>
      </w:pPr>
      <w:rPr>
        <w:rFonts w:hint="default"/>
      </w:rPr>
    </w:lvl>
    <w:lvl w:ilvl="3" w:tplc="AF0623F8">
      <w:start w:val="1"/>
      <w:numFmt w:val="bullet"/>
      <w:lvlText w:val="•"/>
      <w:lvlJc w:val="left"/>
      <w:pPr>
        <w:ind w:left="3353" w:hanging="425"/>
      </w:pPr>
      <w:rPr>
        <w:rFonts w:hint="default"/>
      </w:rPr>
    </w:lvl>
    <w:lvl w:ilvl="4" w:tplc="28B4F140">
      <w:start w:val="1"/>
      <w:numFmt w:val="bullet"/>
      <w:lvlText w:val="•"/>
      <w:lvlJc w:val="left"/>
      <w:pPr>
        <w:ind w:left="4195" w:hanging="425"/>
      </w:pPr>
      <w:rPr>
        <w:rFonts w:hint="default"/>
      </w:rPr>
    </w:lvl>
    <w:lvl w:ilvl="5" w:tplc="A5C2A3AE">
      <w:start w:val="1"/>
      <w:numFmt w:val="bullet"/>
      <w:lvlText w:val="•"/>
      <w:lvlJc w:val="left"/>
      <w:pPr>
        <w:ind w:left="5037" w:hanging="425"/>
      </w:pPr>
      <w:rPr>
        <w:rFonts w:hint="default"/>
      </w:rPr>
    </w:lvl>
    <w:lvl w:ilvl="6" w:tplc="E398CB8C">
      <w:start w:val="1"/>
      <w:numFmt w:val="bullet"/>
      <w:lvlText w:val="•"/>
      <w:lvlJc w:val="left"/>
      <w:pPr>
        <w:ind w:left="5879" w:hanging="425"/>
      </w:pPr>
      <w:rPr>
        <w:rFonts w:hint="default"/>
      </w:rPr>
    </w:lvl>
    <w:lvl w:ilvl="7" w:tplc="2F6A6128">
      <w:start w:val="1"/>
      <w:numFmt w:val="bullet"/>
      <w:lvlText w:val="•"/>
      <w:lvlJc w:val="left"/>
      <w:pPr>
        <w:ind w:left="6721" w:hanging="425"/>
      </w:pPr>
      <w:rPr>
        <w:rFonts w:hint="default"/>
      </w:rPr>
    </w:lvl>
    <w:lvl w:ilvl="8" w:tplc="A1860FCA">
      <w:start w:val="1"/>
      <w:numFmt w:val="bullet"/>
      <w:lvlText w:val="•"/>
      <w:lvlJc w:val="left"/>
      <w:pPr>
        <w:ind w:left="7562" w:hanging="425"/>
      </w:pPr>
      <w:rPr>
        <w:rFonts w:hint="default"/>
      </w:rPr>
    </w:lvl>
  </w:abstractNum>
  <w:abstractNum w:abstractNumId="4">
    <w:nsid w:val="1CBB5FB5"/>
    <w:multiLevelType w:val="hybridMultilevel"/>
    <w:tmpl w:val="690ECE66"/>
    <w:lvl w:ilvl="0" w:tplc="0426000F">
      <w:start w:val="1"/>
      <w:numFmt w:val="decimal"/>
      <w:lvlText w:val="%1."/>
      <w:lvlJc w:val="left"/>
      <w:pPr>
        <w:ind w:left="828" w:hanging="425"/>
        <w:jc w:val="left"/>
      </w:pPr>
      <w:rPr>
        <w:rFonts w:hint="default"/>
        <w:sz w:val="24"/>
        <w:szCs w:val="24"/>
      </w:rPr>
    </w:lvl>
    <w:lvl w:ilvl="1" w:tplc="3ABE1EEE">
      <w:start w:val="1"/>
      <w:numFmt w:val="bullet"/>
      <w:lvlText w:val="•"/>
      <w:lvlJc w:val="left"/>
      <w:pPr>
        <w:ind w:left="1672" w:hanging="425"/>
      </w:pPr>
      <w:rPr>
        <w:rFonts w:hint="default"/>
      </w:rPr>
    </w:lvl>
    <w:lvl w:ilvl="2" w:tplc="EF5C5C2C">
      <w:start w:val="1"/>
      <w:numFmt w:val="bullet"/>
      <w:lvlText w:val="•"/>
      <w:lvlJc w:val="left"/>
      <w:pPr>
        <w:ind w:left="2516" w:hanging="425"/>
      </w:pPr>
      <w:rPr>
        <w:rFonts w:hint="default"/>
      </w:rPr>
    </w:lvl>
    <w:lvl w:ilvl="3" w:tplc="698EF7B8">
      <w:start w:val="1"/>
      <w:numFmt w:val="bullet"/>
      <w:lvlText w:val="•"/>
      <w:lvlJc w:val="left"/>
      <w:pPr>
        <w:ind w:left="3359" w:hanging="425"/>
      </w:pPr>
      <w:rPr>
        <w:rFonts w:hint="default"/>
      </w:rPr>
    </w:lvl>
    <w:lvl w:ilvl="4" w:tplc="FB082414">
      <w:start w:val="1"/>
      <w:numFmt w:val="bullet"/>
      <w:lvlText w:val="•"/>
      <w:lvlJc w:val="left"/>
      <w:pPr>
        <w:ind w:left="4203" w:hanging="425"/>
      </w:pPr>
      <w:rPr>
        <w:rFonts w:hint="default"/>
      </w:rPr>
    </w:lvl>
    <w:lvl w:ilvl="5" w:tplc="8BC460FA">
      <w:start w:val="1"/>
      <w:numFmt w:val="bullet"/>
      <w:lvlText w:val="•"/>
      <w:lvlJc w:val="left"/>
      <w:pPr>
        <w:ind w:left="5047" w:hanging="425"/>
      </w:pPr>
      <w:rPr>
        <w:rFonts w:hint="default"/>
      </w:rPr>
    </w:lvl>
    <w:lvl w:ilvl="6" w:tplc="ABE635FA">
      <w:start w:val="1"/>
      <w:numFmt w:val="bullet"/>
      <w:lvlText w:val="•"/>
      <w:lvlJc w:val="left"/>
      <w:pPr>
        <w:ind w:left="5891" w:hanging="425"/>
      </w:pPr>
      <w:rPr>
        <w:rFonts w:hint="default"/>
      </w:rPr>
    </w:lvl>
    <w:lvl w:ilvl="7" w:tplc="47D88B76">
      <w:start w:val="1"/>
      <w:numFmt w:val="bullet"/>
      <w:lvlText w:val="•"/>
      <w:lvlJc w:val="left"/>
      <w:pPr>
        <w:ind w:left="6735" w:hanging="425"/>
      </w:pPr>
      <w:rPr>
        <w:rFonts w:hint="default"/>
      </w:rPr>
    </w:lvl>
    <w:lvl w:ilvl="8" w:tplc="97528FE4">
      <w:start w:val="1"/>
      <w:numFmt w:val="bullet"/>
      <w:lvlText w:val="•"/>
      <w:lvlJc w:val="left"/>
      <w:pPr>
        <w:ind w:left="7578" w:hanging="425"/>
      </w:pPr>
      <w:rPr>
        <w:rFonts w:hint="default"/>
      </w:rPr>
    </w:lvl>
  </w:abstractNum>
  <w:abstractNum w:abstractNumId="5">
    <w:nsid w:val="1CE115EF"/>
    <w:multiLevelType w:val="hybridMultilevel"/>
    <w:tmpl w:val="185E1646"/>
    <w:lvl w:ilvl="0" w:tplc="0426000F">
      <w:start w:val="1"/>
      <w:numFmt w:val="decimal"/>
      <w:lvlText w:val="%1."/>
      <w:lvlJc w:val="left"/>
      <w:pPr>
        <w:ind w:left="828" w:hanging="425"/>
        <w:jc w:val="left"/>
      </w:pPr>
      <w:rPr>
        <w:rFonts w:hint="default"/>
        <w:sz w:val="24"/>
        <w:szCs w:val="24"/>
      </w:rPr>
    </w:lvl>
    <w:lvl w:ilvl="1" w:tplc="AB020950">
      <w:start w:val="1"/>
      <w:numFmt w:val="bullet"/>
      <w:lvlText w:val="–"/>
      <w:lvlJc w:val="left"/>
      <w:pPr>
        <w:ind w:left="1253" w:hanging="425"/>
      </w:pPr>
      <w:rPr>
        <w:rFonts w:ascii="Arial" w:eastAsia="Arial" w:hAnsi="Arial" w:hint="default"/>
        <w:w w:val="99"/>
        <w:sz w:val="20"/>
        <w:szCs w:val="20"/>
      </w:rPr>
    </w:lvl>
    <w:lvl w:ilvl="2" w:tplc="97006208">
      <w:start w:val="1"/>
      <w:numFmt w:val="bullet"/>
      <w:lvlText w:val="•"/>
      <w:lvlJc w:val="left"/>
      <w:pPr>
        <w:ind w:left="2143" w:hanging="425"/>
      </w:pPr>
      <w:rPr>
        <w:rFonts w:hint="default"/>
      </w:rPr>
    </w:lvl>
    <w:lvl w:ilvl="3" w:tplc="491AFCA4">
      <w:start w:val="1"/>
      <w:numFmt w:val="bullet"/>
      <w:lvlText w:val="•"/>
      <w:lvlJc w:val="left"/>
      <w:pPr>
        <w:ind w:left="3033" w:hanging="425"/>
      </w:pPr>
      <w:rPr>
        <w:rFonts w:hint="default"/>
      </w:rPr>
    </w:lvl>
    <w:lvl w:ilvl="4" w:tplc="B8588016">
      <w:start w:val="1"/>
      <w:numFmt w:val="bullet"/>
      <w:lvlText w:val="•"/>
      <w:lvlJc w:val="left"/>
      <w:pPr>
        <w:ind w:left="3924" w:hanging="425"/>
      </w:pPr>
      <w:rPr>
        <w:rFonts w:hint="default"/>
      </w:rPr>
    </w:lvl>
    <w:lvl w:ilvl="5" w:tplc="349CB95E">
      <w:start w:val="1"/>
      <w:numFmt w:val="bullet"/>
      <w:lvlText w:val="•"/>
      <w:lvlJc w:val="left"/>
      <w:pPr>
        <w:ind w:left="4814" w:hanging="425"/>
      </w:pPr>
      <w:rPr>
        <w:rFonts w:hint="default"/>
      </w:rPr>
    </w:lvl>
    <w:lvl w:ilvl="6" w:tplc="F7B2EC4E">
      <w:start w:val="1"/>
      <w:numFmt w:val="bullet"/>
      <w:lvlText w:val="•"/>
      <w:lvlJc w:val="left"/>
      <w:pPr>
        <w:ind w:left="5704" w:hanging="425"/>
      </w:pPr>
      <w:rPr>
        <w:rFonts w:hint="default"/>
      </w:rPr>
    </w:lvl>
    <w:lvl w:ilvl="7" w:tplc="0E4E100E">
      <w:start w:val="1"/>
      <w:numFmt w:val="bullet"/>
      <w:lvlText w:val="•"/>
      <w:lvlJc w:val="left"/>
      <w:pPr>
        <w:ind w:left="6595" w:hanging="425"/>
      </w:pPr>
      <w:rPr>
        <w:rFonts w:hint="default"/>
      </w:rPr>
    </w:lvl>
    <w:lvl w:ilvl="8" w:tplc="3A62201E">
      <w:start w:val="1"/>
      <w:numFmt w:val="bullet"/>
      <w:lvlText w:val="•"/>
      <w:lvlJc w:val="left"/>
      <w:pPr>
        <w:ind w:left="7485" w:hanging="425"/>
      </w:pPr>
      <w:rPr>
        <w:rFonts w:hint="default"/>
      </w:rPr>
    </w:lvl>
  </w:abstractNum>
  <w:abstractNum w:abstractNumId="6">
    <w:nsid w:val="261C32B4"/>
    <w:multiLevelType w:val="hybridMultilevel"/>
    <w:tmpl w:val="70700D00"/>
    <w:lvl w:ilvl="0" w:tplc="0426000F">
      <w:start w:val="1"/>
      <w:numFmt w:val="decimal"/>
      <w:lvlText w:val="%1."/>
      <w:lvlJc w:val="left"/>
      <w:pPr>
        <w:ind w:left="828" w:hanging="425"/>
        <w:jc w:val="left"/>
      </w:pPr>
      <w:rPr>
        <w:rFonts w:hint="default"/>
        <w:sz w:val="24"/>
        <w:szCs w:val="24"/>
      </w:rPr>
    </w:lvl>
    <w:lvl w:ilvl="1" w:tplc="04260017">
      <w:start w:val="1"/>
      <w:numFmt w:val="lowerLetter"/>
      <w:lvlText w:val="%2)"/>
      <w:lvlJc w:val="left"/>
      <w:pPr>
        <w:ind w:left="1253" w:hanging="425"/>
        <w:jc w:val="left"/>
      </w:pPr>
      <w:rPr>
        <w:rFonts w:hint="default"/>
        <w:sz w:val="24"/>
        <w:szCs w:val="24"/>
      </w:rPr>
    </w:lvl>
    <w:lvl w:ilvl="2" w:tplc="58C27B8C">
      <w:start w:val="1"/>
      <w:numFmt w:val="bullet"/>
      <w:lvlText w:val="•"/>
      <w:lvlJc w:val="left"/>
      <w:pPr>
        <w:ind w:left="2143" w:hanging="425"/>
      </w:pPr>
      <w:rPr>
        <w:rFonts w:hint="default"/>
      </w:rPr>
    </w:lvl>
    <w:lvl w:ilvl="3" w:tplc="25E4134C">
      <w:start w:val="1"/>
      <w:numFmt w:val="bullet"/>
      <w:lvlText w:val="•"/>
      <w:lvlJc w:val="left"/>
      <w:pPr>
        <w:ind w:left="3033" w:hanging="425"/>
      </w:pPr>
      <w:rPr>
        <w:rFonts w:hint="default"/>
      </w:rPr>
    </w:lvl>
    <w:lvl w:ilvl="4" w:tplc="A7B410CC">
      <w:start w:val="1"/>
      <w:numFmt w:val="bullet"/>
      <w:lvlText w:val="•"/>
      <w:lvlJc w:val="left"/>
      <w:pPr>
        <w:ind w:left="3924" w:hanging="425"/>
      </w:pPr>
      <w:rPr>
        <w:rFonts w:hint="default"/>
      </w:rPr>
    </w:lvl>
    <w:lvl w:ilvl="5" w:tplc="BA9EEDF6">
      <w:start w:val="1"/>
      <w:numFmt w:val="bullet"/>
      <w:lvlText w:val="•"/>
      <w:lvlJc w:val="left"/>
      <w:pPr>
        <w:ind w:left="4814" w:hanging="425"/>
      </w:pPr>
      <w:rPr>
        <w:rFonts w:hint="default"/>
      </w:rPr>
    </w:lvl>
    <w:lvl w:ilvl="6" w:tplc="BBE4A75C">
      <w:start w:val="1"/>
      <w:numFmt w:val="bullet"/>
      <w:lvlText w:val="•"/>
      <w:lvlJc w:val="left"/>
      <w:pPr>
        <w:ind w:left="5704" w:hanging="425"/>
      </w:pPr>
      <w:rPr>
        <w:rFonts w:hint="default"/>
      </w:rPr>
    </w:lvl>
    <w:lvl w:ilvl="7" w:tplc="E9C2402E">
      <w:start w:val="1"/>
      <w:numFmt w:val="bullet"/>
      <w:lvlText w:val="•"/>
      <w:lvlJc w:val="left"/>
      <w:pPr>
        <w:ind w:left="6595" w:hanging="425"/>
      </w:pPr>
      <w:rPr>
        <w:rFonts w:hint="default"/>
      </w:rPr>
    </w:lvl>
    <w:lvl w:ilvl="8" w:tplc="8E7C9ADA">
      <w:start w:val="1"/>
      <w:numFmt w:val="bullet"/>
      <w:lvlText w:val="•"/>
      <w:lvlJc w:val="left"/>
      <w:pPr>
        <w:ind w:left="7485" w:hanging="425"/>
      </w:pPr>
      <w:rPr>
        <w:rFonts w:hint="default"/>
      </w:rPr>
    </w:lvl>
  </w:abstractNum>
  <w:abstractNum w:abstractNumId="7">
    <w:nsid w:val="27843647"/>
    <w:multiLevelType w:val="hybridMultilevel"/>
    <w:tmpl w:val="C146448C"/>
    <w:lvl w:ilvl="0" w:tplc="0426000F">
      <w:start w:val="1"/>
      <w:numFmt w:val="decimal"/>
      <w:lvlText w:val="%1."/>
      <w:lvlJc w:val="left"/>
      <w:pPr>
        <w:ind w:left="828" w:hanging="425"/>
        <w:jc w:val="left"/>
      </w:pPr>
      <w:rPr>
        <w:rFonts w:hint="default"/>
        <w:sz w:val="24"/>
        <w:szCs w:val="24"/>
      </w:rPr>
    </w:lvl>
    <w:lvl w:ilvl="1" w:tplc="A79818E4">
      <w:start w:val="1"/>
      <w:numFmt w:val="bullet"/>
      <w:lvlText w:val="•"/>
      <w:lvlJc w:val="left"/>
      <w:pPr>
        <w:ind w:left="1670" w:hanging="425"/>
      </w:pPr>
      <w:rPr>
        <w:rFonts w:hint="default"/>
      </w:rPr>
    </w:lvl>
    <w:lvl w:ilvl="2" w:tplc="31584BC8">
      <w:start w:val="1"/>
      <w:numFmt w:val="bullet"/>
      <w:lvlText w:val="•"/>
      <w:lvlJc w:val="left"/>
      <w:pPr>
        <w:ind w:left="2512" w:hanging="425"/>
      </w:pPr>
      <w:rPr>
        <w:rFonts w:hint="default"/>
      </w:rPr>
    </w:lvl>
    <w:lvl w:ilvl="3" w:tplc="999A3972">
      <w:start w:val="1"/>
      <w:numFmt w:val="bullet"/>
      <w:lvlText w:val="•"/>
      <w:lvlJc w:val="left"/>
      <w:pPr>
        <w:ind w:left="3353" w:hanging="425"/>
      </w:pPr>
      <w:rPr>
        <w:rFonts w:hint="default"/>
      </w:rPr>
    </w:lvl>
    <w:lvl w:ilvl="4" w:tplc="170A2318">
      <w:start w:val="1"/>
      <w:numFmt w:val="bullet"/>
      <w:lvlText w:val="•"/>
      <w:lvlJc w:val="left"/>
      <w:pPr>
        <w:ind w:left="4195" w:hanging="425"/>
      </w:pPr>
      <w:rPr>
        <w:rFonts w:hint="default"/>
      </w:rPr>
    </w:lvl>
    <w:lvl w:ilvl="5" w:tplc="CB448C56">
      <w:start w:val="1"/>
      <w:numFmt w:val="bullet"/>
      <w:lvlText w:val="•"/>
      <w:lvlJc w:val="left"/>
      <w:pPr>
        <w:ind w:left="5037" w:hanging="425"/>
      </w:pPr>
      <w:rPr>
        <w:rFonts w:hint="default"/>
      </w:rPr>
    </w:lvl>
    <w:lvl w:ilvl="6" w:tplc="6358C0DA">
      <w:start w:val="1"/>
      <w:numFmt w:val="bullet"/>
      <w:lvlText w:val="•"/>
      <w:lvlJc w:val="left"/>
      <w:pPr>
        <w:ind w:left="5879" w:hanging="425"/>
      </w:pPr>
      <w:rPr>
        <w:rFonts w:hint="default"/>
      </w:rPr>
    </w:lvl>
    <w:lvl w:ilvl="7" w:tplc="1C5C4318">
      <w:start w:val="1"/>
      <w:numFmt w:val="bullet"/>
      <w:lvlText w:val="•"/>
      <w:lvlJc w:val="left"/>
      <w:pPr>
        <w:ind w:left="6721" w:hanging="425"/>
      </w:pPr>
      <w:rPr>
        <w:rFonts w:hint="default"/>
      </w:rPr>
    </w:lvl>
    <w:lvl w:ilvl="8" w:tplc="8236C782">
      <w:start w:val="1"/>
      <w:numFmt w:val="bullet"/>
      <w:lvlText w:val="•"/>
      <w:lvlJc w:val="left"/>
      <w:pPr>
        <w:ind w:left="7562" w:hanging="425"/>
      </w:pPr>
      <w:rPr>
        <w:rFonts w:hint="default"/>
      </w:rPr>
    </w:lvl>
  </w:abstractNum>
  <w:abstractNum w:abstractNumId="8">
    <w:nsid w:val="304E60FB"/>
    <w:multiLevelType w:val="hybridMultilevel"/>
    <w:tmpl w:val="5B042A02"/>
    <w:lvl w:ilvl="0" w:tplc="0426000F">
      <w:start w:val="1"/>
      <w:numFmt w:val="decimal"/>
      <w:lvlText w:val="%1."/>
      <w:lvlJc w:val="left"/>
      <w:pPr>
        <w:ind w:left="828" w:hanging="425"/>
        <w:jc w:val="left"/>
      </w:pPr>
      <w:rPr>
        <w:rFonts w:hint="default"/>
        <w:sz w:val="24"/>
        <w:szCs w:val="24"/>
      </w:rPr>
    </w:lvl>
    <w:lvl w:ilvl="1" w:tplc="D0224CDA">
      <w:start w:val="1"/>
      <w:numFmt w:val="bullet"/>
      <w:lvlText w:val="•"/>
      <w:lvlJc w:val="left"/>
      <w:pPr>
        <w:ind w:left="1670" w:hanging="425"/>
      </w:pPr>
      <w:rPr>
        <w:rFonts w:hint="default"/>
      </w:rPr>
    </w:lvl>
    <w:lvl w:ilvl="2" w:tplc="AE6E28B6">
      <w:start w:val="1"/>
      <w:numFmt w:val="bullet"/>
      <w:lvlText w:val="•"/>
      <w:lvlJc w:val="left"/>
      <w:pPr>
        <w:ind w:left="2512" w:hanging="425"/>
      </w:pPr>
      <w:rPr>
        <w:rFonts w:hint="default"/>
      </w:rPr>
    </w:lvl>
    <w:lvl w:ilvl="3" w:tplc="4744613C">
      <w:start w:val="1"/>
      <w:numFmt w:val="bullet"/>
      <w:lvlText w:val="•"/>
      <w:lvlJc w:val="left"/>
      <w:pPr>
        <w:ind w:left="3353" w:hanging="425"/>
      </w:pPr>
      <w:rPr>
        <w:rFonts w:hint="default"/>
      </w:rPr>
    </w:lvl>
    <w:lvl w:ilvl="4" w:tplc="D4EE6882">
      <w:start w:val="1"/>
      <w:numFmt w:val="bullet"/>
      <w:lvlText w:val="•"/>
      <w:lvlJc w:val="left"/>
      <w:pPr>
        <w:ind w:left="4195" w:hanging="425"/>
      </w:pPr>
      <w:rPr>
        <w:rFonts w:hint="default"/>
      </w:rPr>
    </w:lvl>
    <w:lvl w:ilvl="5" w:tplc="C616CA52">
      <w:start w:val="1"/>
      <w:numFmt w:val="bullet"/>
      <w:lvlText w:val="•"/>
      <w:lvlJc w:val="left"/>
      <w:pPr>
        <w:ind w:left="5037" w:hanging="425"/>
      </w:pPr>
      <w:rPr>
        <w:rFonts w:hint="default"/>
      </w:rPr>
    </w:lvl>
    <w:lvl w:ilvl="6" w:tplc="4F864AA0">
      <w:start w:val="1"/>
      <w:numFmt w:val="bullet"/>
      <w:lvlText w:val="•"/>
      <w:lvlJc w:val="left"/>
      <w:pPr>
        <w:ind w:left="5879" w:hanging="425"/>
      </w:pPr>
      <w:rPr>
        <w:rFonts w:hint="default"/>
      </w:rPr>
    </w:lvl>
    <w:lvl w:ilvl="7" w:tplc="37F65B1C">
      <w:start w:val="1"/>
      <w:numFmt w:val="bullet"/>
      <w:lvlText w:val="•"/>
      <w:lvlJc w:val="left"/>
      <w:pPr>
        <w:ind w:left="6721" w:hanging="425"/>
      </w:pPr>
      <w:rPr>
        <w:rFonts w:hint="default"/>
      </w:rPr>
    </w:lvl>
    <w:lvl w:ilvl="8" w:tplc="A3DE2290">
      <w:start w:val="1"/>
      <w:numFmt w:val="bullet"/>
      <w:lvlText w:val="•"/>
      <w:lvlJc w:val="left"/>
      <w:pPr>
        <w:ind w:left="7562" w:hanging="425"/>
      </w:pPr>
      <w:rPr>
        <w:rFonts w:hint="default"/>
      </w:rPr>
    </w:lvl>
  </w:abstractNum>
  <w:abstractNum w:abstractNumId="9">
    <w:nsid w:val="3C293175"/>
    <w:multiLevelType w:val="hybridMultilevel"/>
    <w:tmpl w:val="758C1FCA"/>
    <w:lvl w:ilvl="0" w:tplc="0426000F">
      <w:start w:val="1"/>
      <w:numFmt w:val="decimal"/>
      <w:lvlText w:val="%1."/>
      <w:lvlJc w:val="left"/>
      <w:pPr>
        <w:ind w:left="828" w:hanging="425"/>
        <w:jc w:val="left"/>
      </w:pPr>
      <w:rPr>
        <w:rFonts w:hint="default"/>
        <w:sz w:val="24"/>
        <w:szCs w:val="24"/>
      </w:rPr>
    </w:lvl>
    <w:lvl w:ilvl="1" w:tplc="31723EC0">
      <w:start w:val="1"/>
      <w:numFmt w:val="bullet"/>
      <w:lvlText w:val="•"/>
      <w:lvlJc w:val="left"/>
      <w:pPr>
        <w:ind w:left="1670" w:hanging="425"/>
      </w:pPr>
      <w:rPr>
        <w:rFonts w:hint="default"/>
      </w:rPr>
    </w:lvl>
    <w:lvl w:ilvl="2" w:tplc="D9BA5CF8">
      <w:start w:val="1"/>
      <w:numFmt w:val="bullet"/>
      <w:lvlText w:val="•"/>
      <w:lvlJc w:val="left"/>
      <w:pPr>
        <w:ind w:left="2512" w:hanging="425"/>
      </w:pPr>
      <w:rPr>
        <w:rFonts w:hint="default"/>
      </w:rPr>
    </w:lvl>
    <w:lvl w:ilvl="3" w:tplc="1C7866FC">
      <w:start w:val="1"/>
      <w:numFmt w:val="bullet"/>
      <w:lvlText w:val="•"/>
      <w:lvlJc w:val="left"/>
      <w:pPr>
        <w:ind w:left="3353" w:hanging="425"/>
      </w:pPr>
      <w:rPr>
        <w:rFonts w:hint="default"/>
      </w:rPr>
    </w:lvl>
    <w:lvl w:ilvl="4" w:tplc="6B868C2C">
      <w:start w:val="1"/>
      <w:numFmt w:val="bullet"/>
      <w:lvlText w:val="•"/>
      <w:lvlJc w:val="left"/>
      <w:pPr>
        <w:ind w:left="4195" w:hanging="425"/>
      </w:pPr>
      <w:rPr>
        <w:rFonts w:hint="default"/>
      </w:rPr>
    </w:lvl>
    <w:lvl w:ilvl="5" w:tplc="1F1A91FA">
      <w:start w:val="1"/>
      <w:numFmt w:val="bullet"/>
      <w:lvlText w:val="•"/>
      <w:lvlJc w:val="left"/>
      <w:pPr>
        <w:ind w:left="5037" w:hanging="425"/>
      </w:pPr>
      <w:rPr>
        <w:rFonts w:hint="default"/>
      </w:rPr>
    </w:lvl>
    <w:lvl w:ilvl="6" w:tplc="CCD6D134">
      <w:start w:val="1"/>
      <w:numFmt w:val="bullet"/>
      <w:lvlText w:val="•"/>
      <w:lvlJc w:val="left"/>
      <w:pPr>
        <w:ind w:left="5879" w:hanging="425"/>
      </w:pPr>
      <w:rPr>
        <w:rFonts w:hint="default"/>
      </w:rPr>
    </w:lvl>
    <w:lvl w:ilvl="7" w:tplc="4CF0E5A2">
      <w:start w:val="1"/>
      <w:numFmt w:val="bullet"/>
      <w:lvlText w:val="•"/>
      <w:lvlJc w:val="left"/>
      <w:pPr>
        <w:ind w:left="6721" w:hanging="425"/>
      </w:pPr>
      <w:rPr>
        <w:rFonts w:hint="default"/>
      </w:rPr>
    </w:lvl>
    <w:lvl w:ilvl="8" w:tplc="1D8252AC">
      <w:start w:val="1"/>
      <w:numFmt w:val="bullet"/>
      <w:lvlText w:val="•"/>
      <w:lvlJc w:val="left"/>
      <w:pPr>
        <w:ind w:left="7562" w:hanging="425"/>
      </w:pPr>
      <w:rPr>
        <w:rFonts w:hint="default"/>
      </w:rPr>
    </w:lvl>
  </w:abstractNum>
  <w:abstractNum w:abstractNumId="10">
    <w:nsid w:val="43026C48"/>
    <w:multiLevelType w:val="hybridMultilevel"/>
    <w:tmpl w:val="C540C782"/>
    <w:lvl w:ilvl="0" w:tplc="0426000F">
      <w:start w:val="1"/>
      <w:numFmt w:val="decimal"/>
      <w:lvlText w:val="%1."/>
      <w:lvlJc w:val="left"/>
      <w:pPr>
        <w:ind w:left="828" w:hanging="425"/>
        <w:jc w:val="left"/>
      </w:pPr>
      <w:rPr>
        <w:rFonts w:hint="default"/>
        <w:sz w:val="24"/>
        <w:szCs w:val="24"/>
      </w:rPr>
    </w:lvl>
    <w:lvl w:ilvl="1" w:tplc="7C0A154A">
      <w:start w:val="1"/>
      <w:numFmt w:val="bullet"/>
      <w:lvlText w:val="•"/>
      <w:lvlJc w:val="left"/>
      <w:pPr>
        <w:ind w:left="1672" w:hanging="425"/>
      </w:pPr>
      <w:rPr>
        <w:rFonts w:hint="default"/>
      </w:rPr>
    </w:lvl>
    <w:lvl w:ilvl="2" w:tplc="FFF03EAE">
      <w:start w:val="1"/>
      <w:numFmt w:val="bullet"/>
      <w:lvlText w:val="•"/>
      <w:lvlJc w:val="left"/>
      <w:pPr>
        <w:ind w:left="2516" w:hanging="425"/>
      </w:pPr>
      <w:rPr>
        <w:rFonts w:hint="default"/>
      </w:rPr>
    </w:lvl>
    <w:lvl w:ilvl="3" w:tplc="28DCF23A">
      <w:start w:val="1"/>
      <w:numFmt w:val="bullet"/>
      <w:lvlText w:val="•"/>
      <w:lvlJc w:val="left"/>
      <w:pPr>
        <w:ind w:left="3359" w:hanging="425"/>
      </w:pPr>
      <w:rPr>
        <w:rFonts w:hint="default"/>
      </w:rPr>
    </w:lvl>
    <w:lvl w:ilvl="4" w:tplc="62F235AC">
      <w:start w:val="1"/>
      <w:numFmt w:val="bullet"/>
      <w:lvlText w:val="•"/>
      <w:lvlJc w:val="left"/>
      <w:pPr>
        <w:ind w:left="4203" w:hanging="425"/>
      </w:pPr>
      <w:rPr>
        <w:rFonts w:hint="default"/>
      </w:rPr>
    </w:lvl>
    <w:lvl w:ilvl="5" w:tplc="517C779E">
      <w:start w:val="1"/>
      <w:numFmt w:val="bullet"/>
      <w:lvlText w:val="•"/>
      <w:lvlJc w:val="left"/>
      <w:pPr>
        <w:ind w:left="5047" w:hanging="425"/>
      </w:pPr>
      <w:rPr>
        <w:rFonts w:hint="default"/>
      </w:rPr>
    </w:lvl>
    <w:lvl w:ilvl="6" w:tplc="67604FBC">
      <w:start w:val="1"/>
      <w:numFmt w:val="bullet"/>
      <w:lvlText w:val="•"/>
      <w:lvlJc w:val="left"/>
      <w:pPr>
        <w:ind w:left="5891" w:hanging="425"/>
      </w:pPr>
      <w:rPr>
        <w:rFonts w:hint="default"/>
      </w:rPr>
    </w:lvl>
    <w:lvl w:ilvl="7" w:tplc="37DEA49C">
      <w:start w:val="1"/>
      <w:numFmt w:val="bullet"/>
      <w:lvlText w:val="•"/>
      <w:lvlJc w:val="left"/>
      <w:pPr>
        <w:ind w:left="6735" w:hanging="425"/>
      </w:pPr>
      <w:rPr>
        <w:rFonts w:hint="default"/>
      </w:rPr>
    </w:lvl>
    <w:lvl w:ilvl="8" w:tplc="6B6468D4">
      <w:start w:val="1"/>
      <w:numFmt w:val="bullet"/>
      <w:lvlText w:val="•"/>
      <w:lvlJc w:val="left"/>
      <w:pPr>
        <w:ind w:left="7578" w:hanging="425"/>
      </w:pPr>
      <w:rPr>
        <w:rFonts w:hint="default"/>
      </w:rPr>
    </w:lvl>
  </w:abstractNum>
  <w:abstractNum w:abstractNumId="11">
    <w:nsid w:val="56926E21"/>
    <w:multiLevelType w:val="hybridMultilevel"/>
    <w:tmpl w:val="98DC9B7C"/>
    <w:lvl w:ilvl="0" w:tplc="0426000F">
      <w:start w:val="1"/>
      <w:numFmt w:val="decimal"/>
      <w:lvlText w:val="%1."/>
      <w:lvlJc w:val="left"/>
      <w:pPr>
        <w:ind w:left="828" w:hanging="425"/>
        <w:jc w:val="left"/>
      </w:pPr>
      <w:rPr>
        <w:rFonts w:hint="default"/>
        <w:sz w:val="24"/>
        <w:szCs w:val="24"/>
      </w:rPr>
    </w:lvl>
    <w:lvl w:ilvl="1" w:tplc="04260017">
      <w:start w:val="1"/>
      <w:numFmt w:val="lowerLetter"/>
      <w:lvlText w:val="%2)"/>
      <w:lvlJc w:val="left"/>
      <w:pPr>
        <w:ind w:left="1253" w:hanging="425"/>
        <w:jc w:val="left"/>
      </w:pPr>
      <w:rPr>
        <w:rFonts w:hint="default"/>
        <w:sz w:val="24"/>
        <w:szCs w:val="24"/>
      </w:rPr>
    </w:lvl>
    <w:lvl w:ilvl="2" w:tplc="CFDA7AB0">
      <w:start w:val="1"/>
      <w:numFmt w:val="bullet"/>
      <w:lvlText w:val="•"/>
      <w:lvlJc w:val="left"/>
      <w:pPr>
        <w:ind w:left="2141" w:hanging="425"/>
      </w:pPr>
      <w:rPr>
        <w:rFonts w:hint="default"/>
      </w:rPr>
    </w:lvl>
    <w:lvl w:ilvl="3" w:tplc="3E303C92">
      <w:start w:val="1"/>
      <w:numFmt w:val="bullet"/>
      <w:lvlText w:val="•"/>
      <w:lvlJc w:val="left"/>
      <w:pPr>
        <w:ind w:left="3029" w:hanging="425"/>
      </w:pPr>
      <w:rPr>
        <w:rFonts w:hint="default"/>
      </w:rPr>
    </w:lvl>
    <w:lvl w:ilvl="4" w:tplc="3C1A0988">
      <w:start w:val="1"/>
      <w:numFmt w:val="bullet"/>
      <w:lvlText w:val="•"/>
      <w:lvlJc w:val="left"/>
      <w:pPr>
        <w:ind w:left="3917" w:hanging="425"/>
      </w:pPr>
      <w:rPr>
        <w:rFonts w:hint="default"/>
      </w:rPr>
    </w:lvl>
    <w:lvl w:ilvl="5" w:tplc="07D49DCC">
      <w:start w:val="1"/>
      <w:numFmt w:val="bullet"/>
      <w:lvlText w:val="•"/>
      <w:lvlJc w:val="left"/>
      <w:pPr>
        <w:ind w:left="4805" w:hanging="425"/>
      </w:pPr>
      <w:rPr>
        <w:rFonts w:hint="default"/>
      </w:rPr>
    </w:lvl>
    <w:lvl w:ilvl="6" w:tplc="0F7082C2">
      <w:start w:val="1"/>
      <w:numFmt w:val="bullet"/>
      <w:lvlText w:val="•"/>
      <w:lvlJc w:val="left"/>
      <w:pPr>
        <w:ind w:left="5693" w:hanging="425"/>
      </w:pPr>
      <w:rPr>
        <w:rFonts w:hint="default"/>
      </w:rPr>
    </w:lvl>
    <w:lvl w:ilvl="7" w:tplc="C0343CDC">
      <w:start w:val="1"/>
      <w:numFmt w:val="bullet"/>
      <w:lvlText w:val="•"/>
      <w:lvlJc w:val="left"/>
      <w:pPr>
        <w:ind w:left="6582" w:hanging="425"/>
      </w:pPr>
      <w:rPr>
        <w:rFonts w:hint="default"/>
      </w:rPr>
    </w:lvl>
    <w:lvl w:ilvl="8" w:tplc="4A983720">
      <w:start w:val="1"/>
      <w:numFmt w:val="bullet"/>
      <w:lvlText w:val="•"/>
      <w:lvlJc w:val="left"/>
      <w:pPr>
        <w:ind w:left="7470" w:hanging="425"/>
      </w:pPr>
      <w:rPr>
        <w:rFonts w:hint="default"/>
      </w:rPr>
    </w:lvl>
  </w:abstractNum>
  <w:abstractNum w:abstractNumId="12">
    <w:nsid w:val="61B53452"/>
    <w:multiLevelType w:val="hybridMultilevel"/>
    <w:tmpl w:val="93522800"/>
    <w:lvl w:ilvl="0" w:tplc="0426000F">
      <w:start w:val="1"/>
      <w:numFmt w:val="decimal"/>
      <w:lvlText w:val="%1."/>
      <w:lvlJc w:val="left"/>
      <w:pPr>
        <w:ind w:left="828" w:hanging="425"/>
        <w:jc w:val="left"/>
      </w:pPr>
      <w:rPr>
        <w:rFonts w:hint="default"/>
        <w:sz w:val="24"/>
        <w:szCs w:val="24"/>
      </w:rPr>
    </w:lvl>
    <w:lvl w:ilvl="1" w:tplc="04260017">
      <w:start w:val="1"/>
      <w:numFmt w:val="lowerLetter"/>
      <w:lvlText w:val="%2)"/>
      <w:lvlJc w:val="left"/>
      <w:pPr>
        <w:ind w:left="1253" w:hanging="425"/>
        <w:jc w:val="left"/>
      </w:pPr>
      <w:rPr>
        <w:rFonts w:hint="default"/>
        <w:sz w:val="24"/>
        <w:szCs w:val="24"/>
      </w:rPr>
    </w:lvl>
    <w:lvl w:ilvl="2" w:tplc="7DD01028">
      <w:start w:val="1"/>
      <w:numFmt w:val="bullet"/>
      <w:lvlText w:val="•"/>
      <w:lvlJc w:val="left"/>
      <w:pPr>
        <w:ind w:left="2141" w:hanging="425"/>
      </w:pPr>
      <w:rPr>
        <w:rFonts w:hint="default"/>
      </w:rPr>
    </w:lvl>
    <w:lvl w:ilvl="3" w:tplc="50E24DF4">
      <w:start w:val="1"/>
      <w:numFmt w:val="bullet"/>
      <w:lvlText w:val="•"/>
      <w:lvlJc w:val="left"/>
      <w:pPr>
        <w:ind w:left="3029" w:hanging="425"/>
      </w:pPr>
      <w:rPr>
        <w:rFonts w:hint="default"/>
      </w:rPr>
    </w:lvl>
    <w:lvl w:ilvl="4" w:tplc="E2FA24FE">
      <w:start w:val="1"/>
      <w:numFmt w:val="bullet"/>
      <w:lvlText w:val="•"/>
      <w:lvlJc w:val="left"/>
      <w:pPr>
        <w:ind w:left="3917" w:hanging="425"/>
      </w:pPr>
      <w:rPr>
        <w:rFonts w:hint="default"/>
      </w:rPr>
    </w:lvl>
    <w:lvl w:ilvl="5" w:tplc="8154EECE">
      <w:start w:val="1"/>
      <w:numFmt w:val="bullet"/>
      <w:lvlText w:val="•"/>
      <w:lvlJc w:val="left"/>
      <w:pPr>
        <w:ind w:left="4805" w:hanging="425"/>
      </w:pPr>
      <w:rPr>
        <w:rFonts w:hint="default"/>
      </w:rPr>
    </w:lvl>
    <w:lvl w:ilvl="6" w:tplc="EA58E8B8">
      <w:start w:val="1"/>
      <w:numFmt w:val="bullet"/>
      <w:lvlText w:val="•"/>
      <w:lvlJc w:val="left"/>
      <w:pPr>
        <w:ind w:left="5693" w:hanging="425"/>
      </w:pPr>
      <w:rPr>
        <w:rFonts w:hint="default"/>
      </w:rPr>
    </w:lvl>
    <w:lvl w:ilvl="7" w:tplc="8CC8601A">
      <w:start w:val="1"/>
      <w:numFmt w:val="bullet"/>
      <w:lvlText w:val="•"/>
      <w:lvlJc w:val="left"/>
      <w:pPr>
        <w:ind w:left="6582" w:hanging="425"/>
      </w:pPr>
      <w:rPr>
        <w:rFonts w:hint="default"/>
      </w:rPr>
    </w:lvl>
    <w:lvl w:ilvl="8" w:tplc="3098B21A">
      <w:start w:val="1"/>
      <w:numFmt w:val="bullet"/>
      <w:lvlText w:val="•"/>
      <w:lvlJc w:val="left"/>
      <w:pPr>
        <w:ind w:left="7470" w:hanging="425"/>
      </w:pPr>
      <w:rPr>
        <w:rFonts w:hint="default"/>
      </w:rPr>
    </w:lvl>
  </w:abstractNum>
  <w:abstractNum w:abstractNumId="13">
    <w:nsid w:val="68A0069C"/>
    <w:multiLevelType w:val="hybridMultilevel"/>
    <w:tmpl w:val="60A4D77A"/>
    <w:lvl w:ilvl="0" w:tplc="0426000F">
      <w:start w:val="1"/>
      <w:numFmt w:val="decimal"/>
      <w:lvlText w:val="%1."/>
      <w:lvlJc w:val="left"/>
      <w:pPr>
        <w:ind w:left="828" w:hanging="425"/>
        <w:jc w:val="left"/>
      </w:pPr>
      <w:rPr>
        <w:rFonts w:hint="default"/>
        <w:sz w:val="24"/>
        <w:szCs w:val="24"/>
      </w:rPr>
    </w:lvl>
    <w:lvl w:ilvl="1" w:tplc="04260017">
      <w:start w:val="1"/>
      <w:numFmt w:val="lowerLetter"/>
      <w:lvlText w:val="%2)"/>
      <w:lvlJc w:val="left"/>
      <w:pPr>
        <w:ind w:left="1253" w:hanging="425"/>
        <w:jc w:val="left"/>
      </w:pPr>
      <w:rPr>
        <w:rFonts w:hint="default"/>
        <w:sz w:val="24"/>
        <w:szCs w:val="24"/>
      </w:rPr>
    </w:lvl>
    <w:lvl w:ilvl="2" w:tplc="3D82ED6C">
      <w:start w:val="1"/>
      <w:numFmt w:val="bullet"/>
      <w:lvlText w:val="•"/>
      <w:lvlJc w:val="left"/>
      <w:pPr>
        <w:ind w:left="2141" w:hanging="425"/>
      </w:pPr>
      <w:rPr>
        <w:rFonts w:hint="default"/>
      </w:rPr>
    </w:lvl>
    <w:lvl w:ilvl="3" w:tplc="1032D0E8">
      <w:start w:val="1"/>
      <w:numFmt w:val="bullet"/>
      <w:lvlText w:val="•"/>
      <w:lvlJc w:val="left"/>
      <w:pPr>
        <w:ind w:left="3029" w:hanging="425"/>
      </w:pPr>
      <w:rPr>
        <w:rFonts w:hint="default"/>
      </w:rPr>
    </w:lvl>
    <w:lvl w:ilvl="4" w:tplc="E50A3802">
      <w:start w:val="1"/>
      <w:numFmt w:val="bullet"/>
      <w:lvlText w:val="•"/>
      <w:lvlJc w:val="left"/>
      <w:pPr>
        <w:ind w:left="3917" w:hanging="425"/>
      </w:pPr>
      <w:rPr>
        <w:rFonts w:hint="default"/>
      </w:rPr>
    </w:lvl>
    <w:lvl w:ilvl="5" w:tplc="FE1AD7B4">
      <w:start w:val="1"/>
      <w:numFmt w:val="bullet"/>
      <w:lvlText w:val="•"/>
      <w:lvlJc w:val="left"/>
      <w:pPr>
        <w:ind w:left="4805" w:hanging="425"/>
      </w:pPr>
      <w:rPr>
        <w:rFonts w:hint="default"/>
      </w:rPr>
    </w:lvl>
    <w:lvl w:ilvl="6" w:tplc="D75676CC">
      <w:start w:val="1"/>
      <w:numFmt w:val="bullet"/>
      <w:lvlText w:val="•"/>
      <w:lvlJc w:val="left"/>
      <w:pPr>
        <w:ind w:left="5693" w:hanging="425"/>
      </w:pPr>
      <w:rPr>
        <w:rFonts w:hint="default"/>
      </w:rPr>
    </w:lvl>
    <w:lvl w:ilvl="7" w:tplc="0FAA69CC">
      <w:start w:val="1"/>
      <w:numFmt w:val="bullet"/>
      <w:lvlText w:val="•"/>
      <w:lvlJc w:val="left"/>
      <w:pPr>
        <w:ind w:left="6582" w:hanging="425"/>
      </w:pPr>
      <w:rPr>
        <w:rFonts w:hint="default"/>
      </w:rPr>
    </w:lvl>
    <w:lvl w:ilvl="8" w:tplc="3C6691A8">
      <w:start w:val="1"/>
      <w:numFmt w:val="bullet"/>
      <w:lvlText w:val="•"/>
      <w:lvlJc w:val="left"/>
      <w:pPr>
        <w:ind w:left="7470" w:hanging="425"/>
      </w:pPr>
      <w:rPr>
        <w:rFonts w:hint="default"/>
      </w:rPr>
    </w:lvl>
  </w:abstractNum>
  <w:abstractNum w:abstractNumId="14">
    <w:nsid w:val="68C524CC"/>
    <w:multiLevelType w:val="hybridMultilevel"/>
    <w:tmpl w:val="759C785C"/>
    <w:lvl w:ilvl="0" w:tplc="0426000F">
      <w:start w:val="1"/>
      <w:numFmt w:val="decimal"/>
      <w:lvlText w:val="%1."/>
      <w:lvlJc w:val="left"/>
      <w:pPr>
        <w:ind w:left="828" w:hanging="425"/>
        <w:jc w:val="left"/>
      </w:pPr>
      <w:rPr>
        <w:rFonts w:hint="default"/>
        <w:sz w:val="24"/>
        <w:szCs w:val="24"/>
      </w:rPr>
    </w:lvl>
    <w:lvl w:ilvl="1" w:tplc="04260017">
      <w:start w:val="1"/>
      <w:numFmt w:val="lowerLetter"/>
      <w:lvlText w:val="%2)"/>
      <w:lvlJc w:val="left"/>
      <w:pPr>
        <w:ind w:left="1253" w:hanging="425"/>
        <w:jc w:val="left"/>
      </w:pPr>
      <w:rPr>
        <w:rFonts w:hint="default"/>
        <w:sz w:val="24"/>
        <w:szCs w:val="24"/>
      </w:rPr>
    </w:lvl>
    <w:lvl w:ilvl="2" w:tplc="79D8C68C">
      <w:start w:val="1"/>
      <w:numFmt w:val="bullet"/>
      <w:lvlText w:val="•"/>
      <w:lvlJc w:val="left"/>
      <w:pPr>
        <w:ind w:left="2143" w:hanging="425"/>
      </w:pPr>
      <w:rPr>
        <w:rFonts w:hint="default"/>
      </w:rPr>
    </w:lvl>
    <w:lvl w:ilvl="3" w:tplc="A41EC3A8">
      <w:start w:val="1"/>
      <w:numFmt w:val="bullet"/>
      <w:lvlText w:val="•"/>
      <w:lvlJc w:val="left"/>
      <w:pPr>
        <w:ind w:left="3033" w:hanging="425"/>
      </w:pPr>
      <w:rPr>
        <w:rFonts w:hint="default"/>
      </w:rPr>
    </w:lvl>
    <w:lvl w:ilvl="4" w:tplc="AC64FE4A">
      <w:start w:val="1"/>
      <w:numFmt w:val="bullet"/>
      <w:lvlText w:val="•"/>
      <w:lvlJc w:val="left"/>
      <w:pPr>
        <w:ind w:left="3924" w:hanging="425"/>
      </w:pPr>
      <w:rPr>
        <w:rFonts w:hint="default"/>
      </w:rPr>
    </w:lvl>
    <w:lvl w:ilvl="5" w:tplc="FD36CE28">
      <w:start w:val="1"/>
      <w:numFmt w:val="bullet"/>
      <w:lvlText w:val="•"/>
      <w:lvlJc w:val="left"/>
      <w:pPr>
        <w:ind w:left="4814" w:hanging="425"/>
      </w:pPr>
      <w:rPr>
        <w:rFonts w:hint="default"/>
      </w:rPr>
    </w:lvl>
    <w:lvl w:ilvl="6" w:tplc="4BB26B20">
      <w:start w:val="1"/>
      <w:numFmt w:val="bullet"/>
      <w:lvlText w:val="•"/>
      <w:lvlJc w:val="left"/>
      <w:pPr>
        <w:ind w:left="5704" w:hanging="425"/>
      </w:pPr>
      <w:rPr>
        <w:rFonts w:hint="default"/>
      </w:rPr>
    </w:lvl>
    <w:lvl w:ilvl="7" w:tplc="23BE96C8">
      <w:start w:val="1"/>
      <w:numFmt w:val="bullet"/>
      <w:lvlText w:val="•"/>
      <w:lvlJc w:val="left"/>
      <w:pPr>
        <w:ind w:left="6595" w:hanging="425"/>
      </w:pPr>
      <w:rPr>
        <w:rFonts w:hint="default"/>
      </w:rPr>
    </w:lvl>
    <w:lvl w:ilvl="8" w:tplc="E0F48B9A">
      <w:start w:val="1"/>
      <w:numFmt w:val="bullet"/>
      <w:lvlText w:val="•"/>
      <w:lvlJc w:val="left"/>
      <w:pPr>
        <w:ind w:left="7485" w:hanging="425"/>
      </w:pPr>
      <w:rPr>
        <w:rFonts w:hint="default"/>
      </w:rPr>
    </w:lvl>
  </w:abstractNum>
  <w:abstractNum w:abstractNumId="15">
    <w:nsid w:val="786936C8"/>
    <w:multiLevelType w:val="hybridMultilevel"/>
    <w:tmpl w:val="B5D67B6C"/>
    <w:lvl w:ilvl="0" w:tplc="0426000F">
      <w:start w:val="1"/>
      <w:numFmt w:val="decimal"/>
      <w:lvlText w:val="%1."/>
      <w:lvlJc w:val="left"/>
      <w:pPr>
        <w:ind w:left="828" w:hanging="425"/>
        <w:jc w:val="left"/>
      </w:pPr>
      <w:rPr>
        <w:rFonts w:hint="default"/>
        <w:sz w:val="24"/>
        <w:szCs w:val="24"/>
      </w:rPr>
    </w:lvl>
    <w:lvl w:ilvl="1" w:tplc="5FF23824">
      <w:start w:val="1"/>
      <w:numFmt w:val="bullet"/>
      <w:lvlText w:val="•"/>
      <w:lvlJc w:val="left"/>
      <w:pPr>
        <w:ind w:left="1672" w:hanging="425"/>
      </w:pPr>
      <w:rPr>
        <w:rFonts w:hint="default"/>
      </w:rPr>
    </w:lvl>
    <w:lvl w:ilvl="2" w:tplc="3E969356">
      <w:start w:val="1"/>
      <w:numFmt w:val="bullet"/>
      <w:lvlText w:val="•"/>
      <w:lvlJc w:val="left"/>
      <w:pPr>
        <w:ind w:left="2516" w:hanging="425"/>
      </w:pPr>
      <w:rPr>
        <w:rFonts w:hint="default"/>
      </w:rPr>
    </w:lvl>
    <w:lvl w:ilvl="3" w:tplc="CABC12F4">
      <w:start w:val="1"/>
      <w:numFmt w:val="bullet"/>
      <w:lvlText w:val="•"/>
      <w:lvlJc w:val="left"/>
      <w:pPr>
        <w:ind w:left="3359" w:hanging="425"/>
      </w:pPr>
      <w:rPr>
        <w:rFonts w:hint="default"/>
      </w:rPr>
    </w:lvl>
    <w:lvl w:ilvl="4" w:tplc="70D4020C">
      <w:start w:val="1"/>
      <w:numFmt w:val="bullet"/>
      <w:lvlText w:val="•"/>
      <w:lvlJc w:val="left"/>
      <w:pPr>
        <w:ind w:left="4203" w:hanging="425"/>
      </w:pPr>
      <w:rPr>
        <w:rFonts w:hint="default"/>
      </w:rPr>
    </w:lvl>
    <w:lvl w:ilvl="5" w:tplc="CF3813B6">
      <w:start w:val="1"/>
      <w:numFmt w:val="bullet"/>
      <w:lvlText w:val="•"/>
      <w:lvlJc w:val="left"/>
      <w:pPr>
        <w:ind w:left="5047" w:hanging="425"/>
      </w:pPr>
      <w:rPr>
        <w:rFonts w:hint="default"/>
      </w:rPr>
    </w:lvl>
    <w:lvl w:ilvl="6" w:tplc="A998B684">
      <w:start w:val="1"/>
      <w:numFmt w:val="bullet"/>
      <w:lvlText w:val="•"/>
      <w:lvlJc w:val="left"/>
      <w:pPr>
        <w:ind w:left="5891" w:hanging="425"/>
      </w:pPr>
      <w:rPr>
        <w:rFonts w:hint="default"/>
      </w:rPr>
    </w:lvl>
    <w:lvl w:ilvl="7" w:tplc="951CB662">
      <w:start w:val="1"/>
      <w:numFmt w:val="bullet"/>
      <w:lvlText w:val="•"/>
      <w:lvlJc w:val="left"/>
      <w:pPr>
        <w:ind w:left="6735" w:hanging="425"/>
      </w:pPr>
      <w:rPr>
        <w:rFonts w:hint="default"/>
      </w:rPr>
    </w:lvl>
    <w:lvl w:ilvl="8" w:tplc="843EDA36">
      <w:start w:val="1"/>
      <w:numFmt w:val="bullet"/>
      <w:lvlText w:val="•"/>
      <w:lvlJc w:val="left"/>
      <w:pPr>
        <w:ind w:left="7578" w:hanging="425"/>
      </w:pPr>
      <w:rPr>
        <w:rFonts w:hint="default"/>
      </w:rPr>
    </w:lvl>
  </w:abstractNum>
  <w:abstractNum w:abstractNumId="16">
    <w:nsid w:val="7CAD3A0B"/>
    <w:multiLevelType w:val="hybridMultilevel"/>
    <w:tmpl w:val="19BA5184"/>
    <w:lvl w:ilvl="0" w:tplc="0426000F">
      <w:start w:val="1"/>
      <w:numFmt w:val="decimal"/>
      <w:lvlText w:val="%1."/>
      <w:lvlJc w:val="left"/>
      <w:pPr>
        <w:ind w:left="828" w:hanging="425"/>
        <w:jc w:val="left"/>
      </w:pPr>
      <w:rPr>
        <w:rFonts w:hint="default"/>
        <w:sz w:val="24"/>
        <w:szCs w:val="24"/>
      </w:rPr>
    </w:lvl>
    <w:lvl w:ilvl="1" w:tplc="603C744A">
      <w:start w:val="1"/>
      <w:numFmt w:val="bullet"/>
      <w:lvlText w:val="•"/>
      <w:lvlJc w:val="left"/>
      <w:pPr>
        <w:ind w:left="1670" w:hanging="425"/>
      </w:pPr>
      <w:rPr>
        <w:rFonts w:hint="default"/>
      </w:rPr>
    </w:lvl>
    <w:lvl w:ilvl="2" w:tplc="D20CAA5E">
      <w:start w:val="1"/>
      <w:numFmt w:val="bullet"/>
      <w:lvlText w:val="•"/>
      <w:lvlJc w:val="left"/>
      <w:pPr>
        <w:ind w:left="2512" w:hanging="425"/>
      </w:pPr>
      <w:rPr>
        <w:rFonts w:hint="default"/>
      </w:rPr>
    </w:lvl>
    <w:lvl w:ilvl="3" w:tplc="59C69CB0">
      <w:start w:val="1"/>
      <w:numFmt w:val="bullet"/>
      <w:lvlText w:val="•"/>
      <w:lvlJc w:val="left"/>
      <w:pPr>
        <w:ind w:left="3353" w:hanging="425"/>
      </w:pPr>
      <w:rPr>
        <w:rFonts w:hint="default"/>
      </w:rPr>
    </w:lvl>
    <w:lvl w:ilvl="4" w:tplc="98AC6586">
      <w:start w:val="1"/>
      <w:numFmt w:val="bullet"/>
      <w:lvlText w:val="•"/>
      <w:lvlJc w:val="left"/>
      <w:pPr>
        <w:ind w:left="4195" w:hanging="425"/>
      </w:pPr>
      <w:rPr>
        <w:rFonts w:hint="default"/>
      </w:rPr>
    </w:lvl>
    <w:lvl w:ilvl="5" w:tplc="31785690">
      <w:start w:val="1"/>
      <w:numFmt w:val="bullet"/>
      <w:lvlText w:val="•"/>
      <w:lvlJc w:val="left"/>
      <w:pPr>
        <w:ind w:left="5037" w:hanging="425"/>
      </w:pPr>
      <w:rPr>
        <w:rFonts w:hint="default"/>
      </w:rPr>
    </w:lvl>
    <w:lvl w:ilvl="6" w:tplc="5C86E2FE">
      <w:start w:val="1"/>
      <w:numFmt w:val="bullet"/>
      <w:lvlText w:val="•"/>
      <w:lvlJc w:val="left"/>
      <w:pPr>
        <w:ind w:left="5879" w:hanging="425"/>
      </w:pPr>
      <w:rPr>
        <w:rFonts w:hint="default"/>
      </w:rPr>
    </w:lvl>
    <w:lvl w:ilvl="7" w:tplc="EAAAFC3A">
      <w:start w:val="1"/>
      <w:numFmt w:val="bullet"/>
      <w:lvlText w:val="•"/>
      <w:lvlJc w:val="left"/>
      <w:pPr>
        <w:ind w:left="6721" w:hanging="425"/>
      </w:pPr>
      <w:rPr>
        <w:rFonts w:hint="default"/>
      </w:rPr>
    </w:lvl>
    <w:lvl w:ilvl="8" w:tplc="C754886E">
      <w:start w:val="1"/>
      <w:numFmt w:val="bullet"/>
      <w:lvlText w:val="•"/>
      <w:lvlJc w:val="left"/>
      <w:pPr>
        <w:ind w:left="7562" w:hanging="425"/>
      </w:pPr>
      <w:rPr>
        <w:rFonts w:hint="default"/>
      </w:rPr>
    </w:lvl>
  </w:abstractNum>
  <w:abstractNum w:abstractNumId="17">
    <w:nsid w:val="7F357803"/>
    <w:multiLevelType w:val="hybridMultilevel"/>
    <w:tmpl w:val="A1907D14"/>
    <w:lvl w:ilvl="0" w:tplc="0426000F">
      <w:start w:val="1"/>
      <w:numFmt w:val="decimal"/>
      <w:lvlText w:val="%1."/>
      <w:lvlJc w:val="left"/>
      <w:pPr>
        <w:ind w:left="828" w:hanging="425"/>
        <w:jc w:val="left"/>
      </w:pPr>
      <w:rPr>
        <w:rFonts w:hint="default"/>
        <w:sz w:val="24"/>
        <w:szCs w:val="24"/>
      </w:rPr>
    </w:lvl>
    <w:lvl w:ilvl="1" w:tplc="6AD84242">
      <w:start w:val="1"/>
      <w:numFmt w:val="bullet"/>
      <w:lvlText w:val="•"/>
      <w:lvlJc w:val="left"/>
      <w:pPr>
        <w:ind w:left="1672" w:hanging="425"/>
      </w:pPr>
      <w:rPr>
        <w:rFonts w:hint="default"/>
      </w:rPr>
    </w:lvl>
    <w:lvl w:ilvl="2" w:tplc="46A23494">
      <w:start w:val="1"/>
      <w:numFmt w:val="bullet"/>
      <w:lvlText w:val="•"/>
      <w:lvlJc w:val="left"/>
      <w:pPr>
        <w:ind w:left="2516" w:hanging="425"/>
      </w:pPr>
      <w:rPr>
        <w:rFonts w:hint="default"/>
      </w:rPr>
    </w:lvl>
    <w:lvl w:ilvl="3" w:tplc="8E20F7CE">
      <w:start w:val="1"/>
      <w:numFmt w:val="bullet"/>
      <w:lvlText w:val="•"/>
      <w:lvlJc w:val="left"/>
      <w:pPr>
        <w:ind w:left="3359" w:hanging="425"/>
      </w:pPr>
      <w:rPr>
        <w:rFonts w:hint="default"/>
      </w:rPr>
    </w:lvl>
    <w:lvl w:ilvl="4" w:tplc="2C0AFE7C">
      <w:start w:val="1"/>
      <w:numFmt w:val="bullet"/>
      <w:lvlText w:val="•"/>
      <w:lvlJc w:val="left"/>
      <w:pPr>
        <w:ind w:left="4203" w:hanging="425"/>
      </w:pPr>
      <w:rPr>
        <w:rFonts w:hint="default"/>
      </w:rPr>
    </w:lvl>
    <w:lvl w:ilvl="5" w:tplc="846826D6">
      <w:start w:val="1"/>
      <w:numFmt w:val="bullet"/>
      <w:lvlText w:val="•"/>
      <w:lvlJc w:val="left"/>
      <w:pPr>
        <w:ind w:left="5047" w:hanging="425"/>
      </w:pPr>
      <w:rPr>
        <w:rFonts w:hint="default"/>
      </w:rPr>
    </w:lvl>
    <w:lvl w:ilvl="6" w:tplc="5440A156">
      <w:start w:val="1"/>
      <w:numFmt w:val="bullet"/>
      <w:lvlText w:val="•"/>
      <w:lvlJc w:val="left"/>
      <w:pPr>
        <w:ind w:left="5891" w:hanging="425"/>
      </w:pPr>
      <w:rPr>
        <w:rFonts w:hint="default"/>
      </w:rPr>
    </w:lvl>
    <w:lvl w:ilvl="7" w:tplc="F178375C">
      <w:start w:val="1"/>
      <w:numFmt w:val="bullet"/>
      <w:lvlText w:val="•"/>
      <w:lvlJc w:val="left"/>
      <w:pPr>
        <w:ind w:left="6735" w:hanging="425"/>
      </w:pPr>
      <w:rPr>
        <w:rFonts w:hint="default"/>
      </w:rPr>
    </w:lvl>
    <w:lvl w:ilvl="8" w:tplc="0EC8775E">
      <w:start w:val="1"/>
      <w:numFmt w:val="bullet"/>
      <w:lvlText w:val="•"/>
      <w:lvlJc w:val="left"/>
      <w:pPr>
        <w:ind w:left="7578" w:hanging="425"/>
      </w:pPr>
      <w:rPr>
        <w:rFonts w:hint="default"/>
      </w:rPr>
    </w:lvl>
  </w:abstractNum>
  <w:num w:numId="1">
    <w:abstractNumId w:val="11"/>
  </w:num>
  <w:num w:numId="2">
    <w:abstractNumId w:val="7"/>
  </w:num>
  <w:num w:numId="3">
    <w:abstractNumId w:val="8"/>
  </w:num>
  <w:num w:numId="4">
    <w:abstractNumId w:val="9"/>
  </w:num>
  <w:num w:numId="5">
    <w:abstractNumId w:val="0"/>
  </w:num>
  <w:num w:numId="6">
    <w:abstractNumId w:val="3"/>
  </w:num>
  <w:num w:numId="7">
    <w:abstractNumId w:val="16"/>
  </w:num>
  <w:num w:numId="8">
    <w:abstractNumId w:val="6"/>
  </w:num>
  <w:num w:numId="9">
    <w:abstractNumId w:val="4"/>
  </w:num>
  <w:num w:numId="10">
    <w:abstractNumId w:val="12"/>
  </w:num>
  <w:num w:numId="11">
    <w:abstractNumId w:val="2"/>
  </w:num>
  <w:num w:numId="12">
    <w:abstractNumId w:val="15"/>
  </w:num>
  <w:num w:numId="13">
    <w:abstractNumId w:val="17"/>
  </w:num>
  <w:num w:numId="14">
    <w:abstractNumId w:val="14"/>
  </w:num>
  <w:num w:numId="15">
    <w:abstractNumId w:val="5"/>
  </w:num>
  <w:num w:numId="16">
    <w:abstractNumId w:val="1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A271BD"/>
    <w:rsid w:val="002C39B4"/>
    <w:rsid w:val="00393FB1"/>
    <w:rsid w:val="00A271BD"/>
    <w:rsid w:val="00B9267D"/>
    <w:rsid w:val="00DB3298"/>
    <w:rsid w:val="00F44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8"/>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hanging="42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448C6"/>
    <w:pPr>
      <w:tabs>
        <w:tab w:val="center" w:pos="4153"/>
        <w:tab w:val="right" w:pos="8306"/>
      </w:tabs>
    </w:pPr>
  </w:style>
  <w:style w:type="character" w:customStyle="1" w:styleId="HeaderChar">
    <w:name w:val="Header Char"/>
    <w:basedOn w:val="DefaultParagraphFont"/>
    <w:link w:val="Header"/>
    <w:uiPriority w:val="99"/>
    <w:rsid w:val="00F448C6"/>
  </w:style>
  <w:style w:type="paragraph" w:styleId="Footer">
    <w:name w:val="footer"/>
    <w:basedOn w:val="Normal"/>
    <w:link w:val="FooterChar"/>
    <w:unhideWhenUsed/>
    <w:rsid w:val="00F448C6"/>
    <w:pPr>
      <w:tabs>
        <w:tab w:val="center" w:pos="4153"/>
        <w:tab w:val="right" w:pos="8306"/>
      </w:tabs>
    </w:pPr>
  </w:style>
  <w:style w:type="character" w:customStyle="1" w:styleId="FooterChar">
    <w:name w:val="Footer Char"/>
    <w:basedOn w:val="DefaultParagraphFont"/>
    <w:link w:val="Footer"/>
    <w:uiPriority w:val="99"/>
    <w:rsid w:val="00F448C6"/>
  </w:style>
  <w:style w:type="character" w:styleId="PageNumber">
    <w:name w:val="page number"/>
    <w:basedOn w:val="DefaultParagraphFont"/>
    <w:semiHidden/>
    <w:rsid w:val="00B9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17449</Words>
  <Characters>9946</Characters>
  <Application>Microsoft Office Word</Application>
  <DocSecurity>0</DocSecurity>
  <Lines>82</Lines>
  <Paragraphs>54</Paragraphs>
  <ScaleCrop>false</ScaleCrop>
  <Company/>
  <LinksUpToDate>false</LinksUpToDate>
  <CharactersWithSpaces>27341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2016-09-07T11:04:00Z</dcterms:created>
  <dcterms:modified xsi:type="dcterms:W3CDTF">2016-10-27T12:12:00Z</dcterms:modified>
</cp:coreProperties>
</file>