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D5DA5" w14:textId="77777777" w:rsidR="00F32F7B" w:rsidRDefault="00F32F7B" w:rsidP="00CC7EFE">
      <w:pPr>
        <w:jc w:val="both"/>
        <w:rPr>
          <w:rFonts w:ascii="Times New Roman" w:eastAsia="Times New Roman" w:hAnsi="Times New Roman" w:cs="Times New Roman"/>
          <w:noProof/>
          <w:sz w:val="24"/>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9"/>
        <w:gridCol w:w="1701"/>
        <w:gridCol w:w="6548"/>
      </w:tblGrid>
      <w:tr w:rsidR="00CC7EFE" w14:paraId="70A15A96" w14:textId="77777777" w:rsidTr="005D21F2">
        <w:tc>
          <w:tcPr>
            <w:tcW w:w="879" w:type="dxa"/>
          </w:tcPr>
          <w:p w14:paraId="108E9042" w14:textId="77777777" w:rsidR="00CC7EFE" w:rsidRPr="00CC7EFE" w:rsidRDefault="00CC7EFE" w:rsidP="00CC7EFE">
            <w:pPr>
              <w:jc w:val="both"/>
              <w:rPr>
                <w:rFonts w:ascii="Times New Roman" w:hAnsi="Times New Roman"/>
                <w:b/>
                <w:noProof/>
                <w:sz w:val="24"/>
              </w:rPr>
            </w:pPr>
            <w:r>
              <w:rPr>
                <w:rFonts w:ascii="Times New Roman" w:hAnsi="Times New Roman"/>
                <w:b/>
                <w:i/>
                <w:iCs/>
                <w:sz w:val="24"/>
              </w:rPr>
              <w:t>OTIF</w:t>
            </w:r>
          </w:p>
        </w:tc>
        <w:tc>
          <w:tcPr>
            <w:tcW w:w="1701" w:type="dxa"/>
          </w:tcPr>
          <w:p w14:paraId="4840FDA2" w14:textId="77777777" w:rsidR="00CC7EFE" w:rsidRDefault="00CC7EFE" w:rsidP="00CC7EFE">
            <w:pPr>
              <w:jc w:val="both"/>
              <w:rPr>
                <w:rFonts w:ascii="Times New Roman" w:eastAsia="Times New Roman" w:hAnsi="Times New Roman" w:cs="Times New Roman"/>
                <w:noProof/>
                <w:sz w:val="24"/>
                <w:szCs w:val="48"/>
              </w:rPr>
            </w:pPr>
            <w:r>
              <w:rPr>
                <w:rFonts w:ascii="Times New Roman" w:hAnsi="Times New Roman"/>
                <w:noProof/>
                <w:sz w:val="24"/>
                <w:szCs w:val="48"/>
              </w:rPr>
              <w:drawing>
                <wp:inline distT="0" distB="0" distL="0" distR="0" wp14:anchorId="232B36A1" wp14:editId="4BDB8C57">
                  <wp:extent cx="942975" cy="8763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876300"/>
                          </a:xfrm>
                          <a:prstGeom prst="rect">
                            <a:avLst/>
                          </a:prstGeom>
                          <a:noFill/>
                          <a:ln>
                            <a:noFill/>
                          </a:ln>
                        </pic:spPr>
                      </pic:pic>
                    </a:graphicData>
                  </a:graphic>
                </wp:inline>
              </w:drawing>
            </w:r>
          </w:p>
        </w:tc>
        <w:tc>
          <w:tcPr>
            <w:tcW w:w="6548" w:type="dxa"/>
          </w:tcPr>
          <w:p w14:paraId="004EF889" w14:textId="77777777" w:rsidR="00CC7EFE" w:rsidRPr="00CC7EFE" w:rsidRDefault="00CC7EFE" w:rsidP="00CC7EFE">
            <w:pPr>
              <w:jc w:val="both"/>
              <w:rPr>
                <w:rFonts w:ascii="Times New Roman" w:hAnsi="Times New Roman"/>
                <w:b/>
                <w:noProof/>
                <w:sz w:val="24"/>
              </w:rPr>
            </w:pPr>
            <w:r>
              <w:rPr>
                <w:rFonts w:ascii="Times New Roman" w:hAnsi="Times New Roman"/>
                <w:b/>
                <w:sz w:val="24"/>
              </w:rPr>
              <w:t>STARPTAUTISKO DZELZCEĻA PĀRVADĀJUMU STARPVALDĪBU ORGANIZĀCIJA</w:t>
            </w:r>
          </w:p>
        </w:tc>
      </w:tr>
    </w:tbl>
    <w:p w14:paraId="791D1CE2" w14:textId="77777777" w:rsidR="00CC7EFE" w:rsidRDefault="00CC7EFE" w:rsidP="00CC7EFE">
      <w:pPr>
        <w:jc w:val="both"/>
        <w:rPr>
          <w:rFonts w:ascii="Times New Roman" w:eastAsia="Times New Roman" w:hAnsi="Times New Roman" w:cs="Times New Roman"/>
          <w:noProof/>
          <w:sz w:val="24"/>
          <w:szCs w:val="48"/>
        </w:rPr>
      </w:pPr>
    </w:p>
    <w:p w14:paraId="6CEA0402" w14:textId="77777777" w:rsidR="00CC7EFE" w:rsidRPr="00CC7EFE" w:rsidRDefault="00CC7EFE" w:rsidP="00CC7EFE">
      <w:pPr>
        <w:jc w:val="both"/>
        <w:rPr>
          <w:rFonts w:ascii="Times New Roman" w:eastAsia="Arial" w:hAnsi="Times New Roman" w:cs="Arial"/>
          <w:b/>
          <w:bCs/>
          <w:noProof/>
          <w:sz w:val="24"/>
          <w:szCs w:val="17"/>
        </w:rPr>
      </w:pPr>
    </w:p>
    <w:p w14:paraId="68A8AEF2" w14:textId="77777777" w:rsidR="00F32F7B" w:rsidRPr="00CC7EFE" w:rsidRDefault="00F32F7B" w:rsidP="00CC7EFE">
      <w:pPr>
        <w:jc w:val="right"/>
        <w:rPr>
          <w:rFonts w:ascii="Times New Roman" w:hAnsi="Times New Roman"/>
          <w:b/>
          <w:noProof/>
          <w:sz w:val="24"/>
        </w:rPr>
      </w:pPr>
      <w:r>
        <w:rPr>
          <w:rFonts w:ascii="Times New Roman" w:hAnsi="Times New Roman"/>
          <w:b/>
          <w:sz w:val="24"/>
        </w:rPr>
        <w:t>Revīzijas komiteja</w:t>
      </w:r>
    </w:p>
    <w:p w14:paraId="2A4C5B3F" w14:textId="77777777" w:rsidR="00F32F7B" w:rsidRPr="00CC7EFE" w:rsidRDefault="00F32F7B" w:rsidP="00CC7EFE">
      <w:pPr>
        <w:jc w:val="both"/>
        <w:rPr>
          <w:rFonts w:ascii="Times New Roman" w:eastAsia="Arial" w:hAnsi="Times New Roman" w:cs="Arial"/>
          <w:b/>
          <w:bCs/>
          <w:noProof/>
          <w:sz w:val="24"/>
          <w:szCs w:val="24"/>
        </w:rPr>
      </w:pPr>
    </w:p>
    <w:p w14:paraId="4E5557DA" w14:textId="77777777" w:rsidR="00CC7EFE" w:rsidRDefault="00F32F7B" w:rsidP="00CC7EFE">
      <w:pPr>
        <w:jc w:val="right"/>
        <w:rPr>
          <w:rFonts w:ascii="Times New Roman" w:hAnsi="Times New Roman"/>
          <w:b/>
          <w:noProof/>
          <w:sz w:val="24"/>
        </w:rPr>
      </w:pPr>
      <w:r>
        <w:rPr>
          <w:rFonts w:ascii="Times New Roman" w:hAnsi="Times New Roman"/>
          <w:b/>
          <w:sz w:val="24"/>
        </w:rPr>
        <w:t>CR 25/NOT/Add.4</w:t>
      </w:r>
    </w:p>
    <w:p w14:paraId="3B18297A" w14:textId="77777777" w:rsidR="00F32F7B" w:rsidRPr="00CC7EFE" w:rsidRDefault="00F32F7B" w:rsidP="00CC7EFE">
      <w:pPr>
        <w:jc w:val="right"/>
        <w:rPr>
          <w:rFonts w:ascii="Times New Roman" w:hAnsi="Times New Roman"/>
          <w:b/>
          <w:noProof/>
          <w:sz w:val="24"/>
        </w:rPr>
      </w:pPr>
      <w:r>
        <w:rPr>
          <w:rFonts w:ascii="Times New Roman" w:hAnsi="Times New Roman"/>
          <w:b/>
          <w:sz w:val="24"/>
        </w:rPr>
        <w:t>30.06.2014.</w:t>
      </w:r>
    </w:p>
    <w:p w14:paraId="28FBFAA6" w14:textId="77777777" w:rsidR="00F32F7B" w:rsidRPr="00CC7EFE" w:rsidRDefault="00F32F7B" w:rsidP="00CC7EFE">
      <w:pPr>
        <w:jc w:val="right"/>
        <w:rPr>
          <w:rFonts w:ascii="Times New Roman" w:eastAsia="Arial" w:hAnsi="Times New Roman" w:cs="Arial"/>
          <w:b/>
          <w:bCs/>
          <w:noProof/>
          <w:sz w:val="24"/>
          <w:szCs w:val="24"/>
        </w:rPr>
      </w:pPr>
    </w:p>
    <w:p w14:paraId="65CB7729" w14:textId="77777777" w:rsidR="00F32F7B" w:rsidRPr="00CC7EFE" w:rsidRDefault="00F32F7B" w:rsidP="00CC7EFE">
      <w:pPr>
        <w:jc w:val="right"/>
        <w:rPr>
          <w:rFonts w:ascii="Times New Roman" w:hAnsi="Times New Roman"/>
          <w:noProof/>
          <w:sz w:val="24"/>
        </w:rPr>
      </w:pPr>
      <w:r>
        <w:rPr>
          <w:rFonts w:ascii="Times New Roman" w:hAnsi="Times New Roman"/>
          <w:sz w:val="24"/>
        </w:rPr>
        <w:t>Oriģināls: franču/vācu/angļu valodā</w:t>
      </w:r>
    </w:p>
    <w:p w14:paraId="49A75D53" w14:textId="77777777" w:rsidR="00F32F7B" w:rsidRDefault="00F32F7B" w:rsidP="00CC7EFE">
      <w:pPr>
        <w:jc w:val="both"/>
        <w:rPr>
          <w:rFonts w:ascii="Times New Roman" w:eastAsia="Arial" w:hAnsi="Times New Roman" w:cs="Arial"/>
          <w:noProof/>
          <w:sz w:val="24"/>
          <w:szCs w:val="29"/>
        </w:rPr>
      </w:pPr>
    </w:p>
    <w:p w14:paraId="34B4158A" w14:textId="07491568" w:rsidR="00CC7EFE" w:rsidRDefault="00CC7EFE" w:rsidP="00CC7EFE">
      <w:pPr>
        <w:jc w:val="both"/>
        <w:rPr>
          <w:rFonts w:ascii="Times New Roman" w:eastAsia="Arial" w:hAnsi="Times New Roman" w:cs="Arial"/>
          <w:noProof/>
          <w:sz w:val="24"/>
          <w:szCs w:val="29"/>
        </w:rPr>
      </w:pPr>
    </w:p>
    <w:p w14:paraId="19C6FDE4" w14:textId="0206D5C5" w:rsidR="005D21F2" w:rsidRDefault="005D21F2" w:rsidP="00CC7EFE">
      <w:pPr>
        <w:jc w:val="both"/>
        <w:rPr>
          <w:rFonts w:ascii="Times New Roman" w:eastAsia="Arial" w:hAnsi="Times New Roman" w:cs="Arial"/>
          <w:noProof/>
          <w:sz w:val="24"/>
          <w:szCs w:val="29"/>
        </w:rPr>
      </w:pPr>
    </w:p>
    <w:p w14:paraId="7BAB278B" w14:textId="419F79AA" w:rsidR="00F32F7B" w:rsidRPr="00CC7EFE" w:rsidRDefault="00F32F7B" w:rsidP="00CC7EFE">
      <w:pPr>
        <w:jc w:val="both"/>
        <w:rPr>
          <w:rFonts w:ascii="Times New Roman" w:eastAsia="Times New Roman" w:hAnsi="Times New Roman" w:cs="Times New Roman"/>
          <w:noProof/>
          <w:sz w:val="24"/>
          <w:szCs w:val="28"/>
        </w:rPr>
      </w:pPr>
    </w:p>
    <w:p w14:paraId="70190C95" w14:textId="77777777" w:rsidR="00F32F7B" w:rsidRPr="00CC7EFE" w:rsidRDefault="00F32F7B" w:rsidP="00CC7EFE">
      <w:pPr>
        <w:jc w:val="both"/>
        <w:rPr>
          <w:rFonts w:ascii="Times New Roman" w:eastAsia="Times New Roman" w:hAnsi="Times New Roman" w:cs="Times New Roman"/>
          <w:b/>
          <w:bCs/>
          <w:noProof/>
          <w:sz w:val="24"/>
          <w:szCs w:val="28"/>
        </w:rPr>
      </w:pPr>
    </w:p>
    <w:p w14:paraId="67A77B92" w14:textId="77777777" w:rsidR="00EC32E3" w:rsidRDefault="00EC32E3" w:rsidP="00CC7EFE">
      <w:pPr>
        <w:jc w:val="both"/>
        <w:rPr>
          <w:rFonts w:ascii="Times New Roman" w:hAnsi="Times New Roman"/>
          <w:sz w:val="24"/>
        </w:rPr>
      </w:pPr>
      <w:r w:rsidRPr="00EC32E3">
        <w:rPr>
          <w:rFonts w:ascii="Times New Roman" w:hAnsi="Times New Roman"/>
          <w:sz w:val="24"/>
        </w:rPr>
        <w:t>1980. gada 9. maija Konvencijas par starptautiskajiem dzelzceļa pārvadājumiem (</w:t>
      </w:r>
      <w:r w:rsidRPr="004C096D">
        <w:rPr>
          <w:rFonts w:ascii="Times New Roman" w:hAnsi="Times New Roman"/>
          <w:i/>
          <w:iCs/>
          <w:sz w:val="24"/>
        </w:rPr>
        <w:t>COTIF</w:t>
      </w:r>
      <w:r w:rsidRPr="00EC32E3">
        <w:rPr>
          <w:rFonts w:ascii="Times New Roman" w:hAnsi="Times New Roman"/>
          <w:sz w:val="24"/>
        </w:rPr>
        <w:t>) 1999. gada 3. jūnija protokola (Viļņas protokols) redakcijas F papildinājuma “Vienveida noteikumi tehnisko standartu apstiprināšanai un vienveida tehnisko priekšrakstu pieņemšanai, kas piemērojami attiecībā uz izmantošanai starptautiskajā satiksmē paredzētajiem dzelzceļa materiāliem” (</w:t>
      </w:r>
      <w:r w:rsidRPr="004C096D">
        <w:rPr>
          <w:rFonts w:ascii="Times New Roman" w:hAnsi="Times New Roman"/>
          <w:i/>
          <w:iCs/>
          <w:sz w:val="24"/>
        </w:rPr>
        <w:t>APTU</w:t>
      </w:r>
      <w:r w:rsidRPr="00EC32E3">
        <w:rPr>
          <w:rFonts w:ascii="Times New Roman" w:hAnsi="Times New Roman"/>
          <w:sz w:val="24"/>
        </w:rPr>
        <w:t>) grozījumi</w:t>
      </w:r>
    </w:p>
    <w:p w14:paraId="58863EBB" w14:textId="0375A3F3" w:rsidR="00F32F7B" w:rsidRDefault="00EC32E3" w:rsidP="00CC7EFE">
      <w:pPr>
        <w:jc w:val="both"/>
        <w:rPr>
          <w:rFonts w:ascii="Times New Roman" w:eastAsia="Times New Roman" w:hAnsi="Times New Roman" w:cs="Times New Roman"/>
          <w:noProof/>
          <w:sz w:val="24"/>
          <w:szCs w:val="20"/>
        </w:rPr>
      </w:pPr>
      <w:r w:rsidRPr="00EC32E3">
        <w:rPr>
          <w:rFonts w:ascii="Times New Roman" w:hAnsi="Times New Roman"/>
          <w:sz w:val="24"/>
        </w:rPr>
        <w:t>(teksts ar grozījumiem, kurus izdarījusi Revīzijas komiteja 25. sesijā)</w:t>
      </w:r>
    </w:p>
    <w:p w14:paraId="02EFA268" w14:textId="3E3620A3" w:rsidR="005D21F2" w:rsidRDefault="005D21F2" w:rsidP="00CC7EFE">
      <w:pPr>
        <w:jc w:val="both"/>
        <w:rPr>
          <w:rFonts w:ascii="Times New Roman" w:eastAsia="Times New Roman" w:hAnsi="Times New Roman" w:cs="Times New Roman"/>
          <w:noProof/>
          <w:sz w:val="24"/>
          <w:szCs w:val="20"/>
        </w:rPr>
      </w:pPr>
    </w:p>
    <w:p w14:paraId="3D8ED12D" w14:textId="2AFB9287" w:rsidR="005D21F2" w:rsidRDefault="005D21F2" w:rsidP="00CC7EFE">
      <w:pPr>
        <w:jc w:val="both"/>
        <w:rPr>
          <w:rFonts w:ascii="Times New Roman" w:eastAsia="Times New Roman" w:hAnsi="Times New Roman" w:cs="Times New Roman"/>
          <w:noProof/>
          <w:sz w:val="24"/>
          <w:szCs w:val="20"/>
        </w:rPr>
      </w:pPr>
    </w:p>
    <w:p w14:paraId="1030FD18" w14:textId="426A3019" w:rsidR="005D21F2" w:rsidRDefault="005D21F2" w:rsidP="00CC7EFE">
      <w:pPr>
        <w:jc w:val="both"/>
        <w:rPr>
          <w:rFonts w:ascii="Times New Roman" w:eastAsia="Times New Roman" w:hAnsi="Times New Roman" w:cs="Times New Roman"/>
          <w:noProof/>
          <w:sz w:val="24"/>
          <w:szCs w:val="20"/>
        </w:rPr>
      </w:pPr>
    </w:p>
    <w:p w14:paraId="7EC419A0" w14:textId="44181A91" w:rsidR="005D21F2" w:rsidRDefault="005D21F2" w:rsidP="00CC7EFE">
      <w:pPr>
        <w:jc w:val="both"/>
        <w:rPr>
          <w:rFonts w:ascii="Times New Roman" w:eastAsia="Times New Roman" w:hAnsi="Times New Roman" w:cs="Times New Roman"/>
          <w:noProof/>
          <w:sz w:val="24"/>
          <w:szCs w:val="20"/>
        </w:rPr>
      </w:pPr>
    </w:p>
    <w:p w14:paraId="6BC007DC" w14:textId="40FA854C" w:rsidR="005D21F2" w:rsidRDefault="005D21F2" w:rsidP="00CC7EFE">
      <w:pPr>
        <w:jc w:val="both"/>
        <w:rPr>
          <w:rFonts w:ascii="Times New Roman" w:eastAsia="Times New Roman" w:hAnsi="Times New Roman" w:cs="Times New Roman"/>
          <w:noProof/>
          <w:sz w:val="24"/>
          <w:szCs w:val="20"/>
        </w:rPr>
      </w:pPr>
    </w:p>
    <w:p w14:paraId="65D8908B" w14:textId="402E1FD4" w:rsidR="005D21F2" w:rsidRDefault="005D21F2" w:rsidP="00CC7EFE">
      <w:pPr>
        <w:jc w:val="both"/>
        <w:rPr>
          <w:rFonts w:ascii="Times New Roman" w:eastAsia="Times New Roman" w:hAnsi="Times New Roman" w:cs="Times New Roman"/>
          <w:noProof/>
          <w:sz w:val="24"/>
          <w:szCs w:val="20"/>
        </w:rPr>
      </w:pPr>
    </w:p>
    <w:p w14:paraId="4487E11B" w14:textId="2BD3A186" w:rsidR="005D21F2" w:rsidRDefault="005D21F2" w:rsidP="00CC7EFE">
      <w:pPr>
        <w:jc w:val="both"/>
        <w:rPr>
          <w:rFonts w:ascii="Times New Roman" w:eastAsia="Times New Roman" w:hAnsi="Times New Roman" w:cs="Times New Roman"/>
          <w:noProof/>
          <w:sz w:val="24"/>
          <w:szCs w:val="20"/>
        </w:rPr>
      </w:pPr>
    </w:p>
    <w:p w14:paraId="70E86DEA" w14:textId="1FCD9ADA" w:rsidR="005D21F2" w:rsidRDefault="005D21F2" w:rsidP="00CC7EFE">
      <w:pPr>
        <w:jc w:val="both"/>
        <w:rPr>
          <w:rFonts w:ascii="Times New Roman" w:eastAsia="Times New Roman" w:hAnsi="Times New Roman" w:cs="Times New Roman"/>
          <w:noProof/>
          <w:sz w:val="24"/>
          <w:szCs w:val="20"/>
        </w:rPr>
      </w:pPr>
    </w:p>
    <w:p w14:paraId="2DBA65F4" w14:textId="62E6036D" w:rsidR="005D21F2" w:rsidRDefault="005D21F2" w:rsidP="00CC7EFE">
      <w:pPr>
        <w:jc w:val="both"/>
        <w:rPr>
          <w:rFonts w:ascii="Times New Roman" w:eastAsia="Times New Roman" w:hAnsi="Times New Roman" w:cs="Times New Roman"/>
          <w:noProof/>
          <w:sz w:val="24"/>
          <w:szCs w:val="20"/>
        </w:rPr>
      </w:pPr>
    </w:p>
    <w:p w14:paraId="2D1E58DF" w14:textId="0044288D" w:rsidR="005D21F2" w:rsidRDefault="005D21F2" w:rsidP="00CC7EFE">
      <w:pPr>
        <w:jc w:val="both"/>
        <w:rPr>
          <w:rFonts w:ascii="Times New Roman" w:eastAsia="Times New Roman" w:hAnsi="Times New Roman" w:cs="Times New Roman"/>
          <w:noProof/>
          <w:sz w:val="24"/>
          <w:szCs w:val="20"/>
        </w:rPr>
      </w:pPr>
    </w:p>
    <w:p w14:paraId="51D44BEA" w14:textId="58712DAB" w:rsidR="005D21F2" w:rsidRDefault="005D21F2" w:rsidP="00CC7EFE">
      <w:pPr>
        <w:jc w:val="both"/>
        <w:rPr>
          <w:rFonts w:ascii="Times New Roman" w:eastAsia="Times New Roman" w:hAnsi="Times New Roman" w:cs="Times New Roman"/>
          <w:noProof/>
          <w:sz w:val="24"/>
          <w:szCs w:val="20"/>
        </w:rPr>
      </w:pPr>
    </w:p>
    <w:p w14:paraId="08F1E34C" w14:textId="42A99CD9" w:rsidR="005D21F2" w:rsidRDefault="005D21F2" w:rsidP="00CC7EFE">
      <w:pPr>
        <w:jc w:val="both"/>
        <w:rPr>
          <w:rFonts w:ascii="Times New Roman" w:eastAsia="Times New Roman" w:hAnsi="Times New Roman" w:cs="Times New Roman"/>
          <w:noProof/>
          <w:sz w:val="24"/>
          <w:szCs w:val="20"/>
        </w:rPr>
      </w:pPr>
    </w:p>
    <w:p w14:paraId="7FF2FA2F" w14:textId="2774D69C" w:rsidR="005D21F2" w:rsidRDefault="005D21F2" w:rsidP="00CC7EFE">
      <w:pPr>
        <w:jc w:val="both"/>
        <w:rPr>
          <w:rFonts w:ascii="Times New Roman" w:eastAsia="Times New Roman" w:hAnsi="Times New Roman" w:cs="Times New Roman"/>
          <w:noProof/>
          <w:sz w:val="24"/>
          <w:szCs w:val="20"/>
        </w:rPr>
      </w:pPr>
    </w:p>
    <w:p w14:paraId="4859EA20" w14:textId="3C77A418" w:rsidR="005D21F2" w:rsidRDefault="005D21F2" w:rsidP="00CC7EFE">
      <w:pPr>
        <w:jc w:val="both"/>
        <w:rPr>
          <w:rFonts w:ascii="Times New Roman" w:eastAsia="Times New Roman" w:hAnsi="Times New Roman" w:cs="Times New Roman"/>
          <w:noProof/>
          <w:sz w:val="24"/>
          <w:szCs w:val="20"/>
        </w:rPr>
      </w:pPr>
    </w:p>
    <w:p w14:paraId="54DEF7B9" w14:textId="08D2473B" w:rsidR="005D21F2" w:rsidRDefault="005D21F2" w:rsidP="00CC7EFE">
      <w:pPr>
        <w:jc w:val="both"/>
        <w:rPr>
          <w:rFonts w:ascii="Times New Roman" w:eastAsia="Times New Roman" w:hAnsi="Times New Roman" w:cs="Times New Roman"/>
          <w:noProof/>
          <w:sz w:val="24"/>
          <w:szCs w:val="20"/>
        </w:rPr>
      </w:pPr>
    </w:p>
    <w:p w14:paraId="06035FCE" w14:textId="4A7F0C3F" w:rsidR="005D21F2" w:rsidRDefault="005D21F2" w:rsidP="00CC7EFE">
      <w:pPr>
        <w:jc w:val="both"/>
        <w:rPr>
          <w:rFonts w:ascii="Times New Roman" w:eastAsia="Times New Roman" w:hAnsi="Times New Roman" w:cs="Times New Roman"/>
          <w:noProof/>
          <w:sz w:val="24"/>
          <w:szCs w:val="20"/>
        </w:rPr>
      </w:pPr>
    </w:p>
    <w:p w14:paraId="3CB6B042" w14:textId="77777777" w:rsidR="005D21F2" w:rsidRPr="00CC7EFE" w:rsidRDefault="005D21F2" w:rsidP="00CC7EFE">
      <w:pPr>
        <w:jc w:val="both"/>
        <w:rPr>
          <w:rFonts w:ascii="Times New Roman" w:eastAsia="Times New Roman" w:hAnsi="Times New Roman" w:cs="Times New Roman"/>
          <w:noProof/>
          <w:sz w:val="24"/>
          <w:szCs w:val="20"/>
        </w:rPr>
      </w:pPr>
    </w:p>
    <w:p w14:paraId="31218265" w14:textId="77777777" w:rsidR="00F32F7B" w:rsidRPr="00CC7EFE" w:rsidRDefault="00F32F7B" w:rsidP="00CC7EFE">
      <w:pPr>
        <w:jc w:val="both"/>
        <w:rPr>
          <w:rFonts w:ascii="Times New Roman" w:eastAsia="Times New Roman"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C7EFE" w14:paraId="6AFCA591" w14:textId="77777777" w:rsidTr="00CC7EFE">
        <w:tc>
          <w:tcPr>
            <w:tcW w:w="9288" w:type="dxa"/>
          </w:tcPr>
          <w:p w14:paraId="6D943D32" w14:textId="77777777" w:rsidR="00CC7EFE" w:rsidRPr="00CC7EFE" w:rsidRDefault="00CC7EFE" w:rsidP="00CC7EFE">
            <w:pPr>
              <w:jc w:val="both"/>
              <w:rPr>
                <w:rFonts w:ascii="Times New Roman" w:hAnsi="Times New Roman" w:cs="Times New Roman"/>
                <w:noProof/>
                <w:sz w:val="24"/>
                <w:szCs w:val="24"/>
              </w:rPr>
            </w:pPr>
            <w:r>
              <w:rPr>
                <w:rFonts w:ascii="Times New Roman" w:hAnsi="Times New Roman"/>
                <w:sz w:val="24"/>
                <w:szCs w:val="24"/>
              </w:rPr>
              <w:t xml:space="preserve">Taupības nolūkā ir izdrukāts tikai ierobežots šā dokumenta eksemplāru skaits. Delegāti tiek aicināti ņemt līdzi uz sanāksmēm savus dokumentu eksemplārus. </w:t>
            </w:r>
            <w:r>
              <w:rPr>
                <w:rFonts w:ascii="Times New Roman" w:hAnsi="Times New Roman"/>
                <w:i/>
                <w:iCs/>
                <w:sz w:val="24"/>
                <w:szCs w:val="24"/>
              </w:rPr>
              <w:t>OTIF</w:t>
            </w:r>
            <w:r>
              <w:rPr>
                <w:rFonts w:ascii="Times New Roman" w:hAnsi="Times New Roman"/>
                <w:sz w:val="24"/>
                <w:szCs w:val="24"/>
              </w:rPr>
              <w:t xml:space="preserve"> ir pieejams tikai neliels eksemplāru skaits.</w:t>
            </w:r>
          </w:p>
        </w:tc>
      </w:tr>
    </w:tbl>
    <w:p w14:paraId="796895FF" w14:textId="77777777" w:rsidR="00F32F7B" w:rsidRPr="00CC7EFE" w:rsidRDefault="00F32F7B" w:rsidP="00CC7EFE">
      <w:pPr>
        <w:jc w:val="both"/>
        <w:rPr>
          <w:rFonts w:ascii="Times New Roman" w:eastAsia="Times New Roman" w:hAnsi="Times New Roman" w:cs="Times New Roman"/>
          <w:noProof/>
          <w:sz w:val="24"/>
          <w:szCs w:val="20"/>
        </w:rPr>
      </w:pPr>
    </w:p>
    <w:p w14:paraId="3C4F4E40" w14:textId="77777777" w:rsidR="00F32F7B" w:rsidRPr="00CC7EFE" w:rsidRDefault="00F32F7B" w:rsidP="00CC7EFE">
      <w:pPr>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13"/>
        <w:gridCol w:w="2126"/>
        <w:gridCol w:w="2126"/>
        <w:gridCol w:w="1560"/>
        <w:gridCol w:w="1303"/>
      </w:tblGrid>
      <w:tr w:rsidR="00CC7EFE" w:rsidRPr="00CC7EFE" w14:paraId="3BAA7B61" w14:textId="77777777" w:rsidTr="005D21F2">
        <w:tc>
          <w:tcPr>
            <w:tcW w:w="2013" w:type="dxa"/>
          </w:tcPr>
          <w:p w14:paraId="4979B568" w14:textId="77777777" w:rsidR="00CC7EFE" w:rsidRPr="00CC7EFE" w:rsidRDefault="00CC7EFE" w:rsidP="00CC7EFE">
            <w:pPr>
              <w:jc w:val="both"/>
              <w:rPr>
                <w:rFonts w:ascii="Times New Roman" w:hAnsi="Times New Roman"/>
                <w:b/>
                <w:noProof/>
                <w:sz w:val="16"/>
                <w:szCs w:val="14"/>
              </w:rPr>
            </w:pPr>
            <w:r>
              <w:rPr>
                <w:rFonts w:ascii="Times New Roman" w:hAnsi="Times New Roman"/>
                <w:b/>
                <w:sz w:val="16"/>
                <w:szCs w:val="14"/>
              </w:rPr>
              <w:t>Tālr. (++41) 31 - 359 10 10</w:t>
            </w:r>
          </w:p>
        </w:tc>
        <w:tc>
          <w:tcPr>
            <w:tcW w:w="2126" w:type="dxa"/>
          </w:tcPr>
          <w:p w14:paraId="5D312D8C" w14:textId="77777777" w:rsidR="00CC7EFE" w:rsidRPr="00CC7EFE" w:rsidRDefault="00CC7EFE" w:rsidP="00CC7EFE">
            <w:pPr>
              <w:jc w:val="both"/>
              <w:rPr>
                <w:rFonts w:ascii="Times New Roman" w:hAnsi="Times New Roman"/>
                <w:b/>
                <w:noProof/>
                <w:sz w:val="16"/>
                <w:szCs w:val="14"/>
              </w:rPr>
            </w:pPr>
            <w:r>
              <w:rPr>
                <w:rFonts w:ascii="Times New Roman" w:hAnsi="Times New Roman"/>
                <w:b/>
                <w:sz w:val="16"/>
                <w:szCs w:val="14"/>
              </w:rPr>
              <w:t>Fakss (++41) 31 - 359 10 11</w:t>
            </w:r>
          </w:p>
        </w:tc>
        <w:tc>
          <w:tcPr>
            <w:tcW w:w="2126" w:type="dxa"/>
          </w:tcPr>
          <w:p w14:paraId="42AD3ABC" w14:textId="77777777" w:rsidR="00CC7EFE" w:rsidRPr="00CC7EFE" w:rsidRDefault="00CC7EFE" w:rsidP="00CC7EFE">
            <w:pPr>
              <w:jc w:val="both"/>
              <w:rPr>
                <w:rFonts w:ascii="Times New Roman" w:hAnsi="Times New Roman"/>
                <w:b/>
                <w:noProof/>
                <w:sz w:val="16"/>
                <w:szCs w:val="14"/>
              </w:rPr>
            </w:pPr>
            <w:r>
              <w:rPr>
                <w:rFonts w:ascii="Times New Roman" w:hAnsi="Times New Roman"/>
                <w:b/>
                <w:sz w:val="16"/>
                <w:szCs w:val="14"/>
              </w:rPr>
              <w:t>E-pasta adrese info@otif.org</w:t>
            </w:r>
          </w:p>
        </w:tc>
        <w:tc>
          <w:tcPr>
            <w:tcW w:w="1560" w:type="dxa"/>
          </w:tcPr>
          <w:p w14:paraId="0AB32733" w14:textId="77777777" w:rsidR="00CC7EFE" w:rsidRPr="00CC7EFE" w:rsidRDefault="00CC7EFE" w:rsidP="00CC7EFE">
            <w:pPr>
              <w:jc w:val="both"/>
              <w:rPr>
                <w:rFonts w:ascii="Times New Roman" w:hAnsi="Times New Roman"/>
                <w:b/>
                <w:noProof/>
                <w:sz w:val="16"/>
                <w:szCs w:val="14"/>
              </w:rPr>
            </w:pPr>
            <w:r>
              <w:rPr>
                <w:rFonts w:ascii="Times New Roman" w:hAnsi="Times New Roman"/>
                <w:b/>
                <w:i/>
                <w:iCs/>
                <w:sz w:val="16"/>
                <w:szCs w:val="14"/>
              </w:rPr>
              <w:t>Gryphenhübeliweg 30</w:t>
            </w:r>
          </w:p>
        </w:tc>
        <w:tc>
          <w:tcPr>
            <w:tcW w:w="1303" w:type="dxa"/>
          </w:tcPr>
          <w:p w14:paraId="15F38E65" w14:textId="77777777" w:rsidR="00CC7EFE" w:rsidRPr="00CC7EFE" w:rsidRDefault="00CC7EFE" w:rsidP="00CC7EFE">
            <w:pPr>
              <w:jc w:val="both"/>
              <w:rPr>
                <w:rFonts w:ascii="Times New Roman" w:eastAsia="Arial" w:hAnsi="Times New Roman" w:cs="Arial"/>
                <w:noProof/>
                <w:sz w:val="16"/>
                <w:szCs w:val="14"/>
              </w:rPr>
            </w:pPr>
            <w:r>
              <w:rPr>
                <w:rFonts w:ascii="Times New Roman" w:hAnsi="Times New Roman"/>
                <w:b/>
                <w:i/>
                <w:iCs/>
                <w:sz w:val="16"/>
                <w:szCs w:val="14"/>
              </w:rPr>
              <w:t>CH - 3006 Berne</w:t>
            </w:r>
          </w:p>
        </w:tc>
      </w:tr>
    </w:tbl>
    <w:p w14:paraId="164C050B" w14:textId="77777777" w:rsidR="00F32F7B" w:rsidRPr="00CC7EFE" w:rsidRDefault="00F32F7B" w:rsidP="00CC7EFE">
      <w:pPr>
        <w:jc w:val="both"/>
        <w:rPr>
          <w:rFonts w:ascii="Times New Roman" w:eastAsia="Times New Roman" w:hAnsi="Times New Roman" w:cs="Times New Roman"/>
          <w:noProof/>
          <w:sz w:val="24"/>
          <w:szCs w:val="20"/>
        </w:rPr>
      </w:pPr>
    </w:p>
    <w:p w14:paraId="7D6A3170" w14:textId="77777777" w:rsidR="00CC7EFE" w:rsidRDefault="00CC7EFE">
      <w:pPr>
        <w:rPr>
          <w:rFonts w:ascii="Times New Roman" w:eastAsia="Times New Roman" w:hAnsi="Times New Roman" w:cs="Times New Roman"/>
          <w:noProof/>
          <w:sz w:val="24"/>
          <w:szCs w:val="24"/>
        </w:rPr>
      </w:pPr>
      <w:r>
        <w:br w:type="page"/>
      </w:r>
    </w:p>
    <w:p w14:paraId="6DF78999" w14:textId="77777777" w:rsidR="00F32F7B" w:rsidRPr="00CC7EFE" w:rsidRDefault="00F32F7B" w:rsidP="00CC7EFE">
      <w:pPr>
        <w:jc w:val="both"/>
        <w:rPr>
          <w:rFonts w:ascii="Times New Roman" w:eastAsia="Times New Roman" w:hAnsi="Times New Roman" w:cs="Times New Roman"/>
          <w:noProof/>
          <w:sz w:val="24"/>
          <w:szCs w:val="19"/>
        </w:rPr>
      </w:pPr>
    </w:p>
    <w:p w14:paraId="4C66B2C9" w14:textId="77777777" w:rsidR="00F32F7B" w:rsidRPr="00CC7EFE" w:rsidRDefault="00F32F7B" w:rsidP="00CC7EFE">
      <w:pPr>
        <w:pStyle w:val="Heading1"/>
        <w:ind w:left="0"/>
        <w:jc w:val="center"/>
        <w:rPr>
          <w:rFonts w:ascii="Times New Roman" w:hAnsi="Times New Roman"/>
          <w:noProof/>
        </w:rPr>
      </w:pPr>
      <w:r>
        <w:rPr>
          <w:rFonts w:ascii="Times New Roman" w:hAnsi="Times New Roman"/>
        </w:rPr>
        <w:t>Teksta grozījumi</w:t>
      </w:r>
    </w:p>
    <w:p w14:paraId="1AE59AC5" w14:textId="77777777" w:rsidR="00F32F7B" w:rsidRPr="00CC7EFE" w:rsidRDefault="00F32F7B" w:rsidP="00CC7EFE">
      <w:pPr>
        <w:jc w:val="both"/>
        <w:rPr>
          <w:rFonts w:ascii="Times New Roman" w:eastAsia="Times New Roman" w:hAnsi="Times New Roman" w:cs="Times New Roman"/>
          <w:b/>
          <w:bCs/>
          <w:noProof/>
          <w:sz w:val="24"/>
          <w:szCs w:val="20"/>
        </w:rPr>
      </w:pPr>
    </w:p>
    <w:p w14:paraId="756F318F" w14:textId="77777777" w:rsidR="00F32F7B" w:rsidRDefault="00F32F7B" w:rsidP="00CC7EFE">
      <w:pPr>
        <w:pStyle w:val="BodyText"/>
        <w:ind w:left="0" w:firstLine="0"/>
        <w:jc w:val="both"/>
        <w:rPr>
          <w:noProof/>
        </w:rPr>
      </w:pPr>
      <w:r>
        <w:t>Vienveida noteikumu tehnisko standartu apstiprināšanai un vienveida tehnisko priekšrakstu pieņemšanai, kas piemērojami attiecībā uz izmantošanai starptautiskajā satiksmē paredzētajiem dzelzceļa materiāliem (</w:t>
      </w:r>
      <w:r>
        <w:rPr>
          <w:i/>
          <w:iCs/>
        </w:rPr>
        <w:t>APTU</w:t>
      </w:r>
      <w:r>
        <w:t>), kas ir 1980. gada 9. maija Konvencijas par starptautiskajiem dzelzceļa pārvadājumiem (</w:t>
      </w:r>
      <w:r>
        <w:rPr>
          <w:i/>
          <w:iCs/>
        </w:rPr>
        <w:t>COTIF</w:t>
      </w:r>
      <w:r>
        <w:t>) 1999. gada 3. jūnija protokola (Viļņas protokols) redakcijas F papildinājums ar grozījumiem, kas pieņemti Revīzijas komitejas 24. sesijā, 8. panta 2.a § un 9. §, kā arī 12. panta 1. § 1. un 2. teikumu izsaka šādā redakcijā:</w:t>
      </w:r>
    </w:p>
    <w:p w14:paraId="45CD2B6B" w14:textId="77777777" w:rsidR="00CC7EFE" w:rsidRPr="00CC7EFE" w:rsidRDefault="00CC7EFE" w:rsidP="00CC7EFE">
      <w:pPr>
        <w:pStyle w:val="BodyText"/>
        <w:ind w:left="0" w:firstLine="0"/>
        <w:jc w:val="both"/>
        <w:rPr>
          <w:noProof/>
        </w:rPr>
      </w:pPr>
    </w:p>
    <w:p w14:paraId="6B077412" w14:textId="77777777" w:rsidR="00F32F7B" w:rsidRPr="00CC7EFE" w:rsidRDefault="00F32F7B" w:rsidP="00CC7EFE">
      <w:pPr>
        <w:jc w:val="center"/>
        <w:rPr>
          <w:rFonts w:ascii="Times New Roman" w:eastAsia="Times New Roman" w:hAnsi="Times New Roman" w:cs="Times New Roman"/>
          <w:noProof/>
          <w:sz w:val="24"/>
        </w:rPr>
      </w:pPr>
      <w:r>
        <w:rPr>
          <w:rFonts w:ascii="Times New Roman" w:hAnsi="Times New Roman"/>
          <w:sz w:val="24"/>
        </w:rPr>
        <w:t>“</w:t>
      </w:r>
      <w:r>
        <w:rPr>
          <w:rFonts w:ascii="Times New Roman" w:hAnsi="Times New Roman"/>
          <w:b/>
          <w:bCs/>
          <w:sz w:val="24"/>
        </w:rPr>
        <w:t>8. pants</w:t>
      </w:r>
    </w:p>
    <w:p w14:paraId="17FCCC54" w14:textId="77777777" w:rsidR="00F32F7B" w:rsidRPr="00CC7EFE" w:rsidRDefault="00F32F7B" w:rsidP="00CC7EFE">
      <w:pPr>
        <w:pStyle w:val="Heading1"/>
        <w:ind w:left="0"/>
        <w:jc w:val="center"/>
        <w:rPr>
          <w:rFonts w:ascii="Times New Roman" w:hAnsi="Times New Roman"/>
          <w:noProof/>
        </w:rPr>
      </w:pPr>
      <w:r>
        <w:rPr>
          <w:rFonts w:ascii="Times New Roman" w:hAnsi="Times New Roman"/>
        </w:rPr>
        <w:t>VTP</w:t>
      </w:r>
    </w:p>
    <w:p w14:paraId="58377AAC" w14:textId="77777777" w:rsidR="00F32F7B" w:rsidRPr="00CC7EFE" w:rsidRDefault="00F32F7B" w:rsidP="00CC7EFE">
      <w:pPr>
        <w:jc w:val="both"/>
        <w:rPr>
          <w:rFonts w:ascii="Times New Roman" w:eastAsia="Times New Roman" w:hAnsi="Times New Roman" w:cs="Times New Roman"/>
          <w:b/>
          <w:bCs/>
          <w:noProof/>
          <w:sz w:val="24"/>
          <w:szCs w:val="21"/>
        </w:rPr>
      </w:pPr>
    </w:p>
    <w:p w14:paraId="6369EF40" w14:textId="77777777" w:rsidR="00F32F7B" w:rsidRPr="00CC7EFE" w:rsidRDefault="00F32F7B" w:rsidP="00CC7EFE">
      <w:pPr>
        <w:pStyle w:val="BodyText"/>
        <w:ind w:left="0" w:firstLine="0"/>
        <w:jc w:val="both"/>
        <w:rPr>
          <w:noProof/>
        </w:rPr>
      </w:pPr>
      <w:r>
        <w:t>2.a §. VTP piemēro jaunām apakšsistēmām. Tos piemēro arī pastāvošai apakšsistēmai pēc tam, kad tā ir atjaunota vai uzlabota. Piemērošanu veic saskaņā ar 4. § f) punktā minēto migrācijas stratēģiju.</w:t>
      </w:r>
    </w:p>
    <w:p w14:paraId="720C5120" w14:textId="77777777" w:rsidR="00F32F7B" w:rsidRPr="00CC7EFE" w:rsidRDefault="00F32F7B" w:rsidP="00CC7EFE">
      <w:pPr>
        <w:jc w:val="both"/>
        <w:rPr>
          <w:rFonts w:ascii="Times New Roman" w:eastAsia="Times New Roman" w:hAnsi="Times New Roman" w:cs="Times New Roman"/>
          <w:noProof/>
          <w:sz w:val="24"/>
          <w:szCs w:val="20"/>
        </w:rPr>
      </w:pPr>
    </w:p>
    <w:p w14:paraId="5D912186" w14:textId="77777777" w:rsidR="00F32F7B" w:rsidRPr="00CC7EFE" w:rsidRDefault="00F32F7B" w:rsidP="00CC7EFE">
      <w:pPr>
        <w:pStyle w:val="BodyText"/>
        <w:ind w:left="0" w:firstLine="0"/>
        <w:jc w:val="both"/>
        <w:rPr>
          <w:noProof/>
        </w:rPr>
      </w:pPr>
      <w:r>
        <w:t>9. §. VTP dokumentam ir divas slejas. Teksts, kas redzams pilnā platumā bez slejām, ir identisks attiecīgajam Eiropas Savienības savstarpējās izmantojamības tehnisko specifikāciju (SITS) tekstam. Teksts, kas sadalīts divās slejās, atšķiras no VTP un attiecīgā SITS vai citiem atbilstošajiem Eiropas Savienības noteikumiem. Kreisajā slejā ievieto VTP tekstu (</w:t>
      </w:r>
      <w:r>
        <w:rPr>
          <w:i/>
          <w:iCs/>
        </w:rPr>
        <w:t>OTIF</w:t>
      </w:r>
      <w:r>
        <w:t xml:space="preserve"> noteikumus), bet labajā slejā – Eiropas Savienības SITS tekstu. Malā labajā pusē norāda atsauci uz SITS.</w:t>
      </w:r>
    </w:p>
    <w:p w14:paraId="23BFF6E9" w14:textId="77777777" w:rsidR="00F32F7B" w:rsidRPr="00CC7EFE" w:rsidRDefault="00F32F7B" w:rsidP="00CC7EFE">
      <w:pPr>
        <w:jc w:val="both"/>
        <w:rPr>
          <w:rFonts w:ascii="Times New Roman" w:eastAsia="Times New Roman" w:hAnsi="Times New Roman" w:cs="Times New Roman"/>
          <w:noProof/>
          <w:sz w:val="24"/>
          <w:szCs w:val="24"/>
        </w:rPr>
      </w:pPr>
    </w:p>
    <w:p w14:paraId="16700B55" w14:textId="77777777" w:rsidR="00F32F7B" w:rsidRPr="00CC7EFE" w:rsidRDefault="00F32F7B" w:rsidP="00CC7EFE">
      <w:pPr>
        <w:pStyle w:val="Heading1"/>
        <w:ind w:left="0"/>
        <w:jc w:val="center"/>
        <w:rPr>
          <w:rFonts w:ascii="Times New Roman" w:hAnsi="Times New Roman"/>
          <w:noProof/>
        </w:rPr>
      </w:pPr>
      <w:r>
        <w:rPr>
          <w:rFonts w:ascii="Times New Roman" w:hAnsi="Times New Roman"/>
        </w:rPr>
        <w:t>12. pants</w:t>
      </w:r>
    </w:p>
    <w:p w14:paraId="636F88AE" w14:textId="77777777" w:rsidR="00F32F7B" w:rsidRPr="00CC7EFE" w:rsidRDefault="00F32F7B" w:rsidP="00CC7EFE">
      <w:pPr>
        <w:jc w:val="center"/>
        <w:rPr>
          <w:rFonts w:ascii="Times New Roman" w:hAnsi="Times New Roman"/>
          <w:b/>
          <w:noProof/>
          <w:sz w:val="24"/>
        </w:rPr>
      </w:pPr>
      <w:r>
        <w:rPr>
          <w:rFonts w:ascii="Times New Roman" w:hAnsi="Times New Roman"/>
          <w:b/>
          <w:sz w:val="24"/>
        </w:rPr>
        <w:t>Valsts tehniskās prasības</w:t>
      </w:r>
    </w:p>
    <w:p w14:paraId="48DB5C05" w14:textId="77777777" w:rsidR="00F32F7B" w:rsidRPr="00CC7EFE" w:rsidRDefault="00F32F7B" w:rsidP="00CC7EFE">
      <w:pPr>
        <w:jc w:val="both"/>
        <w:rPr>
          <w:rFonts w:ascii="Times New Roman" w:eastAsia="Times New Roman" w:hAnsi="Times New Roman" w:cs="Times New Roman"/>
          <w:b/>
          <w:bCs/>
          <w:noProof/>
          <w:sz w:val="24"/>
          <w:szCs w:val="21"/>
        </w:rPr>
      </w:pPr>
    </w:p>
    <w:p w14:paraId="2265F95F" w14:textId="77777777" w:rsidR="00F32F7B" w:rsidRPr="00CC7EFE" w:rsidRDefault="00F32F7B" w:rsidP="00CC7EFE">
      <w:pPr>
        <w:pStyle w:val="BodyText"/>
        <w:ind w:left="0" w:firstLine="0"/>
        <w:jc w:val="both"/>
        <w:rPr>
          <w:noProof/>
        </w:rPr>
      </w:pPr>
      <w:r>
        <w:t xml:space="preserve">1. §. Līgumslēdzējas valstis nodrošina, ka Ģenerālsekretārs tiek informēts par valsts tehniskajām prasībām, kas attiecas uz dzelzceļa transportlīdzekļiem. Ģenerālsekretārs publicē šīs prasības datu bankā, kas minēta </w:t>
      </w:r>
      <w:r>
        <w:rPr>
          <w:i/>
          <w:iCs/>
        </w:rPr>
        <w:t xml:space="preserve">ATMF </w:t>
      </w:r>
      <w:r>
        <w:t>Vienveida noteikumu 13. pantā.</w:t>
      </w:r>
    </w:p>
    <w:p w14:paraId="3D1C64EA" w14:textId="77777777" w:rsidR="00F32F7B" w:rsidRPr="00CC7EFE" w:rsidRDefault="00F32F7B" w:rsidP="00CC7EFE">
      <w:pPr>
        <w:jc w:val="both"/>
        <w:rPr>
          <w:rFonts w:ascii="Times New Roman" w:eastAsia="Times New Roman" w:hAnsi="Times New Roman" w:cs="Times New Roman"/>
          <w:noProof/>
          <w:sz w:val="24"/>
          <w:szCs w:val="20"/>
        </w:rPr>
      </w:pPr>
    </w:p>
    <w:p w14:paraId="05582FB7" w14:textId="77777777" w:rsidR="00F32F7B" w:rsidRPr="00CC7EFE" w:rsidRDefault="00F32F7B" w:rsidP="00CC7EFE">
      <w:pPr>
        <w:pStyle w:val="BodyText"/>
        <w:ind w:left="0" w:firstLine="0"/>
        <w:jc w:val="both"/>
        <w:rPr>
          <w:noProof/>
        </w:rPr>
      </w:pPr>
      <w:r>
        <w:t>(..) ”</w:t>
      </w:r>
    </w:p>
    <w:sectPr w:rsidR="00F32F7B" w:rsidRPr="00CC7EFE" w:rsidSect="00CC7EFE">
      <w:headerReference w:type="default" r:id="rId7"/>
      <w:footerReference w:type="default" r:id="rId8"/>
      <w:headerReference w:type="first" r:id="rId9"/>
      <w:footerReference w:type="first" r:id="rId10"/>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3D9BD" w14:textId="77777777" w:rsidR="00F32F7B" w:rsidRPr="00F32F7B" w:rsidRDefault="00F32F7B" w:rsidP="00F32F7B">
      <w:pPr>
        <w:rPr>
          <w:noProof/>
        </w:rPr>
      </w:pPr>
      <w:r w:rsidRPr="00F32F7B">
        <w:rPr>
          <w:noProof/>
        </w:rPr>
        <w:separator/>
      </w:r>
    </w:p>
  </w:endnote>
  <w:endnote w:type="continuationSeparator" w:id="0">
    <w:p w14:paraId="0B2984AE" w14:textId="77777777" w:rsidR="00F32F7B" w:rsidRPr="00F32F7B" w:rsidRDefault="00F32F7B" w:rsidP="00F32F7B">
      <w:pPr>
        <w:rPr>
          <w:noProof/>
        </w:rPr>
      </w:pPr>
      <w:r w:rsidRPr="00F32F7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4E091" w14:textId="77777777" w:rsidR="005D21F2" w:rsidRPr="005D21F2" w:rsidRDefault="005D21F2" w:rsidP="005D21F2">
    <w:pPr>
      <w:pStyle w:val="Header"/>
      <w:tabs>
        <w:tab w:val="clear" w:pos="4153"/>
        <w:tab w:val="clear" w:pos="8306"/>
        <w:tab w:val="left" w:pos="9072"/>
      </w:tabs>
      <w:rPr>
        <w:rStyle w:val="PageNumber"/>
        <w:rFonts w:ascii="Times New Roman" w:hAnsi="Times New Roman" w:cs="Times New Roman"/>
        <w:sz w:val="20"/>
        <w:szCs w:val="18"/>
      </w:rPr>
    </w:pPr>
  </w:p>
  <w:p w14:paraId="55A7DF89" w14:textId="77777777" w:rsidR="005D21F2" w:rsidRPr="005D21F2" w:rsidRDefault="005D21F2" w:rsidP="005D21F2">
    <w:pPr>
      <w:pStyle w:val="Header"/>
      <w:tabs>
        <w:tab w:val="clear" w:pos="4153"/>
        <w:tab w:val="clear" w:pos="8306"/>
        <w:tab w:val="right" w:leader="underscore" w:pos="9072"/>
      </w:tabs>
      <w:rPr>
        <w:rStyle w:val="PageNumber"/>
        <w:rFonts w:ascii="Times New Roman" w:hAnsi="Times New Roman" w:cs="Times New Roman"/>
        <w:sz w:val="20"/>
        <w:szCs w:val="18"/>
      </w:rPr>
    </w:pPr>
    <w:r w:rsidRPr="005D21F2">
      <w:rPr>
        <w:rStyle w:val="PageNumber"/>
        <w:rFonts w:ascii="Times New Roman" w:hAnsi="Times New Roman" w:cs="Times New Roman"/>
        <w:sz w:val="20"/>
        <w:szCs w:val="18"/>
      </w:rPr>
      <w:tab/>
    </w:r>
  </w:p>
  <w:p w14:paraId="243761D7" w14:textId="77777777" w:rsidR="005D21F2" w:rsidRPr="005D21F2" w:rsidRDefault="005D21F2" w:rsidP="005D21F2">
    <w:pPr>
      <w:pStyle w:val="Header"/>
      <w:tabs>
        <w:tab w:val="clear" w:pos="4153"/>
        <w:tab w:val="clear" w:pos="8306"/>
        <w:tab w:val="right" w:pos="9072"/>
      </w:tabs>
      <w:rPr>
        <w:rStyle w:val="PageNumber"/>
        <w:rFonts w:ascii="Times New Roman" w:hAnsi="Times New Roman" w:cs="Times New Roman"/>
        <w:sz w:val="20"/>
        <w:szCs w:val="18"/>
      </w:rPr>
    </w:pPr>
  </w:p>
  <w:p w14:paraId="7BB12B20" w14:textId="77777777" w:rsidR="005D21F2" w:rsidRPr="005D21F2" w:rsidRDefault="005D21F2" w:rsidP="005D21F2">
    <w:pPr>
      <w:pStyle w:val="Footer"/>
      <w:tabs>
        <w:tab w:val="clear" w:pos="4153"/>
        <w:tab w:val="clear" w:pos="8306"/>
        <w:tab w:val="right" w:pos="9072"/>
      </w:tabs>
      <w:rPr>
        <w:rFonts w:ascii="Times New Roman" w:hAnsi="Times New Roman" w:cs="Times New Roman"/>
        <w:sz w:val="20"/>
        <w:szCs w:val="18"/>
      </w:rPr>
    </w:pPr>
    <w:r w:rsidRPr="005D21F2">
      <w:rPr>
        <w:rFonts w:ascii="Times New Roman" w:hAnsi="Times New Roman" w:cs="Times New Roman"/>
        <w:noProof/>
        <w:sz w:val="20"/>
        <w:szCs w:val="18"/>
      </w:rPr>
      <w:t xml:space="preserve">Tulkojums </w:t>
    </w:r>
    <w:r w:rsidRPr="005D21F2">
      <w:rPr>
        <w:rFonts w:ascii="Times New Roman" w:hAnsi="Times New Roman" w:cs="Times New Roman"/>
        <w:noProof/>
        <w:sz w:val="20"/>
        <w:szCs w:val="18"/>
      </w:rPr>
      <w:fldChar w:fldCharType="begin"/>
    </w:r>
    <w:r w:rsidRPr="005D21F2">
      <w:rPr>
        <w:rFonts w:ascii="Times New Roman" w:hAnsi="Times New Roman" w:cs="Times New Roman"/>
        <w:noProof/>
        <w:sz w:val="20"/>
        <w:szCs w:val="18"/>
      </w:rPr>
      <w:instrText>symbol 211 \f "Symbol" \s 9</w:instrText>
    </w:r>
    <w:r w:rsidRPr="005D21F2">
      <w:rPr>
        <w:rFonts w:ascii="Times New Roman" w:hAnsi="Times New Roman" w:cs="Times New Roman"/>
        <w:noProof/>
        <w:sz w:val="20"/>
        <w:szCs w:val="18"/>
      </w:rPr>
      <w:fldChar w:fldCharType="separate"/>
    </w:r>
    <w:r w:rsidRPr="005D21F2">
      <w:rPr>
        <w:rFonts w:ascii="Times New Roman" w:hAnsi="Times New Roman" w:cs="Times New Roman"/>
        <w:noProof/>
        <w:sz w:val="20"/>
        <w:szCs w:val="18"/>
      </w:rPr>
      <w:t>Ó</w:t>
    </w:r>
    <w:r w:rsidRPr="005D21F2">
      <w:rPr>
        <w:rFonts w:ascii="Times New Roman" w:hAnsi="Times New Roman" w:cs="Times New Roman"/>
        <w:noProof/>
        <w:sz w:val="20"/>
        <w:szCs w:val="18"/>
      </w:rPr>
      <w:fldChar w:fldCharType="end"/>
    </w:r>
    <w:r w:rsidRPr="005D21F2">
      <w:rPr>
        <w:rFonts w:ascii="Times New Roman" w:hAnsi="Times New Roman" w:cs="Times New Roman"/>
        <w:noProof/>
        <w:sz w:val="20"/>
        <w:szCs w:val="18"/>
      </w:rPr>
      <w:t xml:space="preserve"> Valsts valodas centrs, 2020</w:t>
    </w:r>
    <w:r w:rsidRPr="005D21F2">
      <w:rPr>
        <w:rFonts w:ascii="Times New Roman" w:hAnsi="Times New Roman" w:cs="Times New Roman"/>
        <w:sz w:val="20"/>
        <w:szCs w:val="18"/>
      </w:rPr>
      <w:tab/>
    </w:r>
    <w:r w:rsidRPr="005D21F2">
      <w:rPr>
        <w:rStyle w:val="PageNumber"/>
        <w:rFonts w:ascii="Times New Roman" w:hAnsi="Times New Roman" w:cs="Times New Roman"/>
        <w:sz w:val="20"/>
        <w:szCs w:val="18"/>
      </w:rPr>
      <w:fldChar w:fldCharType="begin"/>
    </w:r>
    <w:r w:rsidRPr="005D21F2">
      <w:rPr>
        <w:rStyle w:val="PageNumber"/>
        <w:rFonts w:ascii="Times New Roman" w:hAnsi="Times New Roman" w:cs="Times New Roman"/>
        <w:sz w:val="20"/>
        <w:szCs w:val="18"/>
      </w:rPr>
      <w:instrText xml:space="preserve">page </w:instrText>
    </w:r>
    <w:r w:rsidRPr="005D21F2">
      <w:rPr>
        <w:rStyle w:val="PageNumber"/>
        <w:rFonts w:ascii="Times New Roman" w:hAnsi="Times New Roman" w:cs="Times New Roman"/>
        <w:sz w:val="20"/>
        <w:szCs w:val="18"/>
      </w:rPr>
      <w:fldChar w:fldCharType="separate"/>
    </w:r>
    <w:r w:rsidRPr="005D21F2">
      <w:rPr>
        <w:rStyle w:val="PageNumber"/>
        <w:rFonts w:ascii="Times New Roman" w:hAnsi="Times New Roman" w:cs="Times New Roman"/>
        <w:sz w:val="20"/>
        <w:szCs w:val="18"/>
      </w:rPr>
      <w:t>2</w:t>
    </w:r>
    <w:r w:rsidRPr="005D21F2">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C4FB0" w14:textId="77777777" w:rsidR="005D21F2" w:rsidRPr="005D21F2" w:rsidRDefault="005D21F2" w:rsidP="005D21F2">
    <w:pPr>
      <w:pStyle w:val="Header"/>
      <w:tabs>
        <w:tab w:val="clear" w:pos="4153"/>
        <w:tab w:val="clear" w:pos="8306"/>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596A0AD2" w14:textId="77777777" w:rsidR="005D21F2" w:rsidRPr="005D21F2" w:rsidRDefault="005D21F2" w:rsidP="005D21F2">
    <w:pPr>
      <w:pStyle w:val="Header"/>
      <w:tabs>
        <w:tab w:val="clear" w:pos="4153"/>
        <w:tab w:val="clear" w:pos="8306"/>
        <w:tab w:val="left" w:leader="underscore" w:pos="9072"/>
      </w:tabs>
      <w:rPr>
        <w:rStyle w:val="PageNumber"/>
        <w:rFonts w:ascii="Times New Roman" w:hAnsi="Times New Roman" w:cs="Times New Roman"/>
        <w:sz w:val="20"/>
        <w:szCs w:val="18"/>
      </w:rPr>
    </w:pPr>
    <w:r w:rsidRPr="005D21F2">
      <w:rPr>
        <w:rStyle w:val="PageNumber"/>
        <w:rFonts w:ascii="Times New Roman" w:hAnsi="Times New Roman" w:cs="Times New Roman"/>
        <w:sz w:val="20"/>
        <w:szCs w:val="18"/>
      </w:rPr>
      <w:tab/>
    </w:r>
  </w:p>
  <w:p w14:paraId="542E0C1B" w14:textId="77777777" w:rsidR="005D21F2" w:rsidRPr="005D21F2" w:rsidRDefault="005D21F2" w:rsidP="005D21F2">
    <w:pPr>
      <w:pStyle w:val="Header"/>
      <w:tabs>
        <w:tab w:val="clear" w:pos="4153"/>
        <w:tab w:val="clear" w:pos="8306"/>
        <w:tab w:val="left" w:pos="9072"/>
      </w:tabs>
      <w:rPr>
        <w:rStyle w:val="PageNumber"/>
        <w:rFonts w:ascii="Times New Roman" w:hAnsi="Times New Roman" w:cs="Times New Roman"/>
        <w:sz w:val="20"/>
        <w:szCs w:val="18"/>
      </w:rPr>
    </w:pPr>
  </w:p>
  <w:p w14:paraId="05933E48" w14:textId="77777777" w:rsidR="005D21F2" w:rsidRPr="005D21F2" w:rsidRDefault="005D21F2" w:rsidP="005D21F2">
    <w:pPr>
      <w:pStyle w:val="Footer"/>
      <w:rPr>
        <w:rFonts w:ascii="Times New Roman" w:hAnsi="Times New Roman" w:cs="Times New Roman"/>
        <w:sz w:val="20"/>
        <w:szCs w:val="18"/>
      </w:rPr>
    </w:pPr>
    <w:r w:rsidRPr="005D21F2">
      <w:rPr>
        <w:rFonts w:ascii="Times New Roman" w:hAnsi="Times New Roman" w:cs="Times New Roman"/>
        <w:noProof/>
        <w:sz w:val="20"/>
        <w:szCs w:val="18"/>
      </w:rPr>
      <w:t xml:space="preserve">Tulkojums </w:t>
    </w:r>
    <w:r w:rsidRPr="005D21F2">
      <w:rPr>
        <w:rFonts w:ascii="Times New Roman" w:hAnsi="Times New Roman" w:cs="Times New Roman"/>
        <w:noProof/>
        <w:sz w:val="20"/>
        <w:szCs w:val="18"/>
      </w:rPr>
      <w:fldChar w:fldCharType="begin"/>
    </w:r>
    <w:r w:rsidRPr="005D21F2">
      <w:rPr>
        <w:rFonts w:ascii="Times New Roman" w:hAnsi="Times New Roman" w:cs="Times New Roman"/>
        <w:noProof/>
        <w:sz w:val="20"/>
        <w:szCs w:val="18"/>
      </w:rPr>
      <w:instrText>symbol 211 \f "Symbol" \s 9</w:instrText>
    </w:r>
    <w:r w:rsidRPr="005D21F2">
      <w:rPr>
        <w:rFonts w:ascii="Times New Roman" w:hAnsi="Times New Roman" w:cs="Times New Roman"/>
        <w:noProof/>
        <w:sz w:val="20"/>
        <w:szCs w:val="18"/>
      </w:rPr>
      <w:fldChar w:fldCharType="separate"/>
    </w:r>
    <w:r w:rsidRPr="005D21F2">
      <w:rPr>
        <w:rFonts w:ascii="Times New Roman" w:hAnsi="Times New Roman" w:cs="Times New Roman"/>
        <w:noProof/>
        <w:sz w:val="20"/>
        <w:szCs w:val="18"/>
      </w:rPr>
      <w:t>Ó</w:t>
    </w:r>
    <w:r w:rsidRPr="005D21F2">
      <w:rPr>
        <w:rFonts w:ascii="Times New Roman" w:hAnsi="Times New Roman" w:cs="Times New Roman"/>
        <w:noProof/>
        <w:sz w:val="20"/>
        <w:szCs w:val="18"/>
      </w:rPr>
      <w:fldChar w:fldCharType="end"/>
    </w:r>
    <w:r w:rsidRPr="005D21F2">
      <w:rPr>
        <w:rFonts w:ascii="Times New Roman" w:hAnsi="Times New Roman" w:cs="Times New Roman"/>
        <w:noProof/>
        <w:sz w:val="20"/>
        <w:szCs w:val="18"/>
      </w:rPr>
      <w:t xml:space="preserve"> Valsts valodas centrs, 20</w:t>
    </w:r>
    <w:bookmarkEnd w:id="14"/>
    <w:bookmarkEnd w:id="15"/>
    <w:bookmarkEnd w:id="16"/>
    <w:r w:rsidRPr="005D21F2">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3B4E1" w14:textId="77777777" w:rsidR="00F32F7B" w:rsidRPr="00F32F7B" w:rsidRDefault="00F32F7B" w:rsidP="00F32F7B">
      <w:pPr>
        <w:rPr>
          <w:noProof/>
        </w:rPr>
      </w:pPr>
      <w:r w:rsidRPr="00F32F7B">
        <w:rPr>
          <w:noProof/>
        </w:rPr>
        <w:separator/>
      </w:r>
    </w:p>
  </w:footnote>
  <w:footnote w:type="continuationSeparator" w:id="0">
    <w:p w14:paraId="4E02B4CC" w14:textId="77777777" w:rsidR="00F32F7B" w:rsidRPr="00F32F7B" w:rsidRDefault="00F32F7B" w:rsidP="00F32F7B">
      <w:pPr>
        <w:rPr>
          <w:noProof/>
        </w:rPr>
      </w:pPr>
      <w:r w:rsidRPr="00F32F7B">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0D59D" w14:textId="77777777" w:rsidR="005D21F2" w:rsidRPr="005D21F2" w:rsidRDefault="005D21F2" w:rsidP="005D21F2">
    <w:pPr>
      <w:pStyle w:val="Header"/>
      <w:tabs>
        <w:tab w:val="clear" w:pos="4153"/>
        <w:tab w:val="clear" w:pos="8306"/>
      </w:tabs>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35BFE0E5" w14:textId="77777777" w:rsidR="005D21F2" w:rsidRPr="005D21F2" w:rsidRDefault="005D21F2" w:rsidP="005D21F2">
    <w:pPr>
      <w:pStyle w:val="Header"/>
      <w:tabs>
        <w:tab w:val="clear" w:pos="4153"/>
        <w:tab w:val="clear" w:pos="8306"/>
        <w:tab w:val="right" w:leader="underscore" w:pos="9072"/>
      </w:tabs>
      <w:rPr>
        <w:rStyle w:val="PageNumber"/>
        <w:rFonts w:ascii="Times New Roman" w:hAnsi="Times New Roman" w:cs="Times New Roman"/>
        <w:sz w:val="20"/>
        <w:szCs w:val="20"/>
      </w:rPr>
    </w:pPr>
    <w:r w:rsidRPr="005D21F2">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1D238A82" w14:textId="77777777" w:rsidR="005D21F2" w:rsidRPr="005D21F2" w:rsidRDefault="005D21F2" w:rsidP="005D21F2">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2DFF6" w14:textId="77777777" w:rsidR="005D21F2" w:rsidRPr="005D21F2" w:rsidRDefault="005D21F2" w:rsidP="005D21F2">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7FD6BCFA" w14:textId="77777777" w:rsidR="005D21F2" w:rsidRPr="005D21F2" w:rsidRDefault="005D21F2" w:rsidP="005D21F2">
    <w:pPr>
      <w:pStyle w:val="Head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93BB1"/>
    <w:rsid w:val="004C096D"/>
    <w:rsid w:val="005D21F2"/>
    <w:rsid w:val="00B93BB1"/>
    <w:rsid w:val="00CC7EFE"/>
    <w:rsid w:val="00EC32E3"/>
    <w:rsid w:val="00F32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3F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10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970" w:hanging="85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F32F7B"/>
    <w:pPr>
      <w:tabs>
        <w:tab w:val="center" w:pos="4153"/>
        <w:tab w:val="right" w:pos="8306"/>
      </w:tabs>
    </w:pPr>
  </w:style>
  <w:style w:type="character" w:customStyle="1" w:styleId="HeaderChar">
    <w:name w:val="Header Char"/>
    <w:basedOn w:val="DefaultParagraphFont"/>
    <w:link w:val="Header"/>
    <w:uiPriority w:val="99"/>
    <w:rsid w:val="00F32F7B"/>
  </w:style>
  <w:style w:type="paragraph" w:styleId="Footer">
    <w:name w:val="footer"/>
    <w:basedOn w:val="Normal"/>
    <w:link w:val="FooterChar"/>
    <w:unhideWhenUsed/>
    <w:rsid w:val="00F32F7B"/>
    <w:pPr>
      <w:tabs>
        <w:tab w:val="center" w:pos="4153"/>
        <w:tab w:val="right" w:pos="8306"/>
      </w:tabs>
    </w:pPr>
  </w:style>
  <w:style w:type="character" w:customStyle="1" w:styleId="FooterChar">
    <w:name w:val="Footer Char"/>
    <w:basedOn w:val="DefaultParagraphFont"/>
    <w:link w:val="Footer"/>
    <w:uiPriority w:val="99"/>
    <w:rsid w:val="00F32F7B"/>
  </w:style>
  <w:style w:type="table" w:styleId="TableGrid">
    <w:name w:val="Table Grid"/>
    <w:basedOn w:val="TableNormal"/>
    <w:uiPriority w:val="39"/>
    <w:rsid w:val="00CC7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7EFE"/>
    <w:rPr>
      <w:color w:val="0000FF" w:themeColor="hyperlink"/>
      <w:u w:val="single"/>
    </w:rPr>
  </w:style>
  <w:style w:type="character" w:styleId="UnresolvedMention">
    <w:name w:val="Unresolved Mention"/>
    <w:basedOn w:val="DefaultParagraphFont"/>
    <w:uiPriority w:val="99"/>
    <w:semiHidden/>
    <w:unhideWhenUsed/>
    <w:rsid w:val="00CC7EFE"/>
    <w:rPr>
      <w:color w:val="605E5C"/>
      <w:shd w:val="clear" w:color="auto" w:fill="E1DFDD"/>
    </w:rPr>
  </w:style>
  <w:style w:type="character" w:styleId="PageNumber">
    <w:name w:val="page number"/>
    <w:basedOn w:val="DefaultParagraphFont"/>
    <w:semiHidden/>
    <w:rsid w:val="005D2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1594</Words>
  <Characters>910</Characters>
  <Application>Microsoft Office Word</Application>
  <DocSecurity>0</DocSecurity>
  <Lines>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2019-11-12T14:39:00Z</dcterms:created>
  <dcterms:modified xsi:type="dcterms:W3CDTF">2020-06-08T09:58:00Z</dcterms:modified>
</cp:coreProperties>
</file>