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94A" w:rsidRDefault="0052794A" w:rsidP="0052794A">
      <w:pPr>
        <w:jc w:val="right"/>
        <w:rPr>
          <w:rFonts w:eastAsia="Times New Roman" w:cs="Times New Roman"/>
          <w:noProof/>
          <w:szCs w:val="24"/>
        </w:rPr>
      </w:pPr>
      <w:r>
        <w:t xml:space="preserve">The </w:t>
      </w:r>
      <w:r>
        <w:rPr>
          <w:i/>
        </w:rPr>
        <w:t>Saeima</w:t>
      </w:r>
      <w:r>
        <w:rPr>
          <w:vertAlign w:val="superscript"/>
        </w:rPr>
        <w:t>1</w:t>
      </w:r>
      <w:r>
        <w:t xml:space="preserve"> has adopted and</w:t>
      </w:r>
    </w:p>
    <w:p w:rsidR="004F6ACD" w:rsidRDefault="004F6ACD" w:rsidP="0052794A">
      <w:pPr>
        <w:jc w:val="right"/>
        <w:rPr>
          <w:rFonts w:eastAsia="Times New Roman" w:cs="Times New Roman"/>
          <w:noProof/>
          <w:szCs w:val="24"/>
        </w:rPr>
      </w:pPr>
      <w:r>
        <w:t>the President has proclaimed the following Law:</w:t>
      </w:r>
    </w:p>
    <w:p w:rsidR="0052794A" w:rsidRDefault="0052794A" w:rsidP="004F6ACD">
      <w:pPr>
        <w:jc w:val="both"/>
        <w:rPr>
          <w:rFonts w:eastAsia="Times New Roman" w:cs="Times New Roman"/>
          <w:noProof/>
          <w:szCs w:val="24"/>
        </w:rPr>
      </w:pPr>
    </w:p>
    <w:p w:rsidR="0052794A" w:rsidRPr="004F6ACD" w:rsidRDefault="0052794A" w:rsidP="004F6ACD">
      <w:pPr>
        <w:jc w:val="both"/>
        <w:rPr>
          <w:rFonts w:eastAsia="Times New Roman" w:cs="Times New Roman"/>
          <w:noProof/>
          <w:szCs w:val="24"/>
        </w:rPr>
      </w:pPr>
    </w:p>
    <w:p w:rsidR="004F6ACD" w:rsidRPr="009B485D" w:rsidRDefault="004F6ACD" w:rsidP="0052794A">
      <w:pPr>
        <w:jc w:val="center"/>
        <w:rPr>
          <w:rFonts w:eastAsia="Times New Roman" w:cs="Times New Roman"/>
          <w:b/>
          <w:noProof/>
          <w:sz w:val="28"/>
          <w:szCs w:val="28"/>
        </w:rPr>
      </w:pPr>
      <w:r w:rsidRPr="009B485D">
        <w:rPr>
          <w:b/>
          <w:noProof/>
          <w:sz w:val="28"/>
          <w:szCs w:val="28"/>
        </w:rPr>
        <w:t>Unfair Retail Trade Practices Prohibition Law</w:t>
      </w:r>
    </w:p>
    <w:p w:rsidR="0052794A" w:rsidRDefault="0052794A" w:rsidP="004F6ACD">
      <w:pPr>
        <w:jc w:val="both"/>
        <w:rPr>
          <w:rFonts w:eastAsia="Times New Roman" w:cs="Times New Roman"/>
          <w:noProof/>
          <w:szCs w:val="24"/>
        </w:rPr>
      </w:pPr>
    </w:p>
    <w:p w:rsidR="0052794A" w:rsidRPr="004F6ACD" w:rsidRDefault="0052794A" w:rsidP="004F6ACD">
      <w:pPr>
        <w:jc w:val="both"/>
        <w:rPr>
          <w:rFonts w:eastAsia="Times New Roman" w:cs="Times New Roman"/>
          <w:noProof/>
          <w:szCs w:val="24"/>
        </w:rPr>
      </w:pPr>
    </w:p>
    <w:p w:rsidR="004F6ACD" w:rsidRDefault="004F6ACD" w:rsidP="004F6ACD">
      <w:pPr>
        <w:jc w:val="both"/>
        <w:rPr>
          <w:rFonts w:eastAsia="Times New Roman" w:cs="Times New Roman"/>
          <w:b/>
          <w:bCs/>
          <w:noProof/>
          <w:szCs w:val="24"/>
        </w:rPr>
      </w:pPr>
      <w:bookmarkStart w:id="0" w:name="p-550249"/>
      <w:bookmarkEnd w:id="0"/>
      <w:r>
        <w:rPr>
          <w:b/>
          <w:noProof/>
        </w:rPr>
        <w:t>Section 1. Terms Used in this Law</w:t>
      </w:r>
      <w:bookmarkStart w:id="1" w:name="p1"/>
      <w:bookmarkEnd w:id="1"/>
    </w:p>
    <w:p w:rsidR="0052794A" w:rsidRPr="004F6ACD" w:rsidRDefault="0052794A" w:rsidP="004F6ACD">
      <w:pPr>
        <w:jc w:val="both"/>
        <w:rPr>
          <w:rFonts w:eastAsia="Times New Roman" w:cs="Times New Roman"/>
          <w:b/>
          <w:bCs/>
          <w:noProof/>
          <w:szCs w:val="24"/>
        </w:rPr>
      </w:pPr>
    </w:p>
    <w:p w:rsidR="004F6ACD" w:rsidRPr="004F6ACD" w:rsidRDefault="004F6ACD" w:rsidP="0052794A">
      <w:pPr>
        <w:ind w:firstLine="709"/>
        <w:jc w:val="both"/>
        <w:rPr>
          <w:rFonts w:eastAsia="Times New Roman" w:cs="Times New Roman"/>
          <w:noProof/>
          <w:szCs w:val="24"/>
        </w:rPr>
      </w:pPr>
      <w:r>
        <w:t>The following terms are used in this Law:</w:t>
      </w:r>
    </w:p>
    <w:p w:rsidR="004F6ACD" w:rsidRPr="004F6ACD" w:rsidRDefault="004F6ACD" w:rsidP="0052794A">
      <w:pPr>
        <w:ind w:firstLine="709"/>
        <w:jc w:val="both"/>
        <w:rPr>
          <w:rFonts w:eastAsia="Times New Roman" w:cs="Times New Roman"/>
          <w:noProof/>
          <w:szCs w:val="24"/>
        </w:rPr>
      </w:pPr>
      <w:r>
        <w:t xml:space="preserve">1) </w:t>
      </w:r>
      <w:r>
        <w:rPr>
          <w:b/>
        </w:rPr>
        <w:t>retailer</w:t>
      </w:r>
      <w:r>
        <w:t xml:space="preserve"> – a retailer of food products or a retailer with a significant influence on the trade of non-food products;</w:t>
      </w:r>
    </w:p>
    <w:p w:rsidR="004F6ACD" w:rsidRPr="004F6ACD" w:rsidRDefault="004F6ACD" w:rsidP="0052794A">
      <w:pPr>
        <w:ind w:firstLine="709"/>
        <w:jc w:val="both"/>
        <w:rPr>
          <w:rFonts w:eastAsia="Times New Roman" w:cs="Times New Roman"/>
          <w:noProof/>
          <w:szCs w:val="24"/>
        </w:rPr>
      </w:pPr>
      <w:r>
        <w:t xml:space="preserve">2) </w:t>
      </w:r>
      <w:r>
        <w:rPr>
          <w:b/>
        </w:rPr>
        <w:t>retailer of food products</w:t>
      </w:r>
      <w:r>
        <w:t xml:space="preserve"> – a performer of economic activity who sells food products in retail at a permanent sales location, or an association of performers of economic activity who sell food products;</w:t>
      </w:r>
    </w:p>
    <w:p w:rsidR="004F6ACD" w:rsidRPr="004F6ACD" w:rsidRDefault="004F6ACD" w:rsidP="0052794A">
      <w:pPr>
        <w:ind w:firstLine="709"/>
        <w:jc w:val="both"/>
        <w:rPr>
          <w:rFonts w:eastAsia="Times New Roman" w:cs="Times New Roman"/>
          <w:noProof/>
          <w:szCs w:val="24"/>
        </w:rPr>
      </w:pPr>
      <w:r>
        <w:t xml:space="preserve">3) </w:t>
      </w:r>
      <w:r>
        <w:rPr>
          <w:b/>
        </w:rPr>
        <w:t>retailer with a significant influence on the trade of non-food products</w:t>
      </w:r>
      <w:r>
        <w:t xml:space="preserve"> – a performer of economic activity or several performers of economic activity who, considering their buying power for a sufficient period of time and the dependency of suppliers in the relevant market, have the capacity of directly or indirectly applying or imposing unfair and unjustified provisions, conditions or payments upon suppliers and may hinder, restrict or distort competition in retail trade in any relevant market of non-food products in the territory of Latvia;</w:t>
      </w:r>
    </w:p>
    <w:p w:rsidR="004F6ACD" w:rsidRPr="004F6ACD" w:rsidRDefault="004F6ACD" w:rsidP="0052794A">
      <w:pPr>
        <w:ind w:firstLine="709"/>
        <w:jc w:val="both"/>
        <w:rPr>
          <w:rFonts w:eastAsia="Times New Roman" w:cs="Times New Roman"/>
          <w:noProof/>
          <w:szCs w:val="24"/>
        </w:rPr>
      </w:pPr>
      <w:r>
        <w:t xml:space="preserve">4) </w:t>
      </w:r>
      <w:r>
        <w:rPr>
          <w:b/>
        </w:rPr>
        <w:t>supplier</w:t>
      </w:r>
      <w:r>
        <w:t xml:space="preserve"> – a person who according to a contract entered into with a retailer sells goods thereto.</w:t>
      </w:r>
    </w:p>
    <w:p w:rsidR="0052794A" w:rsidRDefault="0052794A" w:rsidP="004F6ACD">
      <w:pPr>
        <w:jc w:val="both"/>
        <w:rPr>
          <w:rFonts w:eastAsia="Times New Roman" w:cs="Times New Roman"/>
          <w:b/>
          <w:bCs/>
          <w:noProof/>
          <w:szCs w:val="24"/>
        </w:rPr>
      </w:pPr>
      <w:bookmarkStart w:id="2" w:name="p-550252"/>
      <w:bookmarkEnd w:id="2"/>
    </w:p>
    <w:p w:rsidR="004F6ACD" w:rsidRPr="004F6ACD" w:rsidRDefault="004F6ACD" w:rsidP="004F6ACD">
      <w:pPr>
        <w:jc w:val="both"/>
        <w:rPr>
          <w:rFonts w:eastAsia="Times New Roman" w:cs="Times New Roman"/>
          <w:b/>
          <w:bCs/>
          <w:noProof/>
          <w:szCs w:val="24"/>
        </w:rPr>
      </w:pPr>
      <w:r>
        <w:rPr>
          <w:b/>
          <w:noProof/>
        </w:rPr>
        <w:t>Section 2. Purpose of this Law</w:t>
      </w:r>
      <w:bookmarkStart w:id="3" w:name="p2"/>
      <w:bookmarkEnd w:id="3"/>
    </w:p>
    <w:p w:rsidR="0052794A" w:rsidRDefault="0052794A" w:rsidP="004F6ACD">
      <w:pPr>
        <w:jc w:val="both"/>
        <w:rPr>
          <w:rFonts w:eastAsia="Times New Roman" w:cs="Times New Roman"/>
          <w:noProof/>
          <w:szCs w:val="24"/>
        </w:rPr>
      </w:pPr>
    </w:p>
    <w:p w:rsidR="004F6ACD" w:rsidRPr="004F6ACD" w:rsidRDefault="004F6ACD" w:rsidP="009B485D">
      <w:pPr>
        <w:ind w:firstLine="709"/>
        <w:jc w:val="both"/>
        <w:rPr>
          <w:rFonts w:eastAsia="Times New Roman" w:cs="Times New Roman"/>
          <w:noProof/>
          <w:szCs w:val="24"/>
        </w:rPr>
      </w:pPr>
      <w:r>
        <w:t>The purpose of this Law is to restrict the use of the buying power of retailers against suppliers in order to balance the interests of suppliers and retailers in retail trade.</w:t>
      </w:r>
    </w:p>
    <w:p w:rsidR="0052794A" w:rsidRDefault="0052794A" w:rsidP="004F6ACD">
      <w:pPr>
        <w:jc w:val="both"/>
        <w:rPr>
          <w:rFonts w:eastAsia="Times New Roman" w:cs="Times New Roman"/>
          <w:b/>
          <w:bCs/>
          <w:noProof/>
          <w:szCs w:val="24"/>
        </w:rPr>
      </w:pPr>
      <w:bookmarkStart w:id="4" w:name="p-550253"/>
      <w:bookmarkEnd w:id="4"/>
    </w:p>
    <w:p w:rsidR="004F6ACD" w:rsidRPr="004F6ACD" w:rsidRDefault="004F6ACD" w:rsidP="004F6ACD">
      <w:pPr>
        <w:jc w:val="both"/>
        <w:rPr>
          <w:rFonts w:eastAsia="Times New Roman" w:cs="Times New Roman"/>
          <w:b/>
          <w:bCs/>
          <w:noProof/>
          <w:szCs w:val="24"/>
        </w:rPr>
      </w:pPr>
      <w:r>
        <w:rPr>
          <w:b/>
          <w:noProof/>
        </w:rPr>
        <w:t>Section 3. Scope of Application of this Law</w:t>
      </w:r>
      <w:bookmarkStart w:id="5" w:name="p3"/>
      <w:bookmarkEnd w:id="5"/>
    </w:p>
    <w:p w:rsidR="0052794A" w:rsidRDefault="0052794A" w:rsidP="004F6ACD">
      <w:pPr>
        <w:jc w:val="both"/>
        <w:rPr>
          <w:rFonts w:eastAsia="Times New Roman" w:cs="Times New Roman"/>
          <w:noProof/>
          <w:szCs w:val="24"/>
        </w:rPr>
      </w:pPr>
    </w:p>
    <w:p w:rsidR="004F6ACD" w:rsidRPr="004F6ACD" w:rsidRDefault="004F6ACD" w:rsidP="0052794A">
      <w:pPr>
        <w:ind w:firstLine="709"/>
        <w:jc w:val="both"/>
        <w:rPr>
          <w:rFonts w:eastAsia="Times New Roman" w:cs="Times New Roman"/>
          <w:noProof/>
          <w:szCs w:val="24"/>
        </w:rPr>
      </w:pPr>
      <w:r>
        <w:t>The Law applies to retailers, prohibits them from the performance of unlawful activities and to determine unfair payment periods for the goods supplied, as well as provides for liability for the violations committed.</w:t>
      </w:r>
    </w:p>
    <w:p w:rsidR="0052794A" w:rsidRDefault="0052794A" w:rsidP="004F6ACD">
      <w:pPr>
        <w:jc w:val="both"/>
        <w:rPr>
          <w:rFonts w:eastAsia="Times New Roman" w:cs="Times New Roman"/>
          <w:b/>
          <w:bCs/>
          <w:noProof/>
          <w:szCs w:val="24"/>
        </w:rPr>
      </w:pPr>
      <w:bookmarkStart w:id="6" w:name="p-550254"/>
      <w:bookmarkEnd w:id="6"/>
    </w:p>
    <w:p w:rsidR="0052794A" w:rsidRDefault="004F6ACD" w:rsidP="004F6ACD">
      <w:pPr>
        <w:jc w:val="both"/>
        <w:rPr>
          <w:rFonts w:eastAsia="Times New Roman" w:cs="Times New Roman"/>
          <w:b/>
          <w:bCs/>
          <w:noProof/>
          <w:szCs w:val="24"/>
        </w:rPr>
      </w:pPr>
      <w:r>
        <w:rPr>
          <w:b/>
          <w:noProof/>
        </w:rPr>
        <w:t>Section 4. Supervision of Fulfilment of the Law</w:t>
      </w:r>
    </w:p>
    <w:p w:rsidR="0052794A" w:rsidRDefault="0052794A" w:rsidP="004F6ACD">
      <w:pPr>
        <w:jc w:val="both"/>
        <w:rPr>
          <w:rFonts w:eastAsia="Times New Roman" w:cs="Times New Roman"/>
          <w:b/>
          <w:bCs/>
          <w:noProof/>
          <w:szCs w:val="24"/>
        </w:rPr>
      </w:pPr>
    </w:p>
    <w:p w:rsidR="004F6ACD" w:rsidRPr="004F6ACD" w:rsidRDefault="004F6ACD" w:rsidP="004F6ACD">
      <w:pPr>
        <w:jc w:val="both"/>
        <w:rPr>
          <w:rFonts w:eastAsia="Times New Roman" w:cs="Times New Roman"/>
          <w:noProof/>
          <w:szCs w:val="24"/>
        </w:rPr>
      </w:pPr>
      <w:r>
        <w:t>(1) The fulfilment of this Law shall be supervised and controlled by the Competition Council in accordance with the procedures for researching the case, taking of a decision, contesting and appeal laid down in the Competition Law, insofar as this Law does not provide for other procedures.</w:t>
      </w:r>
      <w:bookmarkStart w:id="7" w:name="p4"/>
      <w:bookmarkEnd w:id="7"/>
    </w:p>
    <w:p w:rsidR="004F6ACD" w:rsidRPr="004F6ACD" w:rsidRDefault="004F6ACD" w:rsidP="004F6ACD">
      <w:pPr>
        <w:jc w:val="both"/>
        <w:rPr>
          <w:rFonts w:eastAsia="Times New Roman" w:cs="Times New Roman"/>
          <w:noProof/>
          <w:szCs w:val="24"/>
        </w:rPr>
      </w:pPr>
      <w:r>
        <w:t>(2) The Competition Council shall, upon its initiative, initiate a research case regarding a violation of this Law.</w:t>
      </w:r>
    </w:p>
    <w:p w:rsidR="004F6ACD" w:rsidRPr="004F6ACD" w:rsidRDefault="004F6ACD" w:rsidP="004F6ACD">
      <w:pPr>
        <w:jc w:val="both"/>
        <w:rPr>
          <w:rFonts w:eastAsia="Times New Roman" w:cs="Times New Roman"/>
          <w:noProof/>
          <w:szCs w:val="24"/>
        </w:rPr>
      </w:pPr>
      <w:r>
        <w:t>(3) The suppliers are entitled to provide information to the Competition Council regarding facts, on the basis of which the violation of this Law may be established.</w:t>
      </w:r>
    </w:p>
    <w:p w:rsidR="004F6ACD" w:rsidRPr="004F6ACD" w:rsidRDefault="004F6ACD" w:rsidP="004F6ACD">
      <w:pPr>
        <w:jc w:val="both"/>
        <w:rPr>
          <w:rFonts w:eastAsia="Times New Roman" w:cs="Times New Roman"/>
          <w:noProof/>
          <w:szCs w:val="24"/>
        </w:rPr>
      </w:pPr>
      <w:r>
        <w:t>(4) Concurrently with the Competition Council, a court may also determine a violation of this Law in accordance with the procedures laid down in the Civil Procedure Law. Persons have the right to an adequate reimbursement for the infringement of the interests protected in this Law.</w:t>
      </w:r>
    </w:p>
    <w:p w:rsidR="0052794A" w:rsidRDefault="0052794A" w:rsidP="004F6ACD">
      <w:pPr>
        <w:jc w:val="both"/>
        <w:rPr>
          <w:rFonts w:eastAsia="Times New Roman" w:cs="Times New Roman"/>
          <w:b/>
          <w:bCs/>
          <w:noProof/>
          <w:szCs w:val="24"/>
        </w:rPr>
      </w:pPr>
      <w:bookmarkStart w:id="8" w:name="p-550255"/>
      <w:bookmarkEnd w:id="8"/>
    </w:p>
    <w:p w:rsidR="004F6ACD" w:rsidRPr="004F6ACD" w:rsidRDefault="004F6ACD" w:rsidP="009B485D">
      <w:pPr>
        <w:keepNext/>
        <w:jc w:val="both"/>
        <w:rPr>
          <w:rFonts w:eastAsia="Times New Roman" w:cs="Times New Roman"/>
          <w:b/>
          <w:bCs/>
          <w:noProof/>
          <w:szCs w:val="24"/>
        </w:rPr>
      </w:pPr>
      <w:r>
        <w:rPr>
          <w:b/>
          <w:noProof/>
        </w:rPr>
        <w:t>Section 5. Prohibited Activities</w:t>
      </w:r>
      <w:bookmarkStart w:id="9" w:name="p5"/>
      <w:bookmarkEnd w:id="9"/>
    </w:p>
    <w:p w:rsidR="0052794A" w:rsidRDefault="0052794A" w:rsidP="009B485D">
      <w:pPr>
        <w:keepNext/>
        <w:jc w:val="both"/>
        <w:rPr>
          <w:rFonts w:eastAsia="Times New Roman" w:cs="Times New Roman"/>
          <w:noProof/>
          <w:szCs w:val="24"/>
        </w:rPr>
      </w:pPr>
    </w:p>
    <w:p w:rsidR="004F6ACD" w:rsidRPr="004F6ACD" w:rsidRDefault="004F6ACD" w:rsidP="009B485D">
      <w:pPr>
        <w:keepNext/>
        <w:ind w:firstLine="709"/>
        <w:jc w:val="both"/>
        <w:rPr>
          <w:rFonts w:eastAsia="Times New Roman" w:cs="Times New Roman"/>
          <w:noProof/>
          <w:szCs w:val="24"/>
        </w:rPr>
      </w:pPr>
      <w:r>
        <w:lastRenderedPageBreak/>
        <w:t>A retailer is prohibited to perform activities, which are in contradiction with fair practice of economic activity and by which operational risk of a retailer is imposed on suppliers, additional duties are imposed or the possibility of free operation in the market is restricted.</w:t>
      </w:r>
    </w:p>
    <w:p w:rsidR="0052794A" w:rsidRDefault="0052794A" w:rsidP="004F6ACD">
      <w:pPr>
        <w:jc w:val="both"/>
        <w:rPr>
          <w:rFonts w:eastAsia="Times New Roman" w:cs="Times New Roman"/>
          <w:b/>
          <w:bCs/>
          <w:noProof/>
          <w:szCs w:val="24"/>
        </w:rPr>
      </w:pPr>
      <w:bookmarkStart w:id="10" w:name="p-550257"/>
      <w:bookmarkEnd w:id="10"/>
    </w:p>
    <w:p w:rsidR="004F6ACD" w:rsidRPr="004F6ACD" w:rsidRDefault="004F6ACD" w:rsidP="004F6ACD">
      <w:pPr>
        <w:jc w:val="both"/>
        <w:rPr>
          <w:rFonts w:eastAsia="Times New Roman" w:cs="Times New Roman"/>
          <w:b/>
          <w:bCs/>
          <w:noProof/>
          <w:szCs w:val="24"/>
        </w:rPr>
      </w:pPr>
      <w:r>
        <w:rPr>
          <w:b/>
          <w:noProof/>
        </w:rPr>
        <w:t>Section 6. Prohibited Activities in Retail Trade of Food Products</w:t>
      </w:r>
      <w:bookmarkStart w:id="11" w:name="p6"/>
      <w:bookmarkEnd w:id="11"/>
    </w:p>
    <w:p w:rsidR="0052794A" w:rsidRDefault="0052794A" w:rsidP="004F6ACD">
      <w:pPr>
        <w:jc w:val="both"/>
        <w:rPr>
          <w:rFonts w:eastAsia="Times New Roman" w:cs="Times New Roman"/>
          <w:noProof/>
          <w:szCs w:val="24"/>
        </w:rPr>
      </w:pPr>
    </w:p>
    <w:p w:rsidR="004F6ACD" w:rsidRPr="004F6ACD" w:rsidRDefault="004F6ACD" w:rsidP="004F6ACD">
      <w:pPr>
        <w:jc w:val="both"/>
        <w:rPr>
          <w:rFonts w:eastAsia="Times New Roman" w:cs="Times New Roman"/>
          <w:noProof/>
          <w:szCs w:val="24"/>
        </w:rPr>
      </w:pPr>
      <w:r>
        <w:t>(1) It is prohibited to bring forward the following requirements to a supplier in retail trade of food products:</w:t>
      </w:r>
    </w:p>
    <w:p w:rsidR="004F6ACD" w:rsidRPr="004F6ACD" w:rsidRDefault="004F6ACD" w:rsidP="009B485D">
      <w:pPr>
        <w:ind w:firstLine="709"/>
        <w:jc w:val="both"/>
        <w:rPr>
          <w:rFonts w:eastAsia="Times New Roman" w:cs="Times New Roman"/>
          <w:noProof/>
          <w:szCs w:val="24"/>
        </w:rPr>
      </w:pPr>
      <w:r>
        <w:t>1) to pay directly or indirectly or otherwise reimburse for entering into a contract;</w:t>
      </w:r>
    </w:p>
    <w:p w:rsidR="004F6ACD" w:rsidRPr="004F6ACD" w:rsidRDefault="004F6ACD" w:rsidP="009B485D">
      <w:pPr>
        <w:ind w:firstLine="709"/>
        <w:jc w:val="both"/>
        <w:rPr>
          <w:rFonts w:eastAsia="Times New Roman" w:cs="Times New Roman"/>
          <w:noProof/>
          <w:szCs w:val="24"/>
        </w:rPr>
      </w:pPr>
      <w:r>
        <w:t>2) to pay directly or indirectly for the goods being present at a retail selling point, including for placing of goods in store shelves, except the case when the retailer and the supplier have entered into a written agreement that it will be paid for additional arrangement of the goods in special places;</w:t>
      </w:r>
    </w:p>
    <w:p w:rsidR="004F6ACD" w:rsidRPr="004F6ACD" w:rsidRDefault="004F6ACD" w:rsidP="009B485D">
      <w:pPr>
        <w:ind w:firstLine="709"/>
        <w:jc w:val="both"/>
        <w:rPr>
          <w:rFonts w:eastAsia="Times New Roman" w:cs="Times New Roman"/>
          <w:noProof/>
          <w:szCs w:val="24"/>
        </w:rPr>
      </w:pPr>
      <w:r>
        <w:t>3) to compensate the profit not obtained by the retailer from selling the goods supplied by the supplier;</w:t>
      </w:r>
    </w:p>
    <w:p w:rsidR="004F6ACD" w:rsidRPr="004F6ACD" w:rsidRDefault="004F6ACD" w:rsidP="009B485D">
      <w:pPr>
        <w:ind w:firstLine="709"/>
        <w:jc w:val="both"/>
        <w:rPr>
          <w:rFonts w:eastAsia="Times New Roman" w:cs="Times New Roman"/>
          <w:noProof/>
          <w:szCs w:val="24"/>
        </w:rPr>
      </w:pPr>
      <w:r>
        <w:t>4) to compensate the costs of the retailer related to arranging new stores or restoring the old stores, including to perform unfair and unjustified payment for the delivery of goods to a retail selling point to be newly opened;</w:t>
      </w:r>
    </w:p>
    <w:p w:rsidR="004F6ACD" w:rsidRPr="004F6ACD" w:rsidRDefault="004F6ACD" w:rsidP="009B485D">
      <w:pPr>
        <w:ind w:firstLine="709"/>
        <w:jc w:val="both"/>
        <w:rPr>
          <w:rFonts w:eastAsia="Times New Roman" w:cs="Times New Roman"/>
          <w:noProof/>
          <w:szCs w:val="24"/>
        </w:rPr>
      </w:pPr>
      <w:r>
        <w:t>5) to purchase goods, services or property from the third person indicated by the retailer, except the case when it has an objective justification and entered into a separate written agreement regarding purchase of such goods or services;</w:t>
      </w:r>
    </w:p>
    <w:p w:rsidR="004F6ACD" w:rsidRPr="004F6ACD" w:rsidRDefault="004F6ACD" w:rsidP="009B485D">
      <w:pPr>
        <w:ind w:firstLine="709"/>
        <w:jc w:val="both"/>
        <w:rPr>
          <w:rFonts w:eastAsia="Times New Roman" w:cs="Times New Roman"/>
          <w:noProof/>
          <w:szCs w:val="24"/>
        </w:rPr>
      </w:pPr>
      <w:r>
        <w:t>6) to ensure the lowest price by restricting the freedom of the supplier to agree on a lower price with another retailer;</w:t>
      </w:r>
    </w:p>
    <w:p w:rsidR="004F6ACD" w:rsidRPr="004F6ACD" w:rsidRDefault="004F6ACD" w:rsidP="009B485D">
      <w:pPr>
        <w:ind w:firstLine="709"/>
        <w:jc w:val="both"/>
        <w:rPr>
          <w:rFonts w:eastAsia="Times New Roman" w:cs="Times New Roman"/>
          <w:noProof/>
          <w:szCs w:val="24"/>
        </w:rPr>
      </w:pPr>
      <w:r>
        <w:t>7) to change the specifications of goods, including assortment if the supplier has not been notified thereof within the time period specified in the contract, which may be not less than 10 days;</w:t>
      </w:r>
    </w:p>
    <w:p w:rsidR="004F6ACD" w:rsidRPr="004F6ACD" w:rsidRDefault="004F6ACD" w:rsidP="009B485D">
      <w:pPr>
        <w:ind w:firstLine="709"/>
        <w:jc w:val="both"/>
        <w:rPr>
          <w:rFonts w:eastAsia="Times New Roman" w:cs="Times New Roman"/>
          <w:noProof/>
          <w:szCs w:val="24"/>
        </w:rPr>
      </w:pPr>
      <w:r>
        <w:t>8) to take back the unsold food products, except goods of poor quality and new goods unknown to consumers, the initiator of the supply or increase in the amount of which is the supplier;</w:t>
      </w:r>
    </w:p>
    <w:p w:rsidR="004F6ACD" w:rsidRPr="004F6ACD" w:rsidRDefault="004F6ACD" w:rsidP="009B485D">
      <w:pPr>
        <w:ind w:firstLine="709"/>
        <w:jc w:val="both"/>
        <w:rPr>
          <w:rFonts w:eastAsia="Times New Roman" w:cs="Times New Roman"/>
          <w:noProof/>
          <w:szCs w:val="24"/>
        </w:rPr>
      </w:pPr>
      <w:r>
        <w:t>9) to pay directly or indirectly to a retailer for sales promotion measures or to otherwise reimburse all costs of such measures or part of them, except the case when the retailer has entered into a written agreement with the supplier regarding sales promotion measures;</w:t>
      </w:r>
    </w:p>
    <w:p w:rsidR="004F6ACD" w:rsidRPr="004F6ACD" w:rsidRDefault="004F6ACD" w:rsidP="009B485D">
      <w:pPr>
        <w:ind w:firstLine="709"/>
        <w:jc w:val="both"/>
        <w:rPr>
          <w:rFonts w:eastAsia="Times New Roman" w:cs="Times New Roman"/>
          <w:noProof/>
          <w:szCs w:val="24"/>
        </w:rPr>
      </w:pPr>
      <w:r>
        <w:t>10) to compensate the costs related to examining complaints of consumers, except the case when justified complaints of consumers arise from circumstances, for which the supplier is responsible;</w:t>
      </w:r>
    </w:p>
    <w:p w:rsidR="004F6ACD" w:rsidRPr="004F6ACD" w:rsidRDefault="004F6ACD" w:rsidP="009B485D">
      <w:pPr>
        <w:ind w:firstLine="709"/>
        <w:jc w:val="both"/>
        <w:rPr>
          <w:rFonts w:eastAsia="Times New Roman" w:cs="Times New Roman"/>
          <w:noProof/>
          <w:szCs w:val="24"/>
        </w:rPr>
      </w:pPr>
      <w:r>
        <w:t>11) to determine unfair and unjustified sanctions for the violation of contractual provisions;</w:t>
      </w:r>
    </w:p>
    <w:p w:rsidR="004F6ACD" w:rsidRPr="004F6ACD" w:rsidRDefault="004F6ACD" w:rsidP="009B485D">
      <w:pPr>
        <w:ind w:firstLine="709"/>
        <w:jc w:val="both"/>
        <w:rPr>
          <w:rFonts w:eastAsia="Times New Roman" w:cs="Times New Roman"/>
          <w:noProof/>
          <w:szCs w:val="24"/>
        </w:rPr>
      </w:pPr>
      <w:r>
        <w:t>12) to perform unfair, unjustified payments (discounts) or payments (discounts) not provided for in the contract, except the case when the retailer has agreed with the supplier regarding bulk discount (discount applied depending on the amount of the goods ordered) or campaign discount (discount applied for a limited and indicated period of time for promoting the sale of goods);</w:t>
      </w:r>
    </w:p>
    <w:p w:rsidR="004F6ACD" w:rsidRPr="004F6ACD" w:rsidRDefault="004F6ACD" w:rsidP="009B485D">
      <w:pPr>
        <w:ind w:firstLine="709"/>
        <w:jc w:val="both"/>
        <w:rPr>
          <w:rFonts w:eastAsia="Times New Roman" w:cs="Times New Roman"/>
          <w:noProof/>
          <w:szCs w:val="24"/>
        </w:rPr>
      </w:pPr>
      <w:r>
        <w:t>13) to compensate the costs of a retailer, which are related to the costs of logistics services of the retailer, except the case when the retailer has entered into a written agreement with the supplier regarding distribution of goods;</w:t>
      </w:r>
    </w:p>
    <w:p w:rsidR="004F6ACD" w:rsidRPr="004F6ACD" w:rsidRDefault="004F6ACD" w:rsidP="009B485D">
      <w:pPr>
        <w:ind w:firstLine="709"/>
        <w:jc w:val="both"/>
        <w:rPr>
          <w:rFonts w:eastAsia="Times New Roman" w:cs="Times New Roman"/>
          <w:noProof/>
          <w:szCs w:val="24"/>
        </w:rPr>
      </w:pPr>
      <w:r>
        <w:t>14) to compensate the costs of a retailer, which are related to its administration costs.</w:t>
      </w:r>
    </w:p>
    <w:p w:rsidR="004F6ACD" w:rsidRPr="004F6ACD" w:rsidRDefault="004F6ACD" w:rsidP="004F6ACD">
      <w:pPr>
        <w:jc w:val="both"/>
        <w:rPr>
          <w:rFonts w:eastAsia="Times New Roman" w:cs="Times New Roman"/>
          <w:noProof/>
          <w:szCs w:val="24"/>
        </w:rPr>
      </w:pPr>
      <w:r>
        <w:t>(2) A campaign discount shall not be applied to goods not sold during sales promotion of goods, except the case when the retailer has entered into a written agreement with the supplier regarding application of campaign discount to goods not sold during sales promotion of goods.</w:t>
      </w:r>
    </w:p>
    <w:p w:rsidR="004F6ACD" w:rsidRPr="004F6ACD" w:rsidRDefault="004F6ACD" w:rsidP="004F6ACD">
      <w:pPr>
        <w:jc w:val="both"/>
        <w:rPr>
          <w:rFonts w:eastAsia="Times New Roman" w:cs="Times New Roman"/>
          <w:noProof/>
          <w:szCs w:val="24"/>
        </w:rPr>
      </w:pPr>
      <w:r>
        <w:t>(3) A retailer is not entitled:</w:t>
      </w:r>
    </w:p>
    <w:p w:rsidR="004F6ACD" w:rsidRPr="004F6ACD" w:rsidRDefault="004F6ACD" w:rsidP="0052794A">
      <w:pPr>
        <w:ind w:firstLine="709"/>
        <w:jc w:val="both"/>
        <w:rPr>
          <w:rFonts w:eastAsia="Times New Roman" w:cs="Times New Roman"/>
          <w:noProof/>
          <w:szCs w:val="24"/>
        </w:rPr>
      </w:pPr>
      <w:r>
        <w:t>1) not to accept food products from a supplier, which are valid for use for at least two thirds of the expiration date, if such term exceeds 30 days;</w:t>
      </w:r>
    </w:p>
    <w:p w:rsidR="004F6ACD" w:rsidRPr="004F6ACD" w:rsidRDefault="004F6ACD" w:rsidP="0052794A">
      <w:pPr>
        <w:ind w:firstLine="709"/>
        <w:jc w:val="both"/>
        <w:rPr>
          <w:rFonts w:eastAsia="Times New Roman" w:cs="Times New Roman"/>
          <w:noProof/>
          <w:szCs w:val="24"/>
        </w:rPr>
      </w:pPr>
      <w:r>
        <w:t>2) to change the order of food products two days before the delivery of goods or later.</w:t>
      </w:r>
    </w:p>
    <w:p w:rsidR="0052794A" w:rsidRDefault="0052794A" w:rsidP="004F6ACD">
      <w:pPr>
        <w:jc w:val="both"/>
        <w:rPr>
          <w:rFonts w:eastAsia="Times New Roman" w:cs="Times New Roman"/>
          <w:b/>
          <w:bCs/>
          <w:noProof/>
          <w:szCs w:val="24"/>
        </w:rPr>
      </w:pPr>
      <w:bookmarkStart w:id="12" w:name="p-550258"/>
      <w:bookmarkEnd w:id="12"/>
    </w:p>
    <w:p w:rsidR="004F6ACD" w:rsidRPr="004F6ACD" w:rsidRDefault="004F6ACD" w:rsidP="004F6ACD">
      <w:pPr>
        <w:jc w:val="both"/>
        <w:rPr>
          <w:rFonts w:eastAsia="Times New Roman" w:cs="Times New Roman"/>
          <w:b/>
          <w:bCs/>
          <w:noProof/>
          <w:szCs w:val="24"/>
        </w:rPr>
      </w:pPr>
      <w:r>
        <w:rPr>
          <w:b/>
          <w:noProof/>
        </w:rPr>
        <w:lastRenderedPageBreak/>
        <w:t>Section 7. Prohibited Activities in Retail Trade of Non-food Products</w:t>
      </w:r>
      <w:bookmarkStart w:id="13" w:name="p7"/>
      <w:bookmarkEnd w:id="13"/>
    </w:p>
    <w:p w:rsidR="0052794A" w:rsidRDefault="0052794A" w:rsidP="004F6ACD">
      <w:pPr>
        <w:jc w:val="both"/>
        <w:rPr>
          <w:rFonts w:eastAsia="Times New Roman" w:cs="Times New Roman"/>
          <w:noProof/>
          <w:szCs w:val="24"/>
        </w:rPr>
      </w:pPr>
    </w:p>
    <w:p w:rsidR="004F6ACD" w:rsidRPr="004F6ACD" w:rsidRDefault="004F6ACD" w:rsidP="0052794A">
      <w:pPr>
        <w:ind w:firstLine="709"/>
        <w:jc w:val="both"/>
        <w:rPr>
          <w:rFonts w:eastAsia="Times New Roman" w:cs="Times New Roman"/>
          <w:noProof/>
          <w:szCs w:val="24"/>
        </w:rPr>
      </w:pPr>
      <w:r>
        <w:t>It is prohibited to bring forward the following requirements to a supplier in retail trade of non-food products:</w:t>
      </w:r>
    </w:p>
    <w:p w:rsidR="004F6ACD" w:rsidRPr="004F6ACD" w:rsidRDefault="004F6ACD" w:rsidP="0052794A">
      <w:pPr>
        <w:ind w:firstLine="709"/>
        <w:jc w:val="both"/>
        <w:rPr>
          <w:rFonts w:eastAsia="Times New Roman" w:cs="Times New Roman"/>
          <w:noProof/>
          <w:szCs w:val="24"/>
        </w:rPr>
      </w:pPr>
      <w:r>
        <w:t>1) to pay directly or indirectly or otherwise reimburse for entering into a contract, unless such payments are justified by the fact of entering into a contract with a new supplier who therefore needs a special evaluation;</w:t>
      </w:r>
    </w:p>
    <w:p w:rsidR="004F6ACD" w:rsidRPr="004F6ACD" w:rsidRDefault="004F6ACD" w:rsidP="0052794A">
      <w:pPr>
        <w:ind w:firstLine="709"/>
        <w:jc w:val="both"/>
        <w:rPr>
          <w:rFonts w:eastAsia="Times New Roman" w:cs="Times New Roman"/>
          <w:noProof/>
          <w:szCs w:val="24"/>
        </w:rPr>
      </w:pPr>
      <w:r>
        <w:t>2) to pay directly or indirectly for the goods being present at a retail selling point, including for placing of goods in store shelves, except the case when the retailer and the supplier have entered into a written agreement that it will be paid for additional arrangement of the goods in special places;</w:t>
      </w:r>
    </w:p>
    <w:p w:rsidR="004F6ACD" w:rsidRPr="004F6ACD" w:rsidRDefault="004F6ACD" w:rsidP="0052794A">
      <w:pPr>
        <w:ind w:firstLine="709"/>
        <w:jc w:val="both"/>
        <w:rPr>
          <w:rFonts w:eastAsia="Times New Roman" w:cs="Times New Roman"/>
          <w:noProof/>
          <w:szCs w:val="24"/>
        </w:rPr>
      </w:pPr>
      <w:r>
        <w:t>3) to compensate the costs of the retailer related to arranging new stores or restoring the old stores, including to perform unfair and unjustified payment for the delivery of goods to a retail selling point to be newly opened;</w:t>
      </w:r>
    </w:p>
    <w:p w:rsidR="004F6ACD" w:rsidRPr="004F6ACD" w:rsidRDefault="004F6ACD" w:rsidP="0052794A">
      <w:pPr>
        <w:ind w:firstLine="709"/>
        <w:jc w:val="both"/>
        <w:rPr>
          <w:rFonts w:eastAsia="Times New Roman" w:cs="Times New Roman"/>
          <w:noProof/>
          <w:szCs w:val="24"/>
        </w:rPr>
      </w:pPr>
      <w:r>
        <w:t>4) to take back the unsold products, except goods of poor quality and new goods unknown to consumers, the initiator of the supply or increase in the amount of which is the supplier;</w:t>
      </w:r>
    </w:p>
    <w:p w:rsidR="004F6ACD" w:rsidRPr="004F6ACD" w:rsidRDefault="004F6ACD" w:rsidP="0052794A">
      <w:pPr>
        <w:ind w:firstLine="709"/>
        <w:jc w:val="both"/>
        <w:rPr>
          <w:rFonts w:eastAsia="Times New Roman" w:cs="Times New Roman"/>
          <w:noProof/>
          <w:szCs w:val="24"/>
        </w:rPr>
      </w:pPr>
      <w:r>
        <w:t>5) to determine unfair and unjustified sanctions for the violation of contractual provisions.</w:t>
      </w:r>
    </w:p>
    <w:p w:rsidR="0052794A" w:rsidRDefault="0052794A" w:rsidP="004F6ACD">
      <w:pPr>
        <w:jc w:val="both"/>
        <w:rPr>
          <w:rFonts w:eastAsia="Times New Roman" w:cs="Times New Roman"/>
          <w:b/>
          <w:bCs/>
          <w:noProof/>
          <w:szCs w:val="24"/>
        </w:rPr>
      </w:pPr>
      <w:bookmarkStart w:id="14" w:name="p-550259"/>
      <w:bookmarkEnd w:id="14"/>
    </w:p>
    <w:p w:rsidR="004F6ACD" w:rsidRPr="004F6ACD" w:rsidRDefault="004F6ACD" w:rsidP="004F6ACD">
      <w:pPr>
        <w:jc w:val="both"/>
        <w:rPr>
          <w:rFonts w:eastAsia="Times New Roman" w:cs="Times New Roman"/>
          <w:b/>
          <w:bCs/>
          <w:noProof/>
          <w:szCs w:val="24"/>
        </w:rPr>
      </w:pPr>
      <w:r>
        <w:rPr>
          <w:b/>
          <w:noProof/>
        </w:rPr>
        <w:t>Section 8. Time Periods for the Settlement of Accounts</w:t>
      </w:r>
      <w:bookmarkStart w:id="15" w:name="p8"/>
      <w:bookmarkEnd w:id="15"/>
    </w:p>
    <w:p w:rsidR="0052794A" w:rsidRDefault="0052794A" w:rsidP="004F6ACD">
      <w:pPr>
        <w:jc w:val="both"/>
        <w:rPr>
          <w:rFonts w:eastAsia="Times New Roman" w:cs="Times New Roman"/>
          <w:noProof/>
          <w:szCs w:val="24"/>
        </w:rPr>
      </w:pPr>
    </w:p>
    <w:p w:rsidR="004F6ACD" w:rsidRPr="004F6ACD" w:rsidRDefault="004F6ACD" w:rsidP="004F6ACD">
      <w:pPr>
        <w:jc w:val="both"/>
        <w:rPr>
          <w:rFonts w:eastAsia="Times New Roman" w:cs="Times New Roman"/>
          <w:noProof/>
          <w:szCs w:val="24"/>
        </w:rPr>
      </w:pPr>
      <w:r>
        <w:t>(1) It is prohibited to determine unfair and unjustifiably long time period for settlement of accounts for the goods supplied.</w:t>
      </w:r>
    </w:p>
    <w:p w:rsidR="004F6ACD" w:rsidRPr="004F6ACD" w:rsidRDefault="004F6ACD" w:rsidP="004F6ACD">
      <w:pPr>
        <w:jc w:val="both"/>
        <w:rPr>
          <w:rFonts w:eastAsia="Times New Roman" w:cs="Times New Roman"/>
          <w:noProof/>
          <w:szCs w:val="24"/>
        </w:rPr>
      </w:pPr>
      <w:r>
        <w:t>(2) The time period for settlement of accounts for fresh vegetables and berries supplied by a producer or a co-operative society of producers, the supply of which within one calendar week should be performed at least three times, is unfair and unjustifiably long, if it exceeds 20 days from the day of supply of goods, except the case when a written agreement has been entered into with the supplier on another time period for settlement of accounts, insofar as it is not in contradiction with the requirements of Paragraph one of this Section.</w:t>
      </w:r>
    </w:p>
    <w:p w:rsidR="004F6ACD" w:rsidRPr="004F6ACD" w:rsidRDefault="004F6ACD" w:rsidP="004F6ACD">
      <w:pPr>
        <w:jc w:val="both"/>
        <w:rPr>
          <w:rFonts w:eastAsia="Times New Roman" w:cs="Times New Roman"/>
          <w:noProof/>
          <w:szCs w:val="24"/>
        </w:rPr>
      </w:pPr>
      <w:r>
        <w:t>(3) The settlement period for the delivered food products, the term of validity of which is not longer than 25 days, shall be unfair and unjustifiably long, if it exceeds 30 days from the day of delivery of products.</w:t>
      </w:r>
    </w:p>
    <w:p w:rsidR="0052794A" w:rsidRDefault="0052794A" w:rsidP="004F6ACD">
      <w:pPr>
        <w:jc w:val="both"/>
        <w:rPr>
          <w:rFonts w:eastAsia="Times New Roman" w:cs="Times New Roman"/>
          <w:b/>
          <w:bCs/>
          <w:noProof/>
          <w:szCs w:val="24"/>
        </w:rPr>
      </w:pPr>
      <w:bookmarkStart w:id="16" w:name="p-550260"/>
      <w:bookmarkEnd w:id="16"/>
    </w:p>
    <w:p w:rsidR="004F6ACD" w:rsidRPr="004F6ACD" w:rsidRDefault="004F6ACD" w:rsidP="004F6ACD">
      <w:pPr>
        <w:jc w:val="both"/>
        <w:rPr>
          <w:rFonts w:eastAsia="Times New Roman" w:cs="Times New Roman"/>
          <w:b/>
          <w:bCs/>
          <w:noProof/>
          <w:szCs w:val="24"/>
        </w:rPr>
      </w:pPr>
      <w:r>
        <w:rPr>
          <w:b/>
          <w:noProof/>
        </w:rPr>
        <w:t>Section 9. Liability for Violations of this Law</w:t>
      </w:r>
      <w:bookmarkStart w:id="17" w:name="p9"/>
      <w:bookmarkEnd w:id="17"/>
    </w:p>
    <w:p w:rsidR="0052794A" w:rsidRDefault="0052794A" w:rsidP="004F6ACD">
      <w:pPr>
        <w:jc w:val="both"/>
        <w:rPr>
          <w:rFonts w:eastAsia="Times New Roman" w:cs="Times New Roman"/>
          <w:noProof/>
          <w:szCs w:val="24"/>
        </w:rPr>
      </w:pPr>
    </w:p>
    <w:p w:rsidR="004F6ACD" w:rsidRPr="004F6ACD" w:rsidRDefault="004F6ACD" w:rsidP="004F6ACD">
      <w:pPr>
        <w:jc w:val="both"/>
        <w:rPr>
          <w:rFonts w:eastAsia="Times New Roman" w:cs="Times New Roman"/>
          <w:noProof/>
          <w:szCs w:val="24"/>
        </w:rPr>
      </w:pPr>
      <w:r>
        <w:t>(1) If the Competition Council determines that there is a violation of Section 5, 6, 7 or 8 of this Law in the activities of a retailer, it shall take a decision to determine a violation, to impose a legal obligation and to apply a fine.</w:t>
      </w:r>
    </w:p>
    <w:p w:rsidR="004F6ACD" w:rsidRPr="004F6ACD" w:rsidRDefault="004F6ACD" w:rsidP="004F6ACD">
      <w:pPr>
        <w:jc w:val="both"/>
        <w:rPr>
          <w:rFonts w:eastAsia="Times New Roman" w:cs="Times New Roman"/>
          <w:noProof/>
          <w:szCs w:val="24"/>
        </w:rPr>
      </w:pPr>
      <w:r>
        <w:t>(2) The Competition Council is entitled to impose a fine on a retailer of up to 0.2 per cent of its net turnover for the previous reporting year each, but not less than 70 euros.</w:t>
      </w:r>
    </w:p>
    <w:p w:rsidR="004F6ACD" w:rsidRPr="004F6ACD" w:rsidRDefault="004F6ACD" w:rsidP="004F6ACD">
      <w:pPr>
        <w:jc w:val="both"/>
        <w:rPr>
          <w:rFonts w:eastAsia="Times New Roman" w:cs="Times New Roman"/>
          <w:noProof/>
          <w:szCs w:val="24"/>
        </w:rPr>
      </w:pPr>
      <w:r>
        <w:t>(3) The Competition Council is entitled to impose additional money on a retailer for non-fulfilment of legal obligation up to two per cent from the average net daily turnover in the last reporting year, but not less than 70 euros for each calendar day, until the retailer fulfils its legal obligation.</w:t>
      </w:r>
    </w:p>
    <w:p w:rsidR="004F6ACD" w:rsidRPr="004F6ACD" w:rsidRDefault="004F6ACD" w:rsidP="004F6ACD">
      <w:pPr>
        <w:jc w:val="both"/>
        <w:rPr>
          <w:rFonts w:eastAsia="Times New Roman" w:cs="Times New Roman"/>
          <w:noProof/>
          <w:szCs w:val="24"/>
        </w:rPr>
      </w:pPr>
      <w:r>
        <w:t>(4) The procedures for imposing a fine and the criteria for determination of the amount, the circumstances mitigating and aggravating the liability, as well as the reduction of the fine, if net turnover of the retailer in retail is less than its total net turnover in the last reporting period, shall be determined by the Cabinet.</w:t>
      </w:r>
    </w:p>
    <w:p w:rsidR="004F6ACD" w:rsidRPr="004F6ACD" w:rsidRDefault="004F6ACD" w:rsidP="004F6ACD">
      <w:pPr>
        <w:jc w:val="both"/>
        <w:rPr>
          <w:rFonts w:eastAsia="Times New Roman" w:cs="Times New Roman"/>
          <w:noProof/>
          <w:szCs w:val="24"/>
        </w:rPr>
      </w:pPr>
      <w:r>
        <w:t>(5) The fine determined in accordance with the procedures laid down in this Section shall be transferred to the State basic budget.</w:t>
      </w:r>
    </w:p>
    <w:p w:rsidR="0052794A" w:rsidRDefault="0052794A" w:rsidP="004F6ACD">
      <w:pPr>
        <w:jc w:val="both"/>
        <w:rPr>
          <w:rFonts w:eastAsia="Times New Roman" w:cs="Times New Roman"/>
          <w:noProof/>
          <w:szCs w:val="24"/>
        </w:rPr>
      </w:pPr>
      <w:bookmarkStart w:id="18" w:name="550261"/>
      <w:bookmarkEnd w:id="18"/>
    </w:p>
    <w:p w:rsidR="004F6ACD" w:rsidRPr="0052794A" w:rsidRDefault="004F6ACD" w:rsidP="0052794A">
      <w:pPr>
        <w:jc w:val="center"/>
        <w:rPr>
          <w:rFonts w:eastAsia="Times New Roman" w:cs="Times New Roman"/>
          <w:b/>
          <w:noProof/>
          <w:szCs w:val="24"/>
        </w:rPr>
      </w:pPr>
      <w:r>
        <w:rPr>
          <w:b/>
          <w:noProof/>
        </w:rPr>
        <w:t>Transitional Provisions</w:t>
      </w:r>
    </w:p>
    <w:p w:rsidR="0052794A" w:rsidRDefault="0052794A" w:rsidP="004F6ACD">
      <w:pPr>
        <w:jc w:val="both"/>
        <w:rPr>
          <w:rFonts w:eastAsia="Times New Roman" w:cs="Times New Roman"/>
          <w:noProof/>
          <w:szCs w:val="24"/>
        </w:rPr>
      </w:pPr>
      <w:bookmarkStart w:id="19" w:name="p-550262"/>
      <w:bookmarkEnd w:id="19"/>
    </w:p>
    <w:p w:rsidR="004F6ACD" w:rsidRPr="004F6ACD" w:rsidRDefault="004F6ACD" w:rsidP="004F6ACD">
      <w:pPr>
        <w:jc w:val="both"/>
        <w:rPr>
          <w:rFonts w:eastAsia="Times New Roman" w:cs="Times New Roman"/>
          <w:noProof/>
          <w:szCs w:val="24"/>
        </w:rPr>
      </w:pPr>
      <w:r>
        <w:t>1. Until 1 April 2016 the Cabinet shall issue the regulations referred to in Section 9, Paragraph four of this Law. Until the day of entry into force of the relevant regulations, Cabinet Regulation No. 796 of 29 September 2008, Procedures for the Determination of Fines for the Violations Provided for in Section 11, Paragraph one and Section 13 of the Competition Law, shall be applicable insofar as it is not in contradiction to this Law.</w:t>
      </w:r>
      <w:bookmarkStart w:id="20" w:name="pn1"/>
      <w:bookmarkEnd w:id="20"/>
    </w:p>
    <w:p w:rsidR="0052794A" w:rsidRDefault="0052794A" w:rsidP="004F6ACD">
      <w:pPr>
        <w:jc w:val="both"/>
        <w:rPr>
          <w:rFonts w:eastAsia="Times New Roman" w:cs="Times New Roman"/>
          <w:noProof/>
          <w:szCs w:val="24"/>
        </w:rPr>
      </w:pPr>
      <w:bookmarkStart w:id="21" w:name="p-550264"/>
      <w:bookmarkEnd w:id="21"/>
    </w:p>
    <w:p w:rsidR="004F6ACD" w:rsidRPr="004F6ACD" w:rsidRDefault="004F6ACD" w:rsidP="004F6ACD">
      <w:pPr>
        <w:jc w:val="both"/>
        <w:rPr>
          <w:rFonts w:eastAsia="Times New Roman" w:cs="Times New Roman"/>
          <w:noProof/>
          <w:szCs w:val="24"/>
        </w:rPr>
      </w:pPr>
      <w:r>
        <w:t>2. Until 1 January 2017 the Competition Council is entitled to impose a fine on a retailer up to 0.05 per cent from its net turnover in the last reporting year, but not less than 70 euros for a violation of Section 5, 6, 7 or 8 of this Law, if it has been committed for the first time. This norm shall not apply to a retailer who by a decision of the competent authority or a court judgment that has entered into effect and become non-contestable and non-appealable, has been found guilty in violation of Section 13, Paragraph two of the Competition Law (the wording that was in force until</w:t>
      </w:r>
      <w:bookmarkStart w:id="22" w:name="_GoBack"/>
      <w:bookmarkEnd w:id="22"/>
      <w:r>
        <w:t xml:space="preserve"> 31 December 2015).</w:t>
      </w:r>
      <w:bookmarkStart w:id="23" w:name="pn2"/>
      <w:bookmarkEnd w:id="23"/>
    </w:p>
    <w:p w:rsidR="0052794A" w:rsidRDefault="0052794A" w:rsidP="004F6ACD">
      <w:pPr>
        <w:jc w:val="both"/>
        <w:rPr>
          <w:rFonts w:eastAsia="Times New Roman" w:cs="Times New Roman"/>
          <w:noProof/>
          <w:szCs w:val="24"/>
        </w:rPr>
      </w:pPr>
    </w:p>
    <w:p w:rsidR="0052794A" w:rsidRDefault="0052794A" w:rsidP="004F6ACD">
      <w:pPr>
        <w:jc w:val="both"/>
        <w:rPr>
          <w:rFonts w:eastAsia="Times New Roman" w:cs="Times New Roman"/>
          <w:noProof/>
          <w:szCs w:val="24"/>
        </w:rPr>
      </w:pPr>
    </w:p>
    <w:p w:rsidR="004F6ACD" w:rsidRPr="004F6ACD" w:rsidRDefault="004F6ACD" w:rsidP="004F6ACD">
      <w:pPr>
        <w:jc w:val="both"/>
        <w:rPr>
          <w:rFonts w:eastAsia="Times New Roman" w:cs="Times New Roman"/>
          <w:noProof/>
          <w:szCs w:val="24"/>
        </w:rPr>
      </w:pPr>
      <w:r>
        <w:t>This Law shall come into force on 1 January 2016.</w:t>
      </w:r>
    </w:p>
    <w:p w:rsidR="0052794A" w:rsidRDefault="0052794A" w:rsidP="004F6ACD">
      <w:pPr>
        <w:jc w:val="both"/>
        <w:rPr>
          <w:rFonts w:eastAsia="Times New Roman" w:cs="Times New Roman"/>
          <w:noProof/>
          <w:szCs w:val="24"/>
        </w:rPr>
      </w:pPr>
    </w:p>
    <w:p w:rsidR="004F6ACD" w:rsidRPr="004F6ACD" w:rsidRDefault="004F6ACD" w:rsidP="004F6ACD">
      <w:pPr>
        <w:jc w:val="both"/>
        <w:rPr>
          <w:rFonts w:eastAsia="Times New Roman" w:cs="Times New Roman"/>
          <w:noProof/>
          <w:szCs w:val="24"/>
        </w:rPr>
      </w:pPr>
      <w:r>
        <w:t xml:space="preserve">This Law has been adopted by the </w:t>
      </w:r>
      <w:r>
        <w:rPr>
          <w:i/>
        </w:rPr>
        <w:t>Saeima</w:t>
      </w:r>
      <w:r>
        <w:t xml:space="preserve"> on 21 May 2015.</w:t>
      </w:r>
    </w:p>
    <w:p w:rsidR="0052794A" w:rsidRDefault="0052794A" w:rsidP="004F6ACD">
      <w:pPr>
        <w:jc w:val="both"/>
        <w:rPr>
          <w:rFonts w:eastAsia="Times New Roman" w:cs="Times New Roman"/>
          <w:noProof/>
          <w:szCs w:val="24"/>
        </w:rPr>
      </w:pPr>
    </w:p>
    <w:p w:rsidR="0052794A" w:rsidRDefault="0052794A" w:rsidP="004F6ACD">
      <w:pPr>
        <w:jc w:val="both"/>
        <w:rPr>
          <w:rFonts w:eastAsia="Times New Roman" w:cs="Times New Roman"/>
          <w:noProof/>
          <w:szCs w:val="24"/>
        </w:rPr>
      </w:pPr>
    </w:p>
    <w:p w:rsidR="004F6ACD" w:rsidRPr="004F6ACD" w:rsidRDefault="009B485D" w:rsidP="004F6ACD">
      <w:pPr>
        <w:jc w:val="both"/>
        <w:rPr>
          <w:rFonts w:eastAsia="Times New Roman" w:cs="Times New Roman"/>
          <w:noProof/>
          <w:szCs w:val="24"/>
        </w:rPr>
      </w:pPr>
      <w:r>
        <w:t>President</w:t>
      </w:r>
      <w:r>
        <w:tab/>
      </w:r>
      <w:r>
        <w:tab/>
      </w:r>
      <w:r>
        <w:tab/>
      </w:r>
      <w:r>
        <w:tab/>
      </w:r>
      <w:r>
        <w:tab/>
      </w:r>
      <w:r>
        <w:tab/>
      </w:r>
      <w:r>
        <w:tab/>
      </w:r>
      <w:r>
        <w:tab/>
      </w:r>
      <w:r>
        <w:tab/>
      </w:r>
      <w:r>
        <w:tab/>
      </w:r>
      <w:r w:rsidR="004F6ACD">
        <w:t>A. Bērziņš</w:t>
      </w:r>
    </w:p>
    <w:p w:rsidR="0052794A" w:rsidRDefault="0052794A" w:rsidP="004F6ACD">
      <w:pPr>
        <w:jc w:val="both"/>
        <w:rPr>
          <w:rFonts w:eastAsia="Times New Roman" w:cs="Times New Roman"/>
          <w:noProof/>
          <w:szCs w:val="24"/>
        </w:rPr>
      </w:pPr>
    </w:p>
    <w:p w:rsidR="004F6ACD" w:rsidRPr="004F6ACD" w:rsidRDefault="004F6ACD" w:rsidP="004F6ACD">
      <w:pPr>
        <w:jc w:val="both"/>
        <w:rPr>
          <w:rFonts w:eastAsia="Times New Roman" w:cs="Times New Roman"/>
          <w:noProof/>
          <w:szCs w:val="24"/>
        </w:rPr>
      </w:pPr>
      <w:r>
        <w:t>Adopted 3 June 2015</w:t>
      </w:r>
    </w:p>
    <w:p w:rsidR="004F6ACD" w:rsidRPr="004F6ACD" w:rsidRDefault="004F6ACD" w:rsidP="004F6ACD">
      <w:pPr>
        <w:jc w:val="both"/>
        <w:rPr>
          <w:noProof/>
        </w:rPr>
      </w:pPr>
    </w:p>
    <w:sectPr w:rsidR="004F6ACD" w:rsidRPr="004F6ACD" w:rsidSect="00240C9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ACD" w:rsidRPr="004F6ACD" w:rsidRDefault="004F6ACD" w:rsidP="004F6ACD">
      <w:pPr>
        <w:rPr>
          <w:noProof/>
          <w:lang w:val="en-US"/>
        </w:rPr>
      </w:pPr>
      <w:r w:rsidRPr="004F6ACD">
        <w:rPr>
          <w:noProof/>
          <w:lang w:val="en-US"/>
        </w:rPr>
        <w:separator/>
      </w:r>
    </w:p>
  </w:endnote>
  <w:endnote w:type="continuationSeparator" w:id="0">
    <w:p w:rsidR="004F6ACD" w:rsidRPr="004F6ACD" w:rsidRDefault="004F6ACD" w:rsidP="004F6ACD">
      <w:pPr>
        <w:rPr>
          <w:noProof/>
          <w:lang w:val="en-US"/>
        </w:rPr>
      </w:pPr>
      <w:r w:rsidRPr="004F6AC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5D" w:rsidRPr="00A20207" w:rsidRDefault="009B485D" w:rsidP="009B485D">
    <w:pPr>
      <w:pStyle w:val="Footer"/>
      <w:rPr>
        <w:sz w:val="20"/>
        <w:szCs w:val="20"/>
      </w:rPr>
    </w:pPr>
  </w:p>
  <w:p w:rsidR="009B485D" w:rsidRDefault="009B485D" w:rsidP="009B485D">
    <w:pPr>
      <w:pStyle w:val="Footer"/>
      <w:framePr w:wrap="around" w:vAnchor="text" w:hAnchor="margin" w:xAlign="right" w:y="1"/>
      <w:jc w:val="right"/>
      <w:rPr>
        <w:rStyle w:val="PageNumber"/>
        <w:sz w:val="20"/>
        <w:szCs w:val="20"/>
      </w:rPr>
    </w:pPr>
    <w:r w:rsidRPr="00A20207">
      <w:rPr>
        <w:rStyle w:val="PageNumber"/>
        <w:sz w:val="20"/>
        <w:szCs w:val="20"/>
      </w:rPr>
      <w:fldChar w:fldCharType="begin"/>
    </w:r>
    <w:r w:rsidRPr="00A20207">
      <w:rPr>
        <w:rStyle w:val="PageNumber"/>
        <w:sz w:val="20"/>
        <w:szCs w:val="20"/>
      </w:rPr>
      <w:instrText xml:space="preserve"> PAGE </w:instrText>
    </w:r>
    <w:r w:rsidRPr="00A20207">
      <w:rPr>
        <w:rStyle w:val="PageNumber"/>
        <w:sz w:val="20"/>
        <w:szCs w:val="20"/>
      </w:rPr>
      <w:fldChar w:fldCharType="separate"/>
    </w:r>
    <w:r>
      <w:rPr>
        <w:rStyle w:val="PageNumber"/>
        <w:noProof/>
        <w:sz w:val="20"/>
        <w:szCs w:val="20"/>
      </w:rPr>
      <w:t>4</w:t>
    </w:r>
    <w:r w:rsidRPr="00A20207">
      <w:rPr>
        <w:rStyle w:val="PageNumber"/>
        <w:sz w:val="20"/>
        <w:szCs w:val="20"/>
      </w:rPr>
      <w:fldChar w:fldCharType="end"/>
    </w:r>
  </w:p>
  <w:p w:rsidR="009B485D" w:rsidRPr="00056DB3" w:rsidRDefault="009B485D" w:rsidP="009B485D">
    <w:pPr>
      <w:pStyle w:val="Footer"/>
      <w:rPr>
        <w:sz w:val="20"/>
        <w:szCs w:val="20"/>
      </w:rPr>
    </w:pPr>
    <w:r w:rsidRPr="00A20207">
      <w:rPr>
        <w:sz w:val="20"/>
        <w:szCs w:val="20"/>
      </w:rPr>
      <w:t xml:space="preserve">Translation </w:t>
    </w:r>
    <w:r w:rsidRPr="00A20207">
      <w:rPr>
        <w:sz w:val="20"/>
        <w:szCs w:val="20"/>
      </w:rPr>
      <w:fldChar w:fldCharType="begin"/>
    </w:r>
    <w:r w:rsidRPr="00A20207">
      <w:rPr>
        <w:sz w:val="20"/>
        <w:szCs w:val="20"/>
      </w:rPr>
      <w:instrText>symbol 169 \f "UnivrstyRoman TL" \s 8</w:instrText>
    </w:r>
    <w:r w:rsidRPr="00A20207">
      <w:rPr>
        <w:sz w:val="20"/>
        <w:szCs w:val="20"/>
      </w:rPr>
      <w:fldChar w:fldCharType="separate"/>
    </w:r>
    <w:r w:rsidRPr="00A20207">
      <w:rPr>
        <w:sz w:val="20"/>
        <w:szCs w:val="20"/>
      </w:rPr>
      <w:t>©</w:t>
    </w:r>
    <w:r w:rsidRPr="00A20207">
      <w:rPr>
        <w:sz w:val="20"/>
        <w:szCs w:val="20"/>
      </w:rPr>
      <w:fldChar w:fldCharType="end"/>
    </w:r>
    <w:r>
      <w:rPr>
        <w:sz w:val="20"/>
        <w:szCs w:val="20"/>
      </w:rPr>
      <w:t xml:space="preserve"> 201</w:t>
    </w:r>
    <w:r>
      <w:rPr>
        <w:sz w:val="20"/>
        <w:szCs w:val="20"/>
      </w:rPr>
      <w:t>6</w:t>
    </w:r>
    <w:r w:rsidRPr="00A20207">
      <w:rPr>
        <w:sz w:val="20"/>
        <w:szCs w:val="20"/>
      </w:rPr>
      <w:t xml:space="preserve"> Valsts valodas centrs (</w:t>
    </w:r>
    <w:r>
      <w:rPr>
        <w:sz w:val="20"/>
        <w:szCs w:val="20"/>
      </w:rPr>
      <w:t>State Language Cent</w:t>
    </w:r>
    <w:r w:rsidRPr="00A20207">
      <w:rPr>
        <w:sz w:val="20"/>
        <w:szCs w:val="20"/>
      </w:rPr>
      <w:t>r</w:t>
    </w:r>
    <w:r>
      <w:rPr>
        <w:sz w:val="20"/>
        <w:szCs w:val="20"/>
      </w:rPr>
      <w: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85D" w:rsidRDefault="009B485D" w:rsidP="009B485D">
    <w:pPr>
      <w:pStyle w:val="Footer"/>
      <w:rPr>
        <w:sz w:val="20"/>
        <w:vertAlign w:val="superscript"/>
      </w:rPr>
    </w:pPr>
  </w:p>
  <w:p w:rsidR="009B485D" w:rsidRDefault="009B485D" w:rsidP="009B485D">
    <w:pPr>
      <w:pStyle w:val="Footer"/>
      <w:rPr>
        <w:sz w:val="20"/>
      </w:rPr>
    </w:pPr>
    <w:r>
      <w:rPr>
        <w:sz w:val="20"/>
        <w:vertAlign w:val="superscript"/>
      </w:rPr>
      <w:t>1</w:t>
    </w:r>
    <w:r>
      <w:rPr>
        <w:sz w:val="20"/>
      </w:rPr>
      <w:t xml:space="preserve"> The Parliament of the </w:t>
    </w:r>
    <w:smartTag w:uri="urn:schemas-microsoft-com:office:smarttags" w:element="place">
      <w:smartTag w:uri="urn:schemas-microsoft-com:office:smarttags" w:element="PlaceType">
        <w:r>
          <w:rPr>
            <w:sz w:val="20"/>
          </w:rPr>
          <w:t>Republic</w:t>
        </w:r>
      </w:smartTag>
      <w:r>
        <w:rPr>
          <w:sz w:val="20"/>
        </w:rPr>
        <w:t xml:space="preserve"> of </w:t>
      </w:r>
      <w:smartTag w:uri="urn:schemas-microsoft-com:office:smarttags" w:element="PlaceName">
        <w:r>
          <w:rPr>
            <w:sz w:val="20"/>
          </w:rPr>
          <w:t>Latvia</w:t>
        </w:r>
      </w:smartTag>
    </w:smartTag>
  </w:p>
  <w:p w:rsidR="009B485D" w:rsidRDefault="009B485D" w:rsidP="009B485D">
    <w:pPr>
      <w:pStyle w:val="Footer"/>
      <w:rPr>
        <w:sz w:val="20"/>
      </w:rPr>
    </w:pPr>
  </w:p>
  <w:p w:rsidR="009B485D" w:rsidRPr="00056DB3" w:rsidRDefault="009B485D" w:rsidP="009B485D">
    <w:pPr>
      <w:pStyle w:val="Footer"/>
      <w:rPr>
        <w:sz w:val="20"/>
      </w:rPr>
    </w:pPr>
    <w:r>
      <w:rPr>
        <w:sz w:val="20"/>
      </w:rPr>
      <w:t xml:space="preserve">Translation </w:t>
    </w:r>
    <w:r>
      <w:rPr>
        <w:sz w:val="20"/>
      </w:rPr>
      <w:fldChar w:fldCharType="begin"/>
    </w:r>
    <w:r>
      <w:rPr>
        <w:sz w:val="20"/>
      </w:rPr>
      <w:instrText>symbol 169 \f "UnivrstyRoman TL" \s 8</w:instrText>
    </w:r>
    <w:r>
      <w:rPr>
        <w:sz w:val="20"/>
      </w:rPr>
      <w:fldChar w:fldCharType="separate"/>
    </w:r>
    <w:r>
      <w:rPr>
        <w:sz w:val="20"/>
      </w:rPr>
      <w:t>©</w:t>
    </w:r>
    <w:r>
      <w:rPr>
        <w:sz w:val="20"/>
      </w:rPr>
      <w:fldChar w:fldCharType="end"/>
    </w:r>
    <w:r>
      <w:rPr>
        <w:sz w:val="20"/>
      </w:rPr>
      <w:t xml:space="preserve"> 201</w:t>
    </w:r>
    <w:r>
      <w:rPr>
        <w:sz w:val="20"/>
      </w:rPr>
      <w:t>6</w:t>
    </w:r>
    <w:r>
      <w:rPr>
        <w:sz w:val="20"/>
      </w:rPr>
      <w:t xml:space="preserve"> Valsts valodas centrs (</w:t>
    </w:r>
    <w:r w:rsidRPr="00A20207">
      <w:rPr>
        <w:sz w:val="20"/>
      </w:rPr>
      <w:t xml:space="preserve">State Language </w:t>
    </w:r>
    <w:r>
      <w:rPr>
        <w:sz w:val="20"/>
      </w:rPr>
      <w:t>Cent</w:t>
    </w:r>
    <w:r w:rsidRPr="00A20207">
      <w:rPr>
        <w:sz w:val="20"/>
      </w:rPr>
      <w:t>r</w:t>
    </w:r>
    <w:r>
      <w:rPr>
        <w:sz w:val="20"/>
      </w:rPr>
      <w: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ACD" w:rsidRPr="004F6ACD" w:rsidRDefault="004F6ACD" w:rsidP="004F6ACD">
      <w:pPr>
        <w:rPr>
          <w:noProof/>
          <w:lang w:val="en-US"/>
        </w:rPr>
      </w:pPr>
      <w:r w:rsidRPr="004F6ACD">
        <w:rPr>
          <w:noProof/>
          <w:lang w:val="en-US"/>
        </w:rPr>
        <w:separator/>
      </w:r>
    </w:p>
  </w:footnote>
  <w:footnote w:type="continuationSeparator" w:id="0">
    <w:p w:rsidR="004F6ACD" w:rsidRPr="004F6ACD" w:rsidRDefault="004F6ACD" w:rsidP="004F6ACD">
      <w:pPr>
        <w:rPr>
          <w:noProof/>
          <w:lang w:val="en-US"/>
        </w:rPr>
      </w:pPr>
      <w:r w:rsidRPr="004F6AC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71A"/>
    <w:rsid w:val="000E371A"/>
    <w:rsid w:val="00240C91"/>
    <w:rsid w:val="004F6ACD"/>
    <w:rsid w:val="0052794A"/>
    <w:rsid w:val="00593FFC"/>
    <w:rsid w:val="009B485D"/>
    <w:rsid w:val="00A00658"/>
    <w:rsid w:val="00CF03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3F1E20C-FA41-4CEC-AFA3-12DDE70B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00658"/>
    <w:pPr>
      <w:spacing w:before="100" w:beforeAutospacing="1" w:after="100" w:afterAutospacing="1"/>
    </w:pPr>
    <w:rPr>
      <w:rFonts w:eastAsia="Times New Roman" w:cs="Times New Roman"/>
      <w:szCs w:val="24"/>
    </w:rPr>
  </w:style>
  <w:style w:type="character" w:styleId="Hyperlink">
    <w:name w:val="Hyperlink"/>
    <w:basedOn w:val="DefaultParagraphFont"/>
    <w:uiPriority w:val="99"/>
    <w:semiHidden/>
    <w:unhideWhenUsed/>
    <w:rsid w:val="00A00658"/>
    <w:rPr>
      <w:color w:val="0000FF"/>
      <w:u w:val="single"/>
    </w:rPr>
  </w:style>
  <w:style w:type="paragraph" w:styleId="Header">
    <w:name w:val="header"/>
    <w:basedOn w:val="Normal"/>
    <w:link w:val="HeaderChar"/>
    <w:uiPriority w:val="99"/>
    <w:unhideWhenUsed/>
    <w:rsid w:val="004F6ACD"/>
    <w:pPr>
      <w:tabs>
        <w:tab w:val="center" w:pos="4153"/>
        <w:tab w:val="right" w:pos="8306"/>
      </w:tabs>
    </w:pPr>
  </w:style>
  <w:style w:type="character" w:customStyle="1" w:styleId="HeaderChar">
    <w:name w:val="Header Char"/>
    <w:basedOn w:val="DefaultParagraphFont"/>
    <w:link w:val="Header"/>
    <w:uiPriority w:val="99"/>
    <w:rsid w:val="004F6ACD"/>
  </w:style>
  <w:style w:type="paragraph" w:styleId="Footer">
    <w:name w:val="footer"/>
    <w:basedOn w:val="Normal"/>
    <w:link w:val="FooterChar"/>
    <w:unhideWhenUsed/>
    <w:rsid w:val="004F6ACD"/>
    <w:pPr>
      <w:tabs>
        <w:tab w:val="center" w:pos="4153"/>
        <w:tab w:val="right" w:pos="8306"/>
      </w:tabs>
    </w:pPr>
  </w:style>
  <w:style w:type="character" w:customStyle="1" w:styleId="FooterChar">
    <w:name w:val="Footer Char"/>
    <w:basedOn w:val="DefaultParagraphFont"/>
    <w:link w:val="Footer"/>
    <w:uiPriority w:val="99"/>
    <w:rsid w:val="004F6ACD"/>
  </w:style>
  <w:style w:type="character" w:styleId="PageNumber">
    <w:name w:val="page number"/>
    <w:rsid w:val="009B4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840750">
      <w:bodyDiv w:val="1"/>
      <w:marLeft w:val="0"/>
      <w:marRight w:val="0"/>
      <w:marTop w:val="0"/>
      <w:marBottom w:val="0"/>
      <w:divBdr>
        <w:top w:val="none" w:sz="0" w:space="0" w:color="auto"/>
        <w:left w:val="none" w:sz="0" w:space="0" w:color="auto"/>
        <w:bottom w:val="none" w:sz="0" w:space="0" w:color="auto"/>
        <w:right w:val="none" w:sz="0" w:space="0" w:color="auto"/>
      </w:divBdr>
      <w:divsChild>
        <w:div w:id="2367778">
          <w:marLeft w:val="0"/>
          <w:marRight w:val="0"/>
          <w:marTop w:val="0"/>
          <w:marBottom w:val="0"/>
          <w:divBdr>
            <w:top w:val="none" w:sz="0" w:space="0" w:color="auto"/>
            <w:left w:val="none" w:sz="0" w:space="0" w:color="auto"/>
            <w:bottom w:val="none" w:sz="0" w:space="0" w:color="auto"/>
            <w:right w:val="none" w:sz="0" w:space="0" w:color="auto"/>
          </w:divBdr>
        </w:div>
        <w:div w:id="627247682">
          <w:marLeft w:val="0"/>
          <w:marRight w:val="0"/>
          <w:marTop w:val="0"/>
          <w:marBottom w:val="0"/>
          <w:divBdr>
            <w:top w:val="none" w:sz="0" w:space="0" w:color="auto"/>
            <w:left w:val="none" w:sz="0" w:space="0" w:color="auto"/>
            <w:bottom w:val="none" w:sz="0" w:space="0" w:color="auto"/>
            <w:right w:val="none" w:sz="0" w:space="0" w:color="auto"/>
          </w:divBdr>
        </w:div>
        <w:div w:id="17005911">
          <w:marLeft w:val="0"/>
          <w:marRight w:val="0"/>
          <w:marTop w:val="0"/>
          <w:marBottom w:val="0"/>
          <w:divBdr>
            <w:top w:val="none" w:sz="0" w:space="0" w:color="auto"/>
            <w:left w:val="none" w:sz="0" w:space="0" w:color="auto"/>
            <w:bottom w:val="none" w:sz="0" w:space="0" w:color="auto"/>
            <w:right w:val="none" w:sz="0" w:space="0" w:color="auto"/>
          </w:divBdr>
        </w:div>
        <w:div w:id="744961077">
          <w:marLeft w:val="0"/>
          <w:marRight w:val="0"/>
          <w:marTop w:val="0"/>
          <w:marBottom w:val="0"/>
          <w:divBdr>
            <w:top w:val="none" w:sz="0" w:space="0" w:color="auto"/>
            <w:left w:val="none" w:sz="0" w:space="0" w:color="auto"/>
            <w:bottom w:val="none" w:sz="0" w:space="0" w:color="auto"/>
            <w:right w:val="none" w:sz="0" w:space="0" w:color="auto"/>
          </w:divBdr>
        </w:div>
        <w:div w:id="1749839540">
          <w:marLeft w:val="0"/>
          <w:marRight w:val="0"/>
          <w:marTop w:val="0"/>
          <w:marBottom w:val="0"/>
          <w:divBdr>
            <w:top w:val="none" w:sz="0" w:space="0" w:color="auto"/>
            <w:left w:val="none" w:sz="0" w:space="0" w:color="auto"/>
            <w:bottom w:val="none" w:sz="0" w:space="0" w:color="auto"/>
            <w:right w:val="none" w:sz="0" w:space="0" w:color="auto"/>
          </w:divBdr>
        </w:div>
        <w:div w:id="481897197">
          <w:marLeft w:val="0"/>
          <w:marRight w:val="0"/>
          <w:marTop w:val="0"/>
          <w:marBottom w:val="0"/>
          <w:divBdr>
            <w:top w:val="none" w:sz="0" w:space="0" w:color="auto"/>
            <w:left w:val="none" w:sz="0" w:space="0" w:color="auto"/>
            <w:bottom w:val="none" w:sz="0" w:space="0" w:color="auto"/>
            <w:right w:val="none" w:sz="0" w:space="0" w:color="auto"/>
          </w:divBdr>
        </w:div>
        <w:div w:id="1733234225">
          <w:marLeft w:val="0"/>
          <w:marRight w:val="0"/>
          <w:marTop w:val="0"/>
          <w:marBottom w:val="0"/>
          <w:divBdr>
            <w:top w:val="none" w:sz="0" w:space="0" w:color="auto"/>
            <w:left w:val="none" w:sz="0" w:space="0" w:color="auto"/>
            <w:bottom w:val="none" w:sz="0" w:space="0" w:color="auto"/>
            <w:right w:val="none" w:sz="0" w:space="0" w:color="auto"/>
          </w:divBdr>
        </w:div>
        <w:div w:id="1728912802">
          <w:marLeft w:val="0"/>
          <w:marRight w:val="0"/>
          <w:marTop w:val="0"/>
          <w:marBottom w:val="0"/>
          <w:divBdr>
            <w:top w:val="none" w:sz="0" w:space="0" w:color="auto"/>
            <w:left w:val="none" w:sz="0" w:space="0" w:color="auto"/>
            <w:bottom w:val="none" w:sz="0" w:space="0" w:color="auto"/>
            <w:right w:val="none" w:sz="0" w:space="0" w:color="auto"/>
          </w:divBdr>
        </w:div>
        <w:div w:id="1386173486">
          <w:marLeft w:val="0"/>
          <w:marRight w:val="0"/>
          <w:marTop w:val="0"/>
          <w:marBottom w:val="0"/>
          <w:divBdr>
            <w:top w:val="none" w:sz="0" w:space="0" w:color="auto"/>
            <w:left w:val="none" w:sz="0" w:space="0" w:color="auto"/>
            <w:bottom w:val="none" w:sz="0" w:space="0" w:color="auto"/>
            <w:right w:val="none" w:sz="0" w:space="0" w:color="auto"/>
          </w:divBdr>
        </w:div>
        <w:div w:id="251940644">
          <w:marLeft w:val="0"/>
          <w:marRight w:val="0"/>
          <w:marTop w:val="0"/>
          <w:marBottom w:val="0"/>
          <w:divBdr>
            <w:top w:val="none" w:sz="0" w:space="0" w:color="auto"/>
            <w:left w:val="none" w:sz="0" w:space="0" w:color="auto"/>
            <w:bottom w:val="none" w:sz="0" w:space="0" w:color="auto"/>
            <w:right w:val="none" w:sz="0" w:space="0" w:color="auto"/>
          </w:divBdr>
        </w:div>
        <w:div w:id="929892411">
          <w:marLeft w:val="0"/>
          <w:marRight w:val="0"/>
          <w:marTop w:val="0"/>
          <w:marBottom w:val="0"/>
          <w:divBdr>
            <w:top w:val="none" w:sz="0" w:space="0" w:color="auto"/>
            <w:left w:val="none" w:sz="0" w:space="0" w:color="auto"/>
            <w:bottom w:val="none" w:sz="0" w:space="0" w:color="auto"/>
            <w:right w:val="none" w:sz="0" w:space="0" w:color="auto"/>
          </w:divBdr>
        </w:div>
        <w:div w:id="1104307376">
          <w:marLeft w:val="0"/>
          <w:marRight w:val="0"/>
          <w:marTop w:val="0"/>
          <w:marBottom w:val="0"/>
          <w:divBdr>
            <w:top w:val="none" w:sz="0" w:space="0" w:color="auto"/>
            <w:left w:val="none" w:sz="0" w:space="0" w:color="auto"/>
            <w:bottom w:val="none" w:sz="0" w:space="0" w:color="auto"/>
            <w:right w:val="none" w:sz="0" w:space="0" w:color="auto"/>
          </w:divBdr>
        </w:div>
        <w:div w:id="1690135243">
          <w:marLeft w:val="0"/>
          <w:marRight w:val="0"/>
          <w:marTop w:val="0"/>
          <w:marBottom w:val="0"/>
          <w:divBdr>
            <w:top w:val="none" w:sz="0" w:space="0" w:color="auto"/>
            <w:left w:val="none" w:sz="0" w:space="0" w:color="auto"/>
            <w:bottom w:val="none" w:sz="0" w:space="0" w:color="auto"/>
            <w:right w:val="none" w:sz="0" w:space="0" w:color="auto"/>
          </w:divBdr>
        </w:div>
        <w:div w:id="500003968">
          <w:marLeft w:val="0"/>
          <w:marRight w:val="0"/>
          <w:marTop w:val="0"/>
          <w:marBottom w:val="0"/>
          <w:divBdr>
            <w:top w:val="none" w:sz="0" w:space="0" w:color="auto"/>
            <w:left w:val="none" w:sz="0" w:space="0" w:color="auto"/>
            <w:bottom w:val="none" w:sz="0" w:space="0" w:color="auto"/>
            <w:right w:val="none" w:sz="0" w:space="0" w:color="auto"/>
          </w:divBdr>
        </w:div>
        <w:div w:id="161774313">
          <w:marLeft w:val="0"/>
          <w:marRight w:val="0"/>
          <w:marTop w:val="0"/>
          <w:marBottom w:val="0"/>
          <w:divBdr>
            <w:top w:val="none" w:sz="0" w:space="0" w:color="auto"/>
            <w:left w:val="none" w:sz="0" w:space="0" w:color="auto"/>
            <w:bottom w:val="none" w:sz="0" w:space="0" w:color="auto"/>
            <w:right w:val="none" w:sz="0" w:space="0" w:color="auto"/>
          </w:divBdr>
        </w:div>
        <w:div w:id="1650478271">
          <w:marLeft w:val="0"/>
          <w:marRight w:val="0"/>
          <w:marTop w:val="0"/>
          <w:marBottom w:val="0"/>
          <w:divBdr>
            <w:top w:val="none" w:sz="0" w:space="0" w:color="auto"/>
            <w:left w:val="none" w:sz="0" w:space="0" w:color="auto"/>
            <w:bottom w:val="none" w:sz="0" w:space="0" w:color="auto"/>
            <w:right w:val="none" w:sz="0" w:space="0" w:color="auto"/>
          </w:divBdr>
        </w:div>
        <w:div w:id="1766026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6990</Words>
  <Characters>3985</Characters>
  <Application>Microsoft Office Word</Application>
  <DocSecurity>0</DocSecurity>
  <Lines>33</Lines>
  <Paragraphs>21</Paragraphs>
  <ScaleCrop>false</ScaleCrop>
  <Company/>
  <LinksUpToDate>false</LinksUpToDate>
  <CharactersWithSpaces>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6</cp:revision>
  <dcterms:created xsi:type="dcterms:W3CDTF">2015-08-11T14:10:00Z</dcterms:created>
  <dcterms:modified xsi:type="dcterms:W3CDTF">2016-02-15T12:55:00Z</dcterms:modified>
</cp:coreProperties>
</file>