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0231" w14:textId="459B5CBA" w:rsidR="00F226D1" w:rsidRDefault="004C5DCD" w:rsidP="00F226D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270190">
        <w:rPr>
          <w:rFonts w:ascii="Times New Roman" w:hAnsi="Times New Roman"/>
          <w:i/>
          <w:iCs/>
          <w:sz w:val="24"/>
        </w:rPr>
        <w:t> </w:t>
      </w:r>
      <w:r w:rsidR="00270190" w:rsidRPr="00270190">
        <w:rPr>
          <w:rFonts w:ascii="Times New Roman" w:hAnsi="Times New Roman"/>
          <w:sz w:val="24"/>
          <w:vertAlign w:val="superscript"/>
        </w:rPr>
        <w:t>1</w:t>
      </w:r>
      <w:r>
        <w:rPr>
          <w:rFonts w:ascii="Times New Roman" w:hAnsi="Times New Roman"/>
          <w:sz w:val="24"/>
        </w:rPr>
        <w:t xml:space="preserve"> has adopted and</w:t>
      </w:r>
    </w:p>
    <w:p w14:paraId="7CA87947" w14:textId="3F50621D" w:rsidR="004C5DCD" w:rsidRDefault="004C5DCD" w:rsidP="00F226D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9D0D272" w14:textId="2B262613"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718F6564" w14:textId="77777777" w:rsidR="00F226D1" w:rsidRPr="004C5DCD" w:rsidRDefault="00F226D1" w:rsidP="00362321">
      <w:pPr>
        <w:spacing w:after="0" w:line="240" w:lineRule="auto"/>
        <w:jc w:val="both"/>
        <w:rPr>
          <w:rFonts w:ascii="Times New Roman" w:eastAsia="Times New Roman" w:hAnsi="Times New Roman" w:cs="Times New Roman"/>
          <w:noProof/>
          <w:sz w:val="24"/>
          <w:szCs w:val="24"/>
          <w:lang w:eastAsia="lv-LV"/>
        </w:rPr>
      </w:pPr>
    </w:p>
    <w:p w14:paraId="6641921A" w14:textId="253199E7" w:rsidR="004C5DCD" w:rsidRPr="00F226D1" w:rsidRDefault="004C5DCD" w:rsidP="00F226D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Recognition of Jurisdiction of the International Court of Justice</w:t>
      </w:r>
    </w:p>
    <w:p w14:paraId="7AE9EE08" w14:textId="7B5DB52B"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54FC3405" w14:textId="77777777" w:rsidR="00F226D1" w:rsidRPr="004C5DCD" w:rsidRDefault="00F226D1" w:rsidP="00362321">
      <w:pPr>
        <w:spacing w:after="0" w:line="240" w:lineRule="auto"/>
        <w:jc w:val="both"/>
        <w:rPr>
          <w:rFonts w:ascii="Times New Roman" w:eastAsia="Times New Roman" w:hAnsi="Times New Roman" w:cs="Times New Roman"/>
          <w:noProof/>
          <w:sz w:val="24"/>
          <w:szCs w:val="24"/>
          <w:lang w:eastAsia="lv-LV"/>
        </w:rPr>
      </w:pPr>
    </w:p>
    <w:p w14:paraId="7C8ECC47" w14:textId="77777777" w:rsidR="004C5DCD" w:rsidRPr="004C5DCD" w:rsidRDefault="004C5DCD" w:rsidP="00362321">
      <w:pPr>
        <w:spacing w:after="0" w:line="240" w:lineRule="auto"/>
        <w:jc w:val="both"/>
        <w:rPr>
          <w:rFonts w:ascii="Times New Roman" w:eastAsia="Times New Roman" w:hAnsi="Times New Roman" w:cs="Times New Roman"/>
          <w:noProof/>
          <w:sz w:val="24"/>
          <w:szCs w:val="24"/>
        </w:rPr>
      </w:pPr>
      <w:bookmarkStart w:id="0" w:name="p-641791"/>
      <w:bookmarkEnd w:id="0"/>
      <w:r>
        <w:rPr>
          <w:rFonts w:ascii="Times New Roman" w:hAnsi="Times New Roman"/>
          <w:b/>
          <w:sz w:val="24"/>
        </w:rPr>
        <w:t xml:space="preserve">Section 1. </w:t>
      </w:r>
      <w:r>
        <w:rPr>
          <w:rFonts w:ascii="Times New Roman" w:hAnsi="Times New Roman"/>
          <w:sz w:val="24"/>
        </w:rPr>
        <w:t>The purpose of the Law is to, in conformity with Article 36, paragraph 2 of the Statute of the International Court of Justice, recognise the compulsory jurisdiction of the International Court of Justice established within the scope of the United Nations.</w:t>
      </w:r>
      <w:bookmarkStart w:id="1" w:name="p1"/>
      <w:bookmarkEnd w:id="1"/>
    </w:p>
    <w:p w14:paraId="3034B9AA" w14:textId="77777777" w:rsidR="00F226D1" w:rsidRDefault="00F226D1" w:rsidP="00362321">
      <w:pPr>
        <w:spacing w:after="0" w:line="240" w:lineRule="auto"/>
        <w:jc w:val="both"/>
        <w:rPr>
          <w:rFonts w:ascii="Times New Roman" w:eastAsia="Times New Roman" w:hAnsi="Times New Roman" w:cs="Times New Roman"/>
          <w:b/>
          <w:bCs/>
          <w:noProof/>
          <w:sz w:val="24"/>
          <w:szCs w:val="24"/>
        </w:rPr>
      </w:pPr>
      <w:bookmarkStart w:id="2" w:name="p-641792"/>
      <w:bookmarkEnd w:id="2"/>
    </w:p>
    <w:p w14:paraId="0D3FC206" w14:textId="6A649854"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Cabinet shall draw up the declaration specified in the Statute of the International Court of Justice and submit it to the Secretary-General of the United Nations.</w:t>
      </w:r>
      <w:bookmarkStart w:id="3" w:name="p2"/>
      <w:bookmarkEnd w:id="3"/>
    </w:p>
    <w:p w14:paraId="73E67810" w14:textId="77777777" w:rsidR="00F226D1" w:rsidRDefault="00F226D1" w:rsidP="00362321">
      <w:pPr>
        <w:spacing w:after="0" w:line="240" w:lineRule="auto"/>
        <w:jc w:val="both"/>
        <w:rPr>
          <w:rFonts w:ascii="Times New Roman" w:eastAsia="Times New Roman" w:hAnsi="Times New Roman" w:cs="Times New Roman"/>
          <w:b/>
          <w:bCs/>
          <w:noProof/>
          <w:sz w:val="24"/>
          <w:szCs w:val="24"/>
        </w:rPr>
      </w:pPr>
      <w:bookmarkStart w:id="4" w:name="p-641793"/>
      <w:bookmarkEnd w:id="4"/>
    </w:p>
    <w:p w14:paraId="620307F7" w14:textId="71C37EDA"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declaration shall contain the following conditions for the restriction and implementation of the jurisdiction of the International Court of Justice:</w:t>
      </w:r>
      <w:bookmarkStart w:id="5" w:name="p3"/>
      <w:bookmarkEnd w:id="5"/>
    </w:p>
    <w:p w14:paraId="295579E1"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reference to the continuity of the Republic of Latvia;</w:t>
      </w:r>
    </w:p>
    <w:p w14:paraId="4F317CD6"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of other binding means for international dispute settlement and priority of the dispute settlement mechanisms provided for in international agreements;</w:t>
      </w:r>
    </w:p>
    <w:p w14:paraId="388EFE40"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non-recognition of such compulsory jurisdiction which has been recognised by the applicant only for the settlement of the specific dispute;</w:t>
      </w:r>
    </w:p>
    <w:p w14:paraId="60BCB54A"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time frames for the implementation of the jurisdiction;</w:t>
      </w:r>
    </w:p>
    <w:p w14:paraId="4283C222"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protection of the national security interests in relation to the hosting of armed forces and sending thereof to foreign countries;</w:t>
      </w:r>
    </w:p>
    <w:p w14:paraId="53BB5B8E" w14:textId="77777777" w:rsidR="004C5DCD" w:rsidRPr="004C5DCD" w:rsidRDefault="004C5DCD" w:rsidP="00F22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obligation of the applicant to inform the Republic of Latvia at least six months in advance of an intention to bring an action against it before the International Court of Justice;</w:t>
      </w:r>
    </w:p>
    <w:p w14:paraId="55B4422F" w14:textId="77777777" w:rsidR="004C5DCD" w:rsidRPr="004C5DCD" w:rsidRDefault="004C5DCD" w:rsidP="001E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right to withdraw the declaration or make amendments thereto at any time.</w:t>
      </w:r>
    </w:p>
    <w:p w14:paraId="6710B44D" w14:textId="77777777" w:rsidR="00F226D1" w:rsidRDefault="00F226D1" w:rsidP="00362321">
      <w:pPr>
        <w:spacing w:after="0" w:line="240" w:lineRule="auto"/>
        <w:jc w:val="both"/>
        <w:rPr>
          <w:rFonts w:ascii="Times New Roman" w:eastAsia="Times New Roman" w:hAnsi="Times New Roman" w:cs="Times New Roman"/>
          <w:b/>
          <w:bCs/>
          <w:noProof/>
          <w:sz w:val="24"/>
          <w:szCs w:val="24"/>
        </w:rPr>
      </w:pPr>
      <w:bookmarkStart w:id="6" w:name="p-641794"/>
      <w:bookmarkEnd w:id="6"/>
    </w:p>
    <w:p w14:paraId="7F5BD89E" w14:textId="6B98FC37"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Representation of the interests of Latvia before the International Court of Justice shall be exercised by a representative authorised by the Cabinet.</w:t>
      </w:r>
      <w:bookmarkStart w:id="7" w:name="p4"/>
      <w:bookmarkEnd w:id="7"/>
    </w:p>
    <w:p w14:paraId="230B1693" w14:textId="77777777" w:rsidR="00F226D1" w:rsidRDefault="00F226D1" w:rsidP="00362321">
      <w:pPr>
        <w:spacing w:after="0" w:line="240" w:lineRule="auto"/>
        <w:jc w:val="both"/>
        <w:rPr>
          <w:rFonts w:ascii="Times New Roman" w:eastAsia="Times New Roman" w:hAnsi="Times New Roman" w:cs="Times New Roman"/>
          <w:b/>
          <w:bCs/>
          <w:noProof/>
          <w:sz w:val="24"/>
          <w:szCs w:val="24"/>
        </w:rPr>
      </w:pPr>
      <w:bookmarkStart w:id="8" w:name="p-641795"/>
      <w:bookmarkEnd w:id="8"/>
    </w:p>
    <w:p w14:paraId="0192138C" w14:textId="06E1E497"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coordinating institution in matters related to the International Court of Justice shall be the Ministry of Foreign Affairs.</w:t>
      </w:r>
      <w:bookmarkStart w:id="9" w:name="p5"/>
      <w:bookmarkEnd w:id="9"/>
    </w:p>
    <w:p w14:paraId="3F98F086" w14:textId="77777777"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43E30CA4" w14:textId="77777777"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3A19ED50" w14:textId="69502D34" w:rsidR="00F226D1"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360B7C96" w14:textId="77777777"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5C0495EF" w14:textId="0FB1E0D8"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30 November 2017.</w:t>
      </w:r>
    </w:p>
    <w:p w14:paraId="66A223F0" w14:textId="77777777"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24A31BCC" w14:textId="77777777" w:rsidR="00F226D1" w:rsidRP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36F8D4E2" w14:textId="037F37F2"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sidR="00FC0B6A">
        <w:rPr>
          <w:rFonts w:ascii="Times New Roman" w:hAnsi="Times New Roman"/>
          <w:sz w:val="24"/>
        </w:rPr>
        <w:tab/>
      </w:r>
      <w:r>
        <w:rPr>
          <w:rFonts w:ascii="Times New Roman" w:hAnsi="Times New Roman"/>
          <w:sz w:val="24"/>
        </w:rPr>
        <w:t>R. Vējonis</w:t>
      </w:r>
    </w:p>
    <w:p w14:paraId="3E73DDFC" w14:textId="77777777" w:rsidR="00F226D1" w:rsidRDefault="00F226D1" w:rsidP="00362321">
      <w:pPr>
        <w:spacing w:after="0" w:line="240" w:lineRule="auto"/>
        <w:jc w:val="both"/>
        <w:rPr>
          <w:rFonts w:ascii="Times New Roman" w:eastAsia="Times New Roman" w:hAnsi="Times New Roman" w:cs="Times New Roman"/>
          <w:noProof/>
          <w:sz w:val="24"/>
          <w:szCs w:val="24"/>
          <w:lang w:eastAsia="lv-LV"/>
        </w:rPr>
      </w:pPr>
    </w:p>
    <w:p w14:paraId="030BA5FE" w14:textId="206E31A9" w:rsidR="004C5DCD" w:rsidRPr="004C5DCD" w:rsidRDefault="004C5DCD" w:rsidP="003623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December 2017</w:t>
      </w:r>
    </w:p>
    <w:p w14:paraId="70EBA41D" w14:textId="77777777" w:rsidR="004C5DCD" w:rsidRPr="0011673E" w:rsidRDefault="004C5DCD" w:rsidP="00362321">
      <w:pPr>
        <w:spacing w:after="0" w:line="240" w:lineRule="auto"/>
        <w:jc w:val="both"/>
        <w:rPr>
          <w:rFonts w:ascii="Times New Roman" w:eastAsia="Times New Roman" w:hAnsi="Times New Roman" w:cs="Times New Roman"/>
          <w:noProof/>
          <w:sz w:val="24"/>
          <w:szCs w:val="24"/>
          <w:lang w:eastAsia="lv-LV"/>
        </w:rPr>
      </w:pPr>
    </w:p>
    <w:sectPr w:rsidR="004C5DCD" w:rsidRPr="0011673E" w:rsidSect="00362321">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C460" w14:textId="77777777" w:rsidR="004C5DCD" w:rsidRPr="004C5DCD" w:rsidRDefault="004C5DCD" w:rsidP="004C5DCD">
      <w:pPr>
        <w:spacing w:after="0" w:line="240" w:lineRule="auto"/>
        <w:rPr>
          <w:noProof/>
          <w:lang w:val="en-US"/>
        </w:rPr>
      </w:pPr>
      <w:r w:rsidRPr="004C5DCD">
        <w:rPr>
          <w:noProof/>
          <w:lang w:val="en-US"/>
        </w:rPr>
        <w:separator/>
      </w:r>
    </w:p>
  </w:endnote>
  <w:endnote w:type="continuationSeparator" w:id="0">
    <w:p w14:paraId="7F0B20A1" w14:textId="77777777" w:rsidR="004C5DCD" w:rsidRPr="004C5DCD" w:rsidRDefault="004C5DCD" w:rsidP="004C5DCD">
      <w:pPr>
        <w:spacing w:after="0" w:line="240" w:lineRule="auto"/>
        <w:rPr>
          <w:noProof/>
          <w:lang w:val="en-US"/>
        </w:rPr>
      </w:pPr>
      <w:r w:rsidRPr="004C5DC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9198" w14:textId="77777777" w:rsidR="00443FEE" w:rsidRPr="00443FEE" w:rsidRDefault="00443FEE" w:rsidP="00443FEE">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 w:name="_Hlk32478718"/>
    <w:bookmarkStart w:id="11" w:name="_Hlk32478719"/>
    <w:bookmarkStart w:id="12" w:name="_Hlk60650487"/>
    <w:bookmarkStart w:id="13" w:name="_Hlk60650488"/>
    <w:bookmarkStart w:id="14" w:name="_Hlk60650489"/>
    <w:bookmarkStart w:id="15" w:name="_Hlk60650490"/>
    <w:bookmarkStart w:id="16" w:name="_Hlk92283107"/>
    <w:bookmarkStart w:id="17" w:name="_Hlk92283108"/>
    <w:bookmarkStart w:id="18" w:name="_Hlk92283109"/>
    <w:bookmarkStart w:id="19" w:name="_Hlk92283110"/>
  </w:p>
  <w:p w14:paraId="027B47EB" w14:textId="77777777" w:rsidR="00443FEE" w:rsidRPr="00443FEE" w:rsidRDefault="00443FEE" w:rsidP="00443FEE">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310318"/>
    <w:bookmarkStart w:id="21" w:name="_Hlk32310319"/>
    <w:r w:rsidRPr="00443FEE">
      <w:rPr>
        <w:rFonts w:ascii="Times New Roman" w:eastAsia="Times New Roman" w:hAnsi="Times New Roman" w:cs="Times New Roman"/>
        <w:snapToGrid w:val="0"/>
        <w:sz w:val="20"/>
        <w:szCs w:val="20"/>
        <w:vertAlign w:val="superscript"/>
      </w:rPr>
      <w:t>1</w:t>
    </w:r>
    <w:r w:rsidRPr="00443FEE">
      <w:rPr>
        <w:rFonts w:ascii="Times New Roman" w:eastAsia="Times New Roman" w:hAnsi="Times New Roman" w:cs="Times New Roman"/>
        <w:snapToGrid w:val="0"/>
        <w:sz w:val="20"/>
        <w:szCs w:val="20"/>
      </w:rPr>
      <w:t xml:space="preserve"> The Parliament of the Republic of Latvia</w:t>
    </w:r>
  </w:p>
  <w:p w14:paraId="4E82B1BA" w14:textId="77777777" w:rsidR="00443FEE" w:rsidRPr="00443FEE" w:rsidRDefault="00443FEE" w:rsidP="00443FEE">
    <w:pPr>
      <w:tabs>
        <w:tab w:val="center" w:pos="4153"/>
        <w:tab w:val="right" w:pos="8306"/>
      </w:tabs>
      <w:spacing w:after="0" w:line="240" w:lineRule="auto"/>
      <w:rPr>
        <w:rFonts w:ascii="Times New Roman" w:eastAsia="Times New Roman" w:hAnsi="Times New Roman" w:cs="Times New Roman"/>
        <w:snapToGrid w:val="0"/>
        <w:sz w:val="20"/>
        <w:szCs w:val="20"/>
      </w:rPr>
    </w:pPr>
  </w:p>
  <w:p w14:paraId="06E8FE9F" w14:textId="77777777" w:rsidR="00443FEE" w:rsidRPr="00443FEE" w:rsidRDefault="00443FEE" w:rsidP="00443FEE">
    <w:pPr>
      <w:tabs>
        <w:tab w:val="center" w:pos="4153"/>
        <w:tab w:val="right" w:pos="8306"/>
      </w:tabs>
      <w:spacing w:after="0" w:line="240" w:lineRule="auto"/>
      <w:rPr>
        <w:rFonts w:ascii="Times New Roman" w:eastAsia="Times New Roman" w:hAnsi="Times New Roman" w:cs="Times New Roman"/>
        <w:snapToGrid w:val="0"/>
        <w:sz w:val="20"/>
        <w:szCs w:val="20"/>
      </w:rPr>
    </w:pPr>
    <w:r w:rsidRPr="00443FEE">
      <w:rPr>
        <w:rFonts w:ascii="Times New Roman" w:eastAsia="Times New Roman" w:hAnsi="Times New Roman" w:cs="Times New Roman"/>
        <w:snapToGrid w:val="0"/>
        <w:sz w:val="20"/>
        <w:szCs w:val="20"/>
      </w:rPr>
      <w:t xml:space="preserve">Translation </w:t>
    </w:r>
    <w:r w:rsidRPr="00443FEE">
      <w:rPr>
        <w:rFonts w:ascii="Times New Roman" w:eastAsia="Times New Roman" w:hAnsi="Times New Roman" w:cs="Times New Roman"/>
        <w:snapToGrid w:val="0"/>
        <w:sz w:val="20"/>
        <w:szCs w:val="20"/>
      </w:rPr>
      <w:fldChar w:fldCharType="begin"/>
    </w:r>
    <w:r w:rsidRPr="00443FEE">
      <w:rPr>
        <w:rFonts w:ascii="Times New Roman" w:eastAsia="Times New Roman" w:hAnsi="Times New Roman" w:cs="Times New Roman"/>
        <w:snapToGrid w:val="0"/>
        <w:sz w:val="20"/>
        <w:szCs w:val="20"/>
      </w:rPr>
      <w:instrText>symbol 169 \f "UnivrstyRoman TL" \s 8</w:instrText>
    </w:r>
    <w:r w:rsidRPr="00443FEE">
      <w:rPr>
        <w:rFonts w:ascii="Times New Roman" w:eastAsia="Times New Roman" w:hAnsi="Times New Roman" w:cs="Times New Roman"/>
        <w:snapToGrid w:val="0"/>
        <w:sz w:val="20"/>
        <w:szCs w:val="20"/>
      </w:rPr>
      <w:fldChar w:fldCharType="separate"/>
    </w:r>
    <w:r w:rsidRPr="00443FEE">
      <w:rPr>
        <w:rFonts w:ascii="Times New Roman" w:eastAsia="Times New Roman" w:hAnsi="Times New Roman" w:cs="Times New Roman"/>
        <w:snapToGrid w:val="0"/>
        <w:sz w:val="20"/>
        <w:szCs w:val="20"/>
      </w:rPr>
      <w:t>©</w:t>
    </w:r>
    <w:r w:rsidRPr="00443FEE">
      <w:rPr>
        <w:rFonts w:ascii="Times New Roman" w:eastAsia="Times New Roman" w:hAnsi="Times New Roman" w:cs="Times New Roman"/>
        <w:snapToGrid w:val="0"/>
        <w:sz w:val="20"/>
        <w:szCs w:val="20"/>
      </w:rPr>
      <w:fldChar w:fldCharType="end"/>
    </w:r>
    <w:r w:rsidRPr="00443FEE">
      <w:rPr>
        <w:rFonts w:ascii="Times New Roman" w:eastAsia="Times New Roman" w:hAnsi="Times New Roman" w:cs="Times New Roman"/>
        <w:snapToGrid w:val="0"/>
        <w:sz w:val="20"/>
        <w:szCs w:val="20"/>
      </w:rPr>
      <w:t xml:space="preserve"> 2022 Valsts valodas centrs (State Language Centre)</w:t>
    </w:r>
    <w:bookmarkEnd w:id="10"/>
    <w:bookmarkEnd w:id="11"/>
    <w:bookmarkEnd w:id="12"/>
    <w:bookmarkEnd w:id="13"/>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2189" w14:textId="77777777" w:rsidR="004C5DCD" w:rsidRPr="004C5DCD" w:rsidRDefault="004C5DCD" w:rsidP="004C5DCD">
      <w:pPr>
        <w:spacing w:after="0" w:line="240" w:lineRule="auto"/>
        <w:rPr>
          <w:noProof/>
          <w:lang w:val="en-US"/>
        </w:rPr>
      </w:pPr>
      <w:r w:rsidRPr="004C5DCD">
        <w:rPr>
          <w:noProof/>
          <w:lang w:val="en-US"/>
        </w:rPr>
        <w:separator/>
      </w:r>
    </w:p>
  </w:footnote>
  <w:footnote w:type="continuationSeparator" w:id="0">
    <w:p w14:paraId="4420B7CB" w14:textId="77777777" w:rsidR="004C5DCD" w:rsidRPr="004C5DCD" w:rsidRDefault="004C5DCD" w:rsidP="004C5DCD">
      <w:pPr>
        <w:spacing w:after="0" w:line="240" w:lineRule="auto"/>
        <w:rPr>
          <w:noProof/>
          <w:lang w:val="en-US"/>
        </w:rPr>
      </w:pPr>
      <w:r w:rsidRPr="004C5DC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5"/>
    <w:rsid w:val="00033AD5"/>
    <w:rsid w:val="0011673E"/>
    <w:rsid w:val="001E7BA5"/>
    <w:rsid w:val="00270190"/>
    <w:rsid w:val="00362321"/>
    <w:rsid w:val="00443FEE"/>
    <w:rsid w:val="004C5DCD"/>
    <w:rsid w:val="00612425"/>
    <w:rsid w:val="00921840"/>
    <w:rsid w:val="00B97EC4"/>
    <w:rsid w:val="00F226D1"/>
    <w:rsid w:val="00FC0B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B5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C5D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5DCD"/>
    <w:rPr>
      <w:color w:val="0000FF"/>
      <w:u w:val="single"/>
    </w:rPr>
  </w:style>
  <w:style w:type="paragraph" w:styleId="Galvene">
    <w:name w:val="header"/>
    <w:basedOn w:val="Parasts"/>
    <w:link w:val="GalveneRakstz"/>
    <w:uiPriority w:val="99"/>
    <w:unhideWhenUsed/>
    <w:rsid w:val="004C5DC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C5DCD"/>
  </w:style>
  <w:style w:type="paragraph" w:styleId="Kjene">
    <w:name w:val="footer"/>
    <w:basedOn w:val="Parasts"/>
    <w:link w:val="KjeneRakstz"/>
    <w:uiPriority w:val="99"/>
    <w:unhideWhenUsed/>
    <w:rsid w:val="004C5DC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C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3825">
      <w:bodyDiv w:val="1"/>
      <w:marLeft w:val="0"/>
      <w:marRight w:val="0"/>
      <w:marTop w:val="0"/>
      <w:marBottom w:val="0"/>
      <w:divBdr>
        <w:top w:val="none" w:sz="0" w:space="0" w:color="auto"/>
        <w:left w:val="none" w:sz="0" w:space="0" w:color="auto"/>
        <w:bottom w:val="none" w:sz="0" w:space="0" w:color="auto"/>
        <w:right w:val="none" w:sz="0" w:space="0" w:color="auto"/>
      </w:divBdr>
      <w:divsChild>
        <w:div w:id="1342777852">
          <w:marLeft w:val="0"/>
          <w:marRight w:val="0"/>
          <w:marTop w:val="0"/>
          <w:marBottom w:val="0"/>
          <w:divBdr>
            <w:top w:val="none" w:sz="0" w:space="0" w:color="auto"/>
            <w:left w:val="none" w:sz="0" w:space="0" w:color="auto"/>
            <w:bottom w:val="none" w:sz="0" w:space="0" w:color="auto"/>
            <w:right w:val="none" w:sz="0" w:space="0" w:color="auto"/>
          </w:divBdr>
          <w:divsChild>
            <w:div w:id="331377774">
              <w:marLeft w:val="0"/>
              <w:marRight w:val="0"/>
              <w:marTop w:val="0"/>
              <w:marBottom w:val="0"/>
              <w:divBdr>
                <w:top w:val="none" w:sz="0" w:space="0" w:color="auto"/>
                <w:left w:val="none" w:sz="0" w:space="0" w:color="auto"/>
                <w:bottom w:val="none" w:sz="0" w:space="0" w:color="auto"/>
                <w:right w:val="none" w:sz="0" w:space="0" w:color="auto"/>
              </w:divBdr>
            </w:div>
            <w:div w:id="1744790388">
              <w:marLeft w:val="0"/>
              <w:marRight w:val="0"/>
              <w:marTop w:val="0"/>
              <w:marBottom w:val="0"/>
              <w:divBdr>
                <w:top w:val="none" w:sz="0" w:space="0" w:color="auto"/>
                <w:left w:val="none" w:sz="0" w:space="0" w:color="auto"/>
                <w:bottom w:val="none" w:sz="0" w:space="0" w:color="auto"/>
                <w:right w:val="none" w:sz="0" w:space="0" w:color="auto"/>
              </w:divBdr>
            </w:div>
            <w:div w:id="89859254">
              <w:marLeft w:val="0"/>
              <w:marRight w:val="0"/>
              <w:marTop w:val="0"/>
              <w:marBottom w:val="0"/>
              <w:divBdr>
                <w:top w:val="none" w:sz="0" w:space="0" w:color="auto"/>
                <w:left w:val="none" w:sz="0" w:space="0" w:color="auto"/>
                <w:bottom w:val="none" w:sz="0" w:space="0" w:color="auto"/>
                <w:right w:val="none" w:sz="0" w:space="0" w:color="auto"/>
              </w:divBdr>
            </w:div>
            <w:div w:id="1800031363">
              <w:marLeft w:val="0"/>
              <w:marRight w:val="0"/>
              <w:marTop w:val="0"/>
              <w:marBottom w:val="0"/>
              <w:divBdr>
                <w:top w:val="none" w:sz="0" w:space="0" w:color="auto"/>
                <w:left w:val="none" w:sz="0" w:space="0" w:color="auto"/>
                <w:bottom w:val="none" w:sz="0" w:space="0" w:color="auto"/>
                <w:right w:val="none" w:sz="0" w:space="0" w:color="auto"/>
              </w:divBdr>
            </w:div>
            <w:div w:id="1390301123">
              <w:marLeft w:val="0"/>
              <w:marRight w:val="0"/>
              <w:marTop w:val="0"/>
              <w:marBottom w:val="0"/>
              <w:divBdr>
                <w:top w:val="none" w:sz="0" w:space="0" w:color="auto"/>
                <w:left w:val="none" w:sz="0" w:space="0" w:color="auto"/>
                <w:bottom w:val="none" w:sz="0" w:space="0" w:color="auto"/>
                <w:right w:val="none" w:sz="0" w:space="0" w:color="auto"/>
              </w:divBdr>
            </w:div>
            <w:div w:id="386806305">
              <w:marLeft w:val="0"/>
              <w:marRight w:val="0"/>
              <w:marTop w:val="0"/>
              <w:marBottom w:val="0"/>
              <w:divBdr>
                <w:top w:val="none" w:sz="0" w:space="0" w:color="auto"/>
                <w:left w:val="none" w:sz="0" w:space="0" w:color="auto"/>
                <w:bottom w:val="none" w:sz="0" w:space="0" w:color="auto"/>
                <w:right w:val="none" w:sz="0" w:space="0" w:color="auto"/>
              </w:divBdr>
            </w:div>
            <w:div w:id="1000543879">
              <w:marLeft w:val="0"/>
              <w:marRight w:val="0"/>
              <w:marTop w:val="0"/>
              <w:marBottom w:val="0"/>
              <w:divBdr>
                <w:top w:val="none" w:sz="0" w:space="0" w:color="auto"/>
                <w:left w:val="none" w:sz="0" w:space="0" w:color="auto"/>
                <w:bottom w:val="none" w:sz="0" w:space="0" w:color="auto"/>
                <w:right w:val="none" w:sz="0" w:space="0" w:color="auto"/>
              </w:divBdr>
            </w:div>
            <w:div w:id="1224170936">
              <w:marLeft w:val="0"/>
              <w:marRight w:val="0"/>
              <w:marTop w:val="0"/>
              <w:marBottom w:val="0"/>
              <w:divBdr>
                <w:top w:val="none" w:sz="0" w:space="0" w:color="auto"/>
                <w:left w:val="none" w:sz="0" w:space="0" w:color="auto"/>
                <w:bottom w:val="none" w:sz="0" w:space="0" w:color="auto"/>
                <w:right w:val="none" w:sz="0" w:space="0" w:color="auto"/>
              </w:divBdr>
            </w:div>
            <w:div w:id="292253105">
              <w:marLeft w:val="0"/>
              <w:marRight w:val="0"/>
              <w:marTop w:val="0"/>
              <w:marBottom w:val="0"/>
              <w:divBdr>
                <w:top w:val="none" w:sz="0" w:space="0" w:color="auto"/>
                <w:left w:val="none" w:sz="0" w:space="0" w:color="auto"/>
                <w:bottom w:val="none" w:sz="0" w:space="0" w:color="auto"/>
                <w:right w:val="none" w:sz="0" w:space="0" w:color="auto"/>
              </w:divBdr>
            </w:div>
            <w:div w:id="11786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DC0C2-D1AF-4DC8-BB5F-1B73036E3BD3}">
  <ds:schemaRefs>
    <ds:schemaRef ds:uri="http://schemas.microsoft.com/sharepoint/v3/contenttype/forms"/>
  </ds:schemaRefs>
</ds:datastoreItem>
</file>

<file path=customXml/itemProps2.xml><?xml version="1.0" encoding="utf-8"?>
<ds:datastoreItem xmlns:ds="http://schemas.openxmlformats.org/officeDocument/2006/customXml" ds:itemID="{C2AAC19D-F7CD-43D8-8926-C0A8620E4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EDF0-E15E-446F-B50D-C875AB297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752</Characters>
  <Application>Microsoft Office Word</Application>
  <DocSecurity>0</DocSecurity>
  <Lines>6</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2021-08-19T12:54:00Z</dcterms:created>
  <dcterms:modified xsi:type="dcterms:W3CDTF">2022-01-25T10:52:00Z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