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3F" w:rsidRPr="0043173F" w:rsidRDefault="0043173F" w:rsidP="0043173F">
      <w:pPr>
        <w:spacing w:after="0" w:line="240" w:lineRule="auto"/>
        <w:jc w:val="both"/>
        <w:rPr>
          <w:rFonts w:ascii="Times New Roman" w:hAnsi="Times New Roman"/>
          <w:sz w:val="24"/>
          <w:szCs w:val="24"/>
        </w:rPr>
      </w:pPr>
    </w:p>
    <w:p w:rsidR="0043173F" w:rsidRPr="0043173F" w:rsidRDefault="0043173F" w:rsidP="0043173F">
      <w:pPr>
        <w:spacing w:after="0" w:line="240" w:lineRule="auto"/>
        <w:jc w:val="center"/>
        <w:rPr>
          <w:rFonts w:ascii="Times New Roman" w:hAnsi="Times New Roman"/>
          <w:sz w:val="24"/>
          <w:szCs w:val="24"/>
        </w:rPr>
      </w:pPr>
      <w:r w:rsidRPr="0043173F">
        <w:rPr>
          <w:rFonts w:ascii="Times New Roman" w:hAnsi="Times New Roman"/>
          <w:sz w:val="24"/>
          <w:szCs w:val="24"/>
        </w:rPr>
        <w:t>Republic of Latvia</w:t>
      </w:r>
    </w:p>
    <w:p w:rsidR="0043173F" w:rsidRPr="0043173F" w:rsidRDefault="0043173F" w:rsidP="0043173F">
      <w:pPr>
        <w:spacing w:after="0" w:line="240" w:lineRule="auto"/>
        <w:jc w:val="center"/>
        <w:rPr>
          <w:rFonts w:ascii="Times New Roman" w:hAnsi="Times New Roman"/>
          <w:sz w:val="24"/>
          <w:szCs w:val="24"/>
        </w:rPr>
      </w:pPr>
    </w:p>
    <w:p w:rsidR="00F053DB" w:rsidRDefault="00F053DB" w:rsidP="00F053D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7B4DFE" w:rsidRPr="00F053DB" w:rsidRDefault="007B4DFE" w:rsidP="00F053DB">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Order No. 759</w:t>
      </w:r>
    </w:p>
    <w:p w:rsidR="00F053DB" w:rsidRDefault="00F053DB" w:rsidP="00F053D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 December 2015</w:t>
      </w:r>
    </w:p>
    <w:p w:rsidR="00F053DB" w:rsidRDefault="00F053DB" w:rsidP="007B4DFE">
      <w:pPr>
        <w:spacing w:after="0" w:line="240" w:lineRule="auto"/>
        <w:jc w:val="both"/>
        <w:rPr>
          <w:rFonts w:ascii="Times New Roman" w:eastAsia="Times New Roman" w:hAnsi="Times New Roman" w:cs="Times New Roman"/>
          <w:noProof/>
          <w:sz w:val="24"/>
          <w:szCs w:val="24"/>
        </w:rPr>
      </w:pPr>
    </w:p>
    <w:p w:rsidR="00F053DB" w:rsidRDefault="00F053DB" w:rsidP="007B4DFE">
      <w:pPr>
        <w:spacing w:after="0" w:line="240" w:lineRule="auto"/>
        <w:jc w:val="both"/>
        <w:rPr>
          <w:rFonts w:ascii="Times New Roman" w:eastAsia="Times New Roman" w:hAnsi="Times New Roman" w:cs="Times New Roman"/>
          <w:noProof/>
          <w:sz w:val="24"/>
          <w:szCs w:val="24"/>
        </w:rPr>
      </w:pPr>
    </w:p>
    <w:p w:rsidR="007B4DFE" w:rsidRPr="00F053DB" w:rsidRDefault="007B4DFE" w:rsidP="00F053DB">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Action Plan for Movement and Admission in Latvia of Persons who Need International Protection</w:t>
      </w:r>
    </w:p>
    <w:p w:rsidR="00F053DB" w:rsidRDefault="00F053DB" w:rsidP="007B4DFE">
      <w:pPr>
        <w:spacing w:after="0" w:line="240" w:lineRule="auto"/>
        <w:jc w:val="both"/>
        <w:rPr>
          <w:rFonts w:ascii="Times New Roman" w:eastAsia="Times New Roman" w:hAnsi="Times New Roman" w:cs="Times New Roman"/>
          <w:b/>
          <w:bCs/>
          <w:noProof/>
          <w:sz w:val="24"/>
          <w:szCs w:val="27"/>
        </w:rPr>
      </w:pPr>
    </w:p>
    <w:p w:rsidR="00F053DB" w:rsidRPr="007B4DFE" w:rsidRDefault="00F053DB" w:rsidP="007B4DFE">
      <w:pPr>
        <w:spacing w:after="0" w:line="240" w:lineRule="auto"/>
        <w:jc w:val="both"/>
        <w:rPr>
          <w:rFonts w:ascii="Times New Roman" w:eastAsia="Times New Roman" w:hAnsi="Times New Roman" w:cs="Times New Roman"/>
          <w:b/>
          <w:bCs/>
          <w:noProof/>
          <w:sz w:val="24"/>
          <w:szCs w:val="27"/>
        </w:rPr>
      </w:pPr>
    </w:p>
    <w:p w:rsidR="007B4DFE" w:rsidRPr="007B4DFE" w:rsidRDefault="007B4DFE" w:rsidP="007B4DF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To approve the Action Plan for Movement and Admission in Latvia of Persons who Need International Protection (hereinafter – the Plan).</w:t>
      </w:r>
    </w:p>
    <w:p w:rsidR="00F053DB" w:rsidRDefault="00F053DB" w:rsidP="007B4DFE">
      <w:pPr>
        <w:spacing w:after="0" w:line="240" w:lineRule="auto"/>
        <w:jc w:val="both"/>
        <w:rPr>
          <w:rFonts w:ascii="Times New Roman" w:eastAsia="Times New Roman" w:hAnsi="Times New Roman" w:cs="Times New Roman"/>
          <w:noProof/>
          <w:sz w:val="24"/>
          <w:szCs w:val="24"/>
        </w:rPr>
      </w:pPr>
    </w:p>
    <w:p w:rsidR="007B4DFE" w:rsidRPr="007B4DFE" w:rsidRDefault="007B4DFE" w:rsidP="007B4DF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For the responsible institutions referred to in the Plan to ensure the implementation of the measures provided for in the Plan within the specified time periods.</w:t>
      </w:r>
    </w:p>
    <w:p w:rsidR="00F053DB" w:rsidRDefault="00F053DB" w:rsidP="007B4DFE">
      <w:pPr>
        <w:spacing w:after="0" w:line="240" w:lineRule="auto"/>
        <w:jc w:val="both"/>
        <w:rPr>
          <w:rFonts w:ascii="Times New Roman" w:eastAsia="Times New Roman" w:hAnsi="Times New Roman" w:cs="Times New Roman"/>
          <w:noProof/>
          <w:sz w:val="24"/>
          <w:szCs w:val="24"/>
        </w:rPr>
      </w:pPr>
    </w:p>
    <w:p w:rsidR="00F053DB" w:rsidRDefault="00F053DB" w:rsidP="007B4DFE">
      <w:pPr>
        <w:spacing w:after="0" w:line="240" w:lineRule="auto"/>
        <w:jc w:val="both"/>
        <w:rPr>
          <w:rFonts w:ascii="Times New Roman" w:eastAsia="Times New Roman" w:hAnsi="Times New Roman" w:cs="Times New Roman"/>
          <w:noProof/>
          <w:sz w:val="24"/>
          <w:szCs w:val="24"/>
        </w:rPr>
      </w:pPr>
    </w:p>
    <w:p w:rsidR="007B4DFE" w:rsidRPr="007B4DFE" w:rsidRDefault="007B4DFE" w:rsidP="007B4DF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43173F">
        <w:rPr>
          <w:rFonts w:ascii="Times New Roman" w:hAnsi="Times New Roman"/>
          <w:noProof/>
          <w:sz w:val="24"/>
        </w:rPr>
        <w:tab/>
      </w:r>
      <w:r w:rsidR="0043173F">
        <w:rPr>
          <w:rFonts w:ascii="Times New Roman" w:hAnsi="Times New Roman"/>
          <w:noProof/>
          <w:sz w:val="24"/>
        </w:rPr>
        <w:tab/>
      </w:r>
      <w:r w:rsidR="0043173F">
        <w:rPr>
          <w:rFonts w:ascii="Times New Roman" w:hAnsi="Times New Roman"/>
          <w:noProof/>
          <w:sz w:val="24"/>
        </w:rPr>
        <w:tab/>
      </w:r>
      <w:r w:rsidR="0043173F">
        <w:rPr>
          <w:rFonts w:ascii="Times New Roman" w:hAnsi="Times New Roman"/>
          <w:noProof/>
          <w:sz w:val="24"/>
        </w:rPr>
        <w:tab/>
      </w:r>
      <w:r w:rsidR="0043173F">
        <w:rPr>
          <w:rFonts w:ascii="Times New Roman" w:hAnsi="Times New Roman"/>
          <w:noProof/>
          <w:sz w:val="24"/>
        </w:rPr>
        <w:tab/>
      </w:r>
      <w:r w:rsidR="0043173F">
        <w:rPr>
          <w:rFonts w:ascii="Times New Roman" w:hAnsi="Times New Roman"/>
          <w:noProof/>
          <w:sz w:val="24"/>
        </w:rPr>
        <w:tab/>
      </w:r>
      <w:r w:rsidR="0043173F">
        <w:rPr>
          <w:rFonts w:ascii="Times New Roman" w:hAnsi="Times New Roman"/>
          <w:noProof/>
          <w:sz w:val="24"/>
        </w:rPr>
        <w:tab/>
      </w:r>
      <w:r>
        <w:rPr>
          <w:rFonts w:ascii="Times New Roman" w:hAnsi="Times New Roman"/>
          <w:noProof/>
          <w:sz w:val="24"/>
        </w:rPr>
        <w:t>Laimdota Straujuma</w:t>
      </w:r>
    </w:p>
    <w:p w:rsidR="00F053DB" w:rsidRDefault="00F053DB" w:rsidP="007B4DFE">
      <w:pPr>
        <w:spacing w:after="0" w:line="240" w:lineRule="auto"/>
        <w:jc w:val="both"/>
        <w:rPr>
          <w:rFonts w:ascii="Times New Roman" w:eastAsia="Times New Roman" w:hAnsi="Times New Roman" w:cs="Times New Roman"/>
          <w:noProof/>
          <w:sz w:val="24"/>
          <w:szCs w:val="24"/>
        </w:rPr>
      </w:pPr>
    </w:p>
    <w:p w:rsidR="007B4DFE" w:rsidRPr="007B4DFE" w:rsidRDefault="007B4DFE" w:rsidP="007B4DF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sidR="0043173F">
        <w:rPr>
          <w:rFonts w:ascii="Times New Roman" w:hAnsi="Times New Roman"/>
          <w:noProof/>
          <w:sz w:val="24"/>
        </w:rPr>
        <w:t xml:space="preserve"> Acting Minister for Transport</w:t>
      </w:r>
      <w:r w:rsidR="0043173F">
        <w:rPr>
          <w:rFonts w:ascii="Times New Roman" w:hAnsi="Times New Roman"/>
          <w:noProof/>
          <w:sz w:val="24"/>
        </w:rPr>
        <w:tab/>
      </w:r>
      <w:r w:rsidR="0043173F">
        <w:rPr>
          <w:rFonts w:ascii="Times New Roman" w:hAnsi="Times New Roman"/>
          <w:noProof/>
          <w:sz w:val="24"/>
        </w:rPr>
        <w:tab/>
      </w:r>
      <w:r>
        <w:rPr>
          <w:rFonts w:ascii="Times New Roman" w:hAnsi="Times New Roman"/>
          <w:noProof/>
          <w:sz w:val="24"/>
        </w:rPr>
        <w:t>Rihards Kozlovskis</w:t>
      </w:r>
    </w:p>
    <w:p w:rsidR="007B4DFE" w:rsidRDefault="007B4DFE" w:rsidP="007B4DFE">
      <w:pPr>
        <w:spacing w:after="0" w:line="240" w:lineRule="auto"/>
        <w:jc w:val="both"/>
        <w:rPr>
          <w:rFonts w:ascii="Times New Roman" w:eastAsia="Times New Roman" w:hAnsi="Times New Roman" w:cs="Times New Roman"/>
          <w:i/>
          <w:iCs/>
          <w:noProof/>
          <w:sz w:val="24"/>
          <w:szCs w:val="24"/>
        </w:rPr>
      </w:pPr>
    </w:p>
    <w:p w:rsidR="00F053DB" w:rsidRDefault="00F053DB">
      <w:pPr>
        <w:rPr>
          <w:rFonts w:ascii="Times New Roman" w:eastAsia="Times New Roman" w:hAnsi="Times New Roman" w:cs="Times New Roman"/>
          <w:noProof/>
          <w:sz w:val="24"/>
          <w:szCs w:val="24"/>
        </w:rPr>
      </w:pPr>
      <w:r>
        <w:br w:type="page"/>
      </w:r>
    </w:p>
    <w:p w:rsidR="00F053DB" w:rsidRDefault="00F053DB" w:rsidP="007B4DFE">
      <w:pPr>
        <w:spacing w:after="0" w:line="240" w:lineRule="auto"/>
        <w:jc w:val="both"/>
        <w:rPr>
          <w:rFonts w:ascii="Times New Roman" w:eastAsia="Times New Roman" w:hAnsi="Times New Roman" w:cs="Times New Roman"/>
          <w:noProof/>
          <w:sz w:val="24"/>
          <w:szCs w:val="24"/>
        </w:rPr>
      </w:pPr>
    </w:p>
    <w:p w:rsidR="007B4DFE" w:rsidRDefault="007B4DFE" w:rsidP="00F053D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7B4DFE" w:rsidRDefault="007B4DFE" w:rsidP="00F053D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Order No. 759</w:t>
      </w:r>
    </w:p>
    <w:p w:rsidR="007B4DFE" w:rsidRDefault="007B4DFE" w:rsidP="00F053DB">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of 2 December 2015)</w:t>
      </w:r>
    </w:p>
    <w:p w:rsidR="00F053DB" w:rsidRDefault="00F053DB" w:rsidP="007B4DFE">
      <w:pPr>
        <w:spacing w:after="0" w:line="240" w:lineRule="auto"/>
        <w:jc w:val="both"/>
        <w:rPr>
          <w:rFonts w:ascii="Times New Roman" w:eastAsia="Times New Roman" w:hAnsi="Times New Roman" w:cs="Times New Roman"/>
          <w:noProof/>
          <w:sz w:val="24"/>
          <w:szCs w:val="24"/>
        </w:rPr>
      </w:pPr>
    </w:p>
    <w:p w:rsidR="00F053DB" w:rsidRPr="007B4DFE" w:rsidRDefault="00F053DB" w:rsidP="007B4DFE">
      <w:pPr>
        <w:spacing w:after="0" w:line="240" w:lineRule="auto"/>
        <w:jc w:val="both"/>
        <w:rPr>
          <w:rFonts w:ascii="Times New Roman" w:eastAsia="Times New Roman" w:hAnsi="Times New Roman" w:cs="Times New Roman"/>
          <w:noProof/>
          <w:sz w:val="24"/>
          <w:szCs w:val="24"/>
        </w:rPr>
      </w:pPr>
    </w:p>
    <w:p w:rsidR="007B4DFE" w:rsidRPr="00F053DB" w:rsidRDefault="007B4DFE" w:rsidP="00F053DB">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Action Plan for Movement and Admission in Latvia of Persons who Need International Protection</w:t>
      </w:r>
    </w:p>
    <w:p w:rsidR="00F053DB" w:rsidRDefault="00F053DB" w:rsidP="007B4DFE">
      <w:pPr>
        <w:spacing w:after="0" w:line="240" w:lineRule="auto"/>
        <w:jc w:val="both"/>
        <w:rPr>
          <w:rFonts w:ascii="Times New Roman" w:eastAsia="Times New Roman" w:hAnsi="Times New Roman" w:cs="Times New Roman"/>
          <w:b/>
          <w:bCs/>
          <w:noProof/>
          <w:sz w:val="24"/>
          <w:szCs w:val="24"/>
        </w:rPr>
      </w:pPr>
    </w:p>
    <w:p w:rsidR="00F053DB" w:rsidRPr="007B4DFE" w:rsidRDefault="00F053DB" w:rsidP="007B4DFE">
      <w:pPr>
        <w:spacing w:after="0" w:line="240" w:lineRule="auto"/>
        <w:jc w:val="both"/>
        <w:rPr>
          <w:rFonts w:ascii="Times New Roman" w:eastAsia="Times New Roman" w:hAnsi="Times New Roman" w:cs="Times New Roman"/>
          <w:b/>
          <w:bCs/>
          <w:noProof/>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2"/>
        <w:gridCol w:w="29"/>
        <w:gridCol w:w="2689"/>
        <w:gridCol w:w="1340"/>
        <w:gridCol w:w="1885"/>
        <w:gridCol w:w="2380"/>
      </w:tblGrid>
      <w:tr w:rsidR="007B4DFE" w:rsidRPr="0043173F" w:rsidTr="0043173F">
        <w:tc>
          <w:tcPr>
            <w:tcW w:w="5000" w:type="pct"/>
            <w:gridSpan w:val="6"/>
            <w:tcBorders>
              <w:top w:val="outset" w:sz="6" w:space="0" w:color="000000"/>
              <w:left w:val="outset" w:sz="6" w:space="0" w:color="000000"/>
              <w:bottom w:val="outset" w:sz="6" w:space="0" w:color="000000"/>
              <w:right w:val="outset" w:sz="6" w:space="0" w:color="000000"/>
            </w:tcBorders>
            <w:shd w:val="clear" w:color="auto" w:fill="C0C0C0"/>
            <w:hideMark/>
          </w:tcPr>
          <w:p w:rsidR="007B4DFE" w:rsidRPr="0043173F" w:rsidRDefault="007B4DFE" w:rsidP="007B4DFE">
            <w:pPr>
              <w:spacing w:after="0" w:line="240" w:lineRule="auto"/>
              <w:jc w:val="both"/>
              <w:rPr>
                <w:rFonts w:ascii="Times New Roman" w:eastAsia="Times New Roman" w:hAnsi="Times New Roman" w:cs="Times New Roman"/>
                <w:noProof/>
                <w:sz w:val="24"/>
                <w:szCs w:val="24"/>
              </w:rPr>
            </w:pPr>
            <w:r w:rsidRPr="0043173F">
              <w:rPr>
                <w:rFonts w:ascii="Times New Roman" w:hAnsi="Times New Roman" w:cs="Times New Roman"/>
                <w:u w:val="single"/>
              </w:rPr>
              <w:t>OBJECTIVE DETERMINED IN THE PLAN:</w:t>
            </w:r>
            <w:r w:rsidRPr="0043173F">
              <w:rPr>
                <w:rFonts w:ascii="Times New Roman" w:hAnsi="Times New Roman" w:cs="Times New Roman"/>
                <w:noProof/>
                <w:sz w:val="24"/>
              </w:rPr>
              <w:t xml:space="preserve"> Creation of a system corresponding to the circumstances of Latvia for admitting asylum seekers, as well as for socio-economic inclusion of refugees and persons who have obtained the alternative status</w:t>
            </w:r>
          </w:p>
        </w:tc>
      </w:tr>
      <w:tr w:rsidR="007B4DFE" w:rsidRPr="0043173F" w:rsidTr="0043173F">
        <w:tc>
          <w:tcPr>
            <w:tcW w:w="420" w:type="pct"/>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B4DFE" w:rsidRPr="0043173F" w:rsidRDefault="007B4DFE" w:rsidP="00C21CB2">
            <w:pPr>
              <w:spacing w:after="0" w:line="240" w:lineRule="auto"/>
              <w:jc w:val="center"/>
              <w:rPr>
                <w:rFonts w:ascii="Times New Roman" w:eastAsia="Times New Roman" w:hAnsi="Times New Roman" w:cs="Times New Roman"/>
                <w:b/>
                <w:bCs/>
                <w:noProof/>
                <w:sz w:val="24"/>
                <w:szCs w:val="24"/>
              </w:rPr>
            </w:pPr>
            <w:r w:rsidRPr="0043173F">
              <w:rPr>
                <w:rFonts w:ascii="Times New Roman" w:hAnsi="Times New Roman" w:cs="Times New Roman"/>
                <w:b/>
                <w:noProof/>
                <w:sz w:val="24"/>
              </w:rPr>
              <w:t>No.</w:t>
            </w:r>
          </w:p>
        </w:tc>
        <w:tc>
          <w:tcPr>
            <w:tcW w:w="148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B4DFE" w:rsidRPr="0043173F" w:rsidRDefault="007B4DFE" w:rsidP="00C21CB2">
            <w:pPr>
              <w:spacing w:after="0" w:line="240" w:lineRule="auto"/>
              <w:jc w:val="center"/>
              <w:rPr>
                <w:rFonts w:ascii="Times New Roman" w:eastAsia="Times New Roman" w:hAnsi="Times New Roman" w:cs="Times New Roman"/>
                <w:b/>
                <w:bCs/>
                <w:noProof/>
                <w:sz w:val="24"/>
                <w:szCs w:val="24"/>
              </w:rPr>
            </w:pPr>
            <w:r w:rsidRPr="0043173F">
              <w:rPr>
                <w:rFonts w:ascii="Times New Roman" w:hAnsi="Times New Roman" w:cs="Times New Roman"/>
                <w:b/>
                <w:noProof/>
                <w:sz w:val="24"/>
              </w:rPr>
              <w:t>Measure</w:t>
            </w:r>
          </w:p>
        </w:tc>
        <w:tc>
          <w:tcPr>
            <w:tcW w:w="740"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B4DFE" w:rsidRPr="0043173F" w:rsidRDefault="007B4DFE" w:rsidP="00C21CB2">
            <w:pPr>
              <w:spacing w:after="0" w:line="240" w:lineRule="auto"/>
              <w:jc w:val="center"/>
              <w:rPr>
                <w:rFonts w:ascii="Times New Roman" w:eastAsia="Times New Roman" w:hAnsi="Times New Roman" w:cs="Times New Roman"/>
                <w:b/>
                <w:bCs/>
                <w:noProof/>
                <w:sz w:val="24"/>
                <w:szCs w:val="24"/>
              </w:rPr>
            </w:pPr>
            <w:r w:rsidRPr="0043173F">
              <w:rPr>
                <w:rFonts w:ascii="Times New Roman" w:hAnsi="Times New Roman" w:cs="Times New Roman"/>
                <w:b/>
                <w:noProof/>
                <w:sz w:val="24"/>
              </w:rPr>
              <w:t>Term of execution</w:t>
            </w:r>
          </w:p>
        </w:tc>
        <w:tc>
          <w:tcPr>
            <w:tcW w:w="1041"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B4DFE" w:rsidRPr="0043173F" w:rsidRDefault="007B4DFE" w:rsidP="00C21CB2">
            <w:pPr>
              <w:spacing w:after="0" w:line="240" w:lineRule="auto"/>
              <w:jc w:val="center"/>
              <w:rPr>
                <w:rFonts w:ascii="Times New Roman" w:eastAsia="Times New Roman" w:hAnsi="Times New Roman" w:cs="Times New Roman"/>
                <w:b/>
                <w:bCs/>
                <w:noProof/>
                <w:sz w:val="24"/>
                <w:szCs w:val="24"/>
              </w:rPr>
            </w:pPr>
            <w:r w:rsidRPr="0043173F">
              <w:rPr>
                <w:rFonts w:ascii="Times New Roman" w:hAnsi="Times New Roman" w:cs="Times New Roman"/>
                <w:b/>
                <w:noProof/>
                <w:sz w:val="24"/>
              </w:rPr>
              <w:t>Responsible institution and involved institutions</w:t>
            </w:r>
          </w:p>
        </w:tc>
        <w:tc>
          <w:tcPr>
            <w:tcW w:w="1315" w:type="pct"/>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7B4DFE" w:rsidRPr="0043173F" w:rsidRDefault="007B4DFE" w:rsidP="00C21CB2">
            <w:pPr>
              <w:spacing w:after="0" w:line="240" w:lineRule="auto"/>
              <w:jc w:val="center"/>
              <w:rPr>
                <w:rFonts w:ascii="Times New Roman" w:eastAsia="Times New Roman" w:hAnsi="Times New Roman" w:cs="Times New Roman"/>
                <w:b/>
                <w:bCs/>
                <w:noProof/>
                <w:sz w:val="24"/>
                <w:szCs w:val="24"/>
              </w:rPr>
            </w:pPr>
            <w:r w:rsidRPr="0043173F">
              <w:rPr>
                <w:rFonts w:ascii="Times New Roman" w:hAnsi="Times New Roman" w:cs="Times New Roman"/>
                <w:b/>
                <w:noProof/>
                <w:sz w:val="24"/>
              </w:rPr>
              <w:t>Direct action results</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shd w:val="clear" w:color="auto" w:fill="00FF00"/>
            <w:hideMark/>
          </w:tcPr>
          <w:p w:rsidR="007B4DFE" w:rsidRPr="0043173F" w:rsidRDefault="007B4DFE" w:rsidP="007B4DFE">
            <w:pPr>
              <w:spacing w:after="0" w:line="240" w:lineRule="auto"/>
              <w:jc w:val="both"/>
              <w:rPr>
                <w:rFonts w:ascii="Times New Roman" w:eastAsia="Times New Roman" w:hAnsi="Times New Roman" w:cs="Times New Roman"/>
                <w:b/>
                <w:bCs/>
                <w:noProof/>
                <w:sz w:val="24"/>
                <w:szCs w:val="24"/>
              </w:rPr>
            </w:pPr>
            <w:r w:rsidRPr="0043173F">
              <w:rPr>
                <w:rFonts w:ascii="Times New Roman" w:hAnsi="Times New Roman" w:cs="Times New Roman"/>
                <w:b/>
                <w:noProof/>
                <w:sz w:val="24"/>
              </w:rPr>
              <w:t>1. ACTION DIRECTION: Selection and movement of persons</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i/>
                <w:iCs/>
                <w:noProof/>
                <w:sz w:val="24"/>
                <w:szCs w:val="24"/>
              </w:rPr>
            </w:pPr>
            <w:r w:rsidRPr="0043173F">
              <w:rPr>
                <w:rFonts w:ascii="Times New Roman" w:hAnsi="Times New Roman" w:cs="Times New Roman"/>
                <w:i/>
                <w:noProof/>
                <w:sz w:val="24"/>
              </w:rPr>
              <w:t>To determine institutions, which are responsible for the selection and movement of specific asylum seekers, as well as for exchange of information between the parties involved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1.1.</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Organising of a visit of experts to Italy and Greece</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agreement reached</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(SBG, OCMA, SP), MoW, MoFA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Further co-ordination of issues is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1.2.</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Sending of the selection criteria of Latvia and co-ordination with Greece and Italy in co-operation with the European Asylum Support Office</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reaching the agreement</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 SP)</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Exchange of information is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1.3.</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Co-ordination of the preferable schedule (number/time unit) and model of admission by Latvia with Greece, Italy and UNHCR</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 SP),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Exchange of information is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1.4.</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Receipt of the list of asylum seekers (personal dossier) selected for Latvia from Italy/Greece</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 SP),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Exchange of information is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1.5.</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vertAlign w:val="superscript"/>
              </w:rPr>
            </w:pPr>
            <w:r w:rsidRPr="0043173F">
              <w:rPr>
                <w:rFonts w:ascii="Times New Roman" w:hAnsi="Times New Roman" w:cs="Times New Roman"/>
                <w:noProof/>
                <w:sz w:val="24"/>
              </w:rPr>
              <w:t>Visit of selection to Greece, Italy</w:t>
            </w:r>
            <w:r w:rsidRPr="0043173F">
              <w:rPr>
                <w:rFonts w:ascii="Times New Roman" w:hAnsi="Times New Roman" w:cs="Times New Roman"/>
                <w:noProof/>
                <w:sz w:val="24"/>
                <w:vertAlign w:val="superscript"/>
              </w:rPr>
              <w:t>1</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Provision of general information regarding aspects of social life, general economic situation in Latvia (including socio-economic indicators in comparison to other EU </w:t>
            </w:r>
            <w:r w:rsidRPr="0043173F">
              <w:rPr>
                <w:rFonts w:ascii="Times New Roman" w:hAnsi="Times New Roman" w:cs="Times New Roman"/>
                <w:noProof/>
                <w:sz w:val="24"/>
              </w:rPr>
              <w:lastRenderedPageBreak/>
              <w:t>Member States), culture, political structure, nationalities residing in Latvia, religion, laws, punishments, including prohibition of violence against a woman (sanctions are not applied in cases of committing adultery), against children (criminal rituals, mutilation are prohibited), nature (poisonous bounties of nature, animals, how to adapt to the cold).</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Updating and co-ordination of distribution materials with coalition parties of the </w:t>
            </w:r>
            <w:r w:rsidRPr="0043173F">
              <w:rPr>
                <w:rFonts w:ascii="Times New Roman" w:hAnsi="Times New Roman" w:cs="Times New Roman"/>
                <w:i/>
                <w:noProof/>
                <w:sz w:val="24"/>
              </w:rPr>
              <w:t>Saeima</w:t>
            </w:r>
            <w:r w:rsidRPr="0043173F">
              <w:rPr>
                <w:rFonts w:ascii="Times New Roman" w:hAnsi="Times New Roman" w:cs="Times New Roman"/>
                <w:noProof/>
                <w:sz w:val="24"/>
              </w:rPr>
              <w: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lastRenderedPageBreak/>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 SP), MoW/MoC</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Visits of selection are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lastRenderedPageBreak/>
              <w:t>1.6.</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Preparation of AS for transfer to Latvia (airline tickets, transits, co-ordinations with airlines, sending of escort)</w:t>
            </w:r>
            <w:r w:rsidRPr="0043173F">
              <w:rPr>
                <w:rFonts w:ascii="Times New Roman" w:hAnsi="Times New Roman" w:cs="Times New Roman"/>
                <w:noProof/>
                <w:sz w:val="24"/>
                <w:vertAlign w:val="superscript"/>
              </w:rPr>
              <w:t>2</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Movement of asylum seekers is ensured</w:t>
            </w:r>
          </w:p>
        </w:tc>
      </w:tr>
      <w:tr w:rsidR="007B4DFE" w:rsidRPr="0043173F" w:rsidTr="0043173F">
        <w:tc>
          <w:tcPr>
            <w:tcW w:w="404"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jc w:val="center"/>
              <w:rPr>
                <w:rFonts w:ascii="Times New Roman" w:eastAsia="Times New Roman" w:hAnsi="Times New Roman" w:cs="Times New Roman"/>
                <w:noProof/>
                <w:sz w:val="24"/>
                <w:szCs w:val="24"/>
              </w:rPr>
            </w:pPr>
            <w:r w:rsidRPr="0043173F">
              <w:rPr>
                <w:rFonts w:ascii="Times New Roman" w:hAnsi="Times New Roman" w:cs="Times New Roman"/>
                <w:noProof/>
                <w:sz w:val="24"/>
              </w:rPr>
              <w:t>1.7.</w:t>
            </w:r>
          </w:p>
        </w:tc>
        <w:tc>
          <w:tcPr>
            <w:tcW w:w="1501"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Admission of the transferred AS at the airport “Riga”, delivery to service premises for commencing the initial activities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Admission of AS, fulfilment of the requirements of Eurodac Regulation is ensured</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shd w:val="clear" w:color="auto" w:fill="00FF00"/>
            <w:hideMark/>
          </w:tcPr>
          <w:p w:rsidR="007B4DFE" w:rsidRPr="0043173F" w:rsidRDefault="007B4DFE" w:rsidP="007B4DFE">
            <w:pPr>
              <w:spacing w:after="0" w:line="240" w:lineRule="auto"/>
              <w:jc w:val="both"/>
              <w:rPr>
                <w:rFonts w:ascii="Times New Roman" w:eastAsia="Times New Roman" w:hAnsi="Times New Roman" w:cs="Times New Roman"/>
                <w:b/>
                <w:bCs/>
                <w:noProof/>
                <w:sz w:val="24"/>
                <w:szCs w:val="24"/>
              </w:rPr>
            </w:pPr>
            <w:r w:rsidRPr="0043173F">
              <w:rPr>
                <w:rFonts w:ascii="Times New Roman" w:hAnsi="Times New Roman" w:cs="Times New Roman"/>
                <w:b/>
                <w:noProof/>
                <w:sz w:val="24"/>
              </w:rPr>
              <w:t>2. ACTION DIRECTION: Admission, accommodation of asylum seekers</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i/>
                <w:iCs/>
                <w:noProof/>
                <w:sz w:val="24"/>
                <w:szCs w:val="24"/>
              </w:rPr>
            </w:pPr>
            <w:r w:rsidRPr="0043173F">
              <w:rPr>
                <w:rFonts w:ascii="Times New Roman" w:hAnsi="Times New Roman" w:cs="Times New Roman"/>
                <w:i/>
                <w:noProof/>
                <w:sz w:val="24"/>
              </w:rPr>
              <w:t>To ensure admission and accommodation of asylum seekers in accordance with the requirements of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noProof/>
                <w:sz w:val="24"/>
                <w:szCs w:val="24"/>
              </w:rPr>
            </w:pPr>
            <w:r w:rsidRPr="0043173F">
              <w:rPr>
                <w:rFonts w:ascii="Times New Roman" w:hAnsi="Times New Roman" w:cs="Times New Roman"/>
                <w:noProof/>
                <w:sz w:val="24"/>
              </w:rPr>
              <w:t>2.1.</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Acceptance of a submission of an AS, introduction of an AS to the rights and obligations, provision of information regarding AS procedures, entering of data regarding an AS in Eurodac, initial survey, translation of the documents submitted by an AS, arrangement and submission of a file of an AS to the OCMA</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course of the procedure</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Admission of AS, fulfilment of the requirements of Eurodac Regulation is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noProof/>
                <w:sz w:val="24"/>
                <w:szCs w:val="24"/>
              </w:rPr>
            </w:pPr>
            <w:r w:rsidRPr="0043173F">
              <w:rPr>
                <w:rFonts w:ascii="Times New Roman" w:hAnsi="Times New Roman" w:cs="Times New Roman"/>
                <w:noProof/>
                <w:sz w:val="24"/>
              </w:rPr>
              <w:t>2.2.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Accommodation of an AS at CAAS “Mucenieki”, in case of detaining an AS – accommodation at the CADF “Daugavpils”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Accommodation of an AS is ensured according to the number of persons to be admitted and the capacity of premises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2.3.</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Adjustment of premises of CAAS “Mucenieki” for accommodation of a larger number of asylum seekers (technical re-planning, reconstruction/repair)</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(PSA, OCMA)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Premises for accommodation of a larger number of AS are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2.4.</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Reconstruction of the buildings and heat plant (including creation of gas connection) of CAAS “Mucenieki”, attraction of additional resources for accommodation of detained asylum seekers and illegal immigrants.</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Acquisition of vehicles for the needs of the OCMA</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Construction at CAAS “Mucenieki” – reconstruction of additional two blocks and heat plant.</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3. </w:t>
            </w:r>
            <w:r w:rsidRPr="0043173F">
              <w:rPr>
                <w:rFonts w:ascii="Times New Roman" w:hAnsi="Times New Roman" w:cs="Times New Roman"/>
                <w:b/>
                <w:noProof/>
                <w:sz w:val="24"/>
              </w:rPr>
              <w:t>Alternative A</w:t>
            </w:r>
            <w:r w:rsidRPr="0043173F">
              <w:rPr>
                <w:rFonts w:ascii="Times New Roman" w:hAnsi="Times New Roman" w:cs="Times New Roman"/>
                <w:noProof/>
                <w:sz w:val="24"/>
              </w:rPr>
              <w:t xml:space="preserve"> – Acquisition and reconstruction of the block “Bundulīši”</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b/>
              </w:rPr>
              <w:t>Alternative B1</w:t>
            </w:r>
            <w:r w:rsidRPr="0043173F">
              <w:rPr>
                <w:rFonts w:ascii="Times New Roman" w:hAnsi="Times New Roman" w:cs="Times New Roman"/>
              </w:rPr>
              <w:t xml:space="preserve"> – Acquisition and installation of prefabricated modules, forming a 4-storey building in the territory belonging to the MoI</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b/>
              </w:rPr>
              <w:t>Alternative B2</w:t>
            </w:r>
            <w:r w:rsidRPr="0043173F">
              <w:rPr>
                <w:rFonts w:ascii="Times New Roman" w:hAnsi="Times New Roman" w:cs="Times New Roman"/>
              </w:rPr>
              <w:t xml:space="preserve"> – Acquisition and installation of one-storey modular buildings with acquisition of additional land (2 ha)</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August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(PSA, OCMA,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Premises for accommodating a larger number of AS and foreigners, including detained persons, are ensured</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financial, long-term and short-term risk assessment performed during drawing up of the Action Plan, Alternative A included in Measure 2.4, Paragraph 3 of the Action Plan, which provides for the acquisition and reconstruction of the block “Bundulīši”, is considered as the most appropriate for the current situation.</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 case if acquisition of modular buildings is selected, in the future it would be possible to use such buildings for other needs as well, for example, placement of units of State institutions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2.5.</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of a person with food products, hygiene products and essential products depending on the place of accommodation</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Hygiene products and essential products are ensured in accordance with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2.6.</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Health examination of an AS and, if necessary, creation and provision of a quarantine zone at CAAS “Mucenieki”</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(MoH)</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Health examinations are performed in accordance with the requirements of laws and regulation and a quarantine zone is created, if necessary</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2.7.</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of emergency medical assistance, as well as primary, secondary and outpatient health care</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MoH</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Emergency medical care, as well as primary, secondary and outpatient health care is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2.8.</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and co-ordination of security measures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(SP)</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Evaluation of information regarding AS and continuous analysis of security situation is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2.9.</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Taking of a decision to refuse to grant the status of a refugee or alternative status and its coming into effect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MoJ</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SBG)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Voluntary departure of a person or forced return from the EU (control or execution by the SBG)</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 case if the decision is appealed, the Administrative District Court and the Legal Aid Administration are involved in the process.</w:t>
            </w:r>
          </w:p>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 case if forced return is carried out, the Ombudsman's Office and other institutions in accordance with the procedures laid down laws and regulations are involved in the process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2.10.</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Taking of a decision to grant the status of a refugee or alternative status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43173F">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Interviewing of AS and taking of a decision to grant the status, translating of documents, issuance of personal identification documents and residence permit</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shd w:val="clear" w:color="auto" w:fill="00FF00"/>
            <w:hideMark/>
          </w:tcPr>
          <w:p w:rsidR="007B4DFE" w:rsidRPr="0043173F" w:rsidRDefault="007B4DFE" w:rsidP="007B4DFE">
            <w:pPr>
              <w:spacing w:after="0" w:line="240" w:lineRule="auto"/>
              <w:jc w:val="both"/>
              <w:rPr>
                <w:rFonts w:ascii="Times New Roman" w:eastAsia="Times New Roman" w:hAnsi="Times New Roman" w:cs="Times New Roman"/>
                <w:b/>
                <w:bCs/>
                <w:noProof/>
                <w:sz w:val="24"/>
                <w:szCs w:val="24"/>
              </w:rPr>
            </w:pPr>
            <w:r w:rsidRPr="0043173F">
              <w:rPr>
                <w:rFonts w:ascii="Times New Roman" w:hAnsi="Times New Roman" w:cs="Times New Roman"/>
                <w:b/>
                <w:noProof/>
                <w:sz w:val="24"/>
              </w:rPr>
              <w:t>3. ACTION DIRECTION: Socio-economic inclusion</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i/>
                <w:iCs/>
                <w:noProof/>
                <w:sz w:val="24"/>
                <w:szCs w:val="24"/>
              </w:rPr>
            </w:pPr>
            <w:r w:rsidRPr="0043173F">
              <w:rPr>
                <w:rFonts w:ascii="Times New Roman" w:hAnsi="Times New Roman" w:cs="Times New Roman"/>
                <w:i/>
                <w:noProof/>
                <w:sz w:val="24"/>
              </w:rPr>
              <w:t>To ensure wholesome socio-economic inclusion of persons in Latvia</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b/>
                <w:bCs/>
                <w:noProof/>
                <w:sz w:val="24"/>
                <w:szCs w:val="24"/>
              </w:rPr>
            </w:pPr>
            <w:r w:rsidRPr="0043173F">
              <w:rPr>
                <w:rFonts w:ascii="Times New Roman" w:hAnsi="Times New Roman" w:cs="Times New Roman"/>
                <w:b/>
                <w:noProof/>
                <w:sz w:val="24"/>
              </w:rPr>
              <w:t>During the process of the asylum procedure</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Pilot project in 2015, including</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Latvian language study process and its co-ordination for minors and persons who have attained legal age at the accommodation centre for AS;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Development of the content of adaptation programmes for AS and of study materials for ensuring socio-economic inclusion in an educational institution;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Provision of improvement of professional competence of teachers;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Study course of 10 lectures for AS “Discover Latvia”, which includes: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4.1. General information regarding the State of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4.2. Practical information regarding Latvia and services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4.3. Information regarding inclusion in the society, principle of non-discrimination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4.4. Information regarding apartment market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4.5. Information regarding employment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4.6. Information regarding education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4.7. Information regarding interest groups, activities and possibilities of leisure activities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4.8. Information regarding the health care system</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4.9. Information regarding the social security network in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4.10. Information regarding the social assistance system</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Introductory course regarding labour market “Work Opportunities in Latvia”, overview of labour protection principles, etc.</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 December 2015</w:t>
            </w:r>
            <w:r w:rsidRPr="0043173F">
              <w:rPr>
                <w:rFonts w:ascii="Times New Roman" w:hAnsi="Times New Roman" w:cs="Times New Roman"/>
                <w:noProof/>
                <w:sz w:val="24"/>
                <w:vertAlign w:val="superscript"/>
              </w:rPr>
              <w:t>3</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1.-3. MoES (LLA)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MoC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Initial acquisition of the Latvian language for adults and children (course of 120 h) – 90 persons (3 groups), 30 persons and 3 teachers in each group (EUR 32,873);</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The costs do not include: 1) catering 90 persons x 3 EUR per day = 270 EUR, total costs EUR 20 x 30 days = EUR 8,100; 2) transport costs.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Preparation of the Latvian language study programme (for children); development of 4 programmes; multifunctional didactic distribution material for initial acquisition of the language; handbook for teachers (22,000 EUR)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Courses for teachers of the Latvian language for adults, and for animators – 36h, 20-25 teachers (14,000 EUR)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Study course of 10 lectures for AS “Discover Latvia” – 23,850.30 EUR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Introductory course to labour market “Work Opportunities in Latvia” – 449.68 EUR</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Latvian language study process and its co-ordination for minors and persons who have attained legal age at the accommodation centre for AS for the first three months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 (LLA)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Acquisition of the Latvian language in the amount of 120 h to families of AS, co-ordination and quality control of the study process (the language will be acquired by 350 persons in 2016, 181 persons in 2017) is ensured</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NOT INCLUDED in 2016:</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catering 350 persons x 3 EUR per day = EUR 1,050 per day, total costs EUR 1,050 x 40 days = EUR 42,000; 2) transport costs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NOT INCLUDED in 2017:</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catering 181 persons x 3 EUR per day = EUR 543 per day, total costs EUR 543 x 40 days = EUR 21,720; 2) transport costs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3.3.</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Development of the content of adaptation programmes for AS and of study materials for ensuring socio-economic inclusion in an educational institution</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November 2015</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 (LLA)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Four programmes and four digital study materials are developed, courses for professional improvement of teachers are implemented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3.4.</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To prepare amendments to Cabinet Regulation No. 210, Regulations Regarding a Benefit to a Refugee and Person who has been Granted Alternative Status, determining a benefit for a person who has been granted the alternative status and a refugee in the amount of 139.00 EUR and in the amount of 97.00 EUR for each next family member (according to that decided at the meeting of the Co-operation Council of </w:t>
            </w:r>
            <w:r w:rsidRPr="0043173F">
              <w:rPr>
                <w:rFonts w:ascii="Times New Roman" w:hAnsi="Times New Roman" w:cs="Times New Roman"/>
                <w:i/>
                <w:noProof/>
                <w:sz w:val="24"/>
              </w:rPr>
              <w:t>Saeima</w:t>
            </w:r>
            <w:r w:rsidRPr="0043173F">
              <w:rPr>
                <w:rFonts w:ascii="Times New Roman" w:hAnsi="Times New Roman" w:cs="Times New Roman"/>
                <w:noProof/>
                <w:sz w:val="24"/>
              </w:rPr>
              <w:t xml:space="preserve"> coalition of 2 November 2015)</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MoW, MoJ, SC</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 evaluating the fiscal possibilities of the State budget and the foreseeable increase in the number of asylum seekers in a longer period of time (including also of such asylum seekers who in accordance with Section 6 of the Asylum Law submit an application for granting the status of a refugee or alternative status according to general procedures)</w:t>
            </w:r>
            <w:r w:rsidRPr="0043173F">
              <w:rPr>
                <w:rFonts w:ascii="Times New Roman" w:hAnsi="Times New Roman" w:cs="Times New Roman"/>
                <w:noProof/>
                <w:sz w:val="24"/>
                <w:vertAlign w:val="superscript"/>
              </w:rPr>
              <w:t>[1]</w:t>
            </w:r>
            <w:r w:rsidRPr="0043173F">
              <w:rPr>
                <w:rFonts w:ascii="Times New Roman" w:hAnsi="Times New Roman" w:cs="Times New Roman"/>
                <w:noProof/>
                <w:sz w:val="24"/>
              </w:rPr>
              <w:t xml:space="preserve">, it was concluded that it would be necessary to correlate the provision of the benefit for an extensive period of time for all persons who are entitled to such benefit. Thus, it was decided at the meeting of the Co-operation Council of </w:t>
            </w:r>
            <w:r w:rsidRPr="0043173F">
              <w:rPr>
                <w:rFonts w:ascii="Times New Roman" w:hAnsi="Times New Roman" w:cs="Times New Roman"/>
                <w:i/>
                <w:noProof/>
                <w:sz w:val="24"/>
              </w:rPr>
              <w:t>Saeima</w:t>
            </w:r>
            <w:r w:rsidRPr="0043173F">
              <w:rPr>
                <w:rFonts w:ascii="Times New Roman" w:hAnsi="Times New Roman" w:cs="Times New Roman"/>
                <w:noProof/>
                <w:sz w:val="24"/>
              </w:rPr>
              <w:t xml:space="preserve"> coalition of 2 November 2015 to equate the amount of the benefit to the current minimum subsistence figure, thus also ensuring equal level of income with nationals of Latvia and saving 387,415 EUR (in comparison to the amount, which should be provided for in the State budget for the benefit to persons to be moved in the current amount). The abovementioned savings will give the opportunity to provide such benefit to all persons who need it in a more extended period of time.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After 1 January 2017 it will be necessary to review the conformity of the amount of the benefit with the Concept On Determination of the Level of the Minimum Income for Planned Activities.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3.5.</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evaluate the possibility of reviewing the amount of the benefit for the purchase of food products, hygiene products and essential products according to the Concept On Determination of the Level of the Minimum Income for Planned Activities.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2017</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 MoI</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Determination of a benefit corresponding to the needs of an AS, reviewing of the benefit for an asylum seeker in the amount of 2.15 EUR per day is possible – preparation of draft amendments to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3.6.</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evaluate the possibility to employ asylum seekers in temporary or voluntary jobs at the Accommodation Centre for Asylum Seekers and its territory, starting from the first day of arrival. If necessary, to prepare amendments to legal acts, adjusting also the necessary financing according to the normative regulation of the EU</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(OCMA),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Internal regulatory enactments of the ACAS ensure the possibility for asylum seekers residing at the Accommodation Centre for Asylum Seekers to acquire or maintain work skills, to obtain additional resources by attracting the financing of EU funds for maintaining themselves, to promote the development of informative spending of time and socialisation.</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3.7.</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Development of a sample socio-economic inclusion plan, which includes: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Introduction to the rights and obligations of asylum seekers</w:t>
            </w:r>
            <w:r w:rsidRPr="0043173F">
              <w:rPr>
                <w:rFonts w:ascii="Times New Roman" w:hAnsi="Times New Roman" w:cs="Times New Roman"/>
                <w:noProof/>
                <w:sz w:val="24"/>
                <w:vertAlign w:val="superscript"/>
              </w:rPr>
              <w:t>4</w:t>
            </w:r>
            <w:r w:rsidRPr="0043173F">
              <w:rPr>
                <w:rFonts w:ascii="Times New Roman" w:hAnsi="Times New Roman" w:cs="Times New Roman"/>
                <w:noProof/>
                <w:sz w:val="24"/>
              </w:rPr>
              <w: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Ensuring of feedback regarding the socio-economic inclusion process;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Information regarding the labour market situation in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Assistance in finding a place of residence;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Co-ordination of the acquisition of language;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6. Co-ordination of integration measures;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7. Ensuring of education;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Provision of basic social rehabilitation services;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9. Ensuring of participating in society;</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10. Involving of NGOs, religious organisations and volunteers in provision of support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OCMA and social worker (MoW/MoC)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Social worker (MoW/MoC)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MoW (SEA)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Mentor in co-operation with the MoE, MoW, local governments, MoEPRD, LALRG</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MoES (LLA)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6. MoC (AMIF)</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7. MoES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MoW</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9. MoC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10. MoC</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Socio-economic inclusion process is ensured, according to which an AS may start an independent life in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An asylum seeker will have a person providing support – social mentor who, in co-operation with a social worker, will draw up individual socio-economic inclusion plans, determine the needs of clients, draw up lists of the necessary consultations with specialists, introduce to their rights and obligations, provide support in looking for a place of residence.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The MoC will ensure services of interpreters for communication with institutions and for solving practical issues, an interpreter will be attracted to a plan drawn up by a specific social mentor and visits intended, for example, to a doctor, bank, etc.</w:t>
            </w:r>
          </w:p>
          <w:p w:rsidR="007B4DFE" w:rsidRPr="0043173F" w:rsidRDefault="007B4DFE" w:rsidP="00835813">
            <w:pPr>
              <w:spacing w:after="0" w:line="240" w:lineRule="auto"/>
              <w:rPr>
                <w:rFonts w:ascii="Times New Roman" w:eastAsia="Times New Roman" w:hAnsi="Times New Roman" w:cs="Times New Roman"/>
                <w:b/>
                <w:bCs/>
                <w:noProof/>
                <w:sz w:val="24"/>
                <w:szCs w:val="24"/>
              </w:rPr>
            </w:pPr>
            <w:r w:rsidRPr="0043173F">
              <w:rPr>
                <w:rFonts w:ascii="Times New Roman" w:hAnsi="Times New Roman" w:cs="Times New Roman"/>
                <w:b/>
                <w:noProof/>
                <w:sz w:val="24"/>
              </w:rPr>
              <w:t>During the first three months: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Asylum seekers will actively acquire the Latvian language, courses will be ensured to all asylum seekers, also minors.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Within the scope of socio-economic inclusion courses each asylum seeker will acquire the necessary knowledge regarding Latvia – in 10 lessons (4 hours each) information will be provided regarding the State, geography, culture; practical information (regarding public transport, climate, traditions, education system, social services, employment possibilities, etc,), which will help the asylum seekers to integrate in society</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Introductory course regarding the labour market “Work Opportunities in Latvia”.</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3.8.</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Attraction of a social worker (3 months in the asylum seeking process) and social worker (3 months in the asylum seeking process and 12 months after obtaining the status) to each refugee/family, providing support in introduction of the socio-economic inclusion plan.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 social mentor will provide support to a person during his or her transition stage of integration, shaping an understanding regarding life in society, aiding to acquire the necessary everyday skills in an actual public environment, helping to develop and create new skills.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Social mentors provide support in solving everyday situations, as well as recourses, using their knowledge and resources available in the environment, perform survey of the situation and provide a possible solution, co-operating with the client himself or herself or the family of the client.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 (SIF) in co-operation with the MoC, OCMA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Socio-economic inclusion process is endured, according to which an AS may start an independent life in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3.9.</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Programme of socio-economic inclusion introductory courses regarding Latvia for asylum seekers with practical lessons, which include</w:t>
            </w:r>
            <w:r w:rsidRPr="0043173F">
              <w:rPr>
                <w:rFonts w:ascii="Times New Roman" w:hAnsi="Times New Roman" w:cs="Times New Roman"/>
                <w:noProof/>
                <w:sz w:val="24"/>
                <w:vertAlign w:val="superscript"/>
              </w:rPr>
              <w:t>5</w:t>
            </w:r>
            <w:r w:rsidRPr="0043173F">
              <w:rPr>
                <w:rFonts w:ascii="Times New Roman" w:hAnsi="Times New Roman" w:cs="Times New Roman"/>
                <w:noProof/>
                <w:sz w:val="24"/>
              </w:rPr>
              <w: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General information regarding the State of Latvia, political system, history, culture, traditions, etc.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Practical information regarding Latvia and services (bank, public transport, telecommunications, access to the Internet, currency, etc.)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Information regarding inclusion in the society, principles of non-discrimination. Spoken and unspoken social norms, ethics. Contexts of everyday life, possible cultural differences – differences in communication, religious differences, different attitude towards conflict situations, decision-making, time, personal responsibility, etc.</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Information regarding the apartment market – possibilities of renting, rent contracts, payment possibilities.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Information regarding employment. Current situation in Latvia. Employment seeking, study possibilities, support to an unemployed person. Rights and obligations of an unemployed person. Access to the labour market. Institutions, which provide support to unemployed persons.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6. Information regarding education. Education system, educational institutions, possibilities of acquiring education, general education. Adult education.</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7. Information regarding interest groups, activities and possibilities of leisure activities, and institutions, which ensure them.</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Information regarding the health care system (family doctors, specialists, health care services to adults and children, paid services, access to medical services and payment within the scope of State programmes, operation of the SMCAHCWA, health insurance possibilities).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9. Information regarding the social security network in Latvia. Social insurance system.</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10. Information regarding the social assistance system. Institutions to be addressed in order to receive social guarantees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According to the procedure of admitting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 in co-operation with the MoW, MoJ, NGOs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Asylum seekers are introduced to basic information regarding life in Latvia in order to fully exercise their rights, fulfil their duties and have knowledge of the circumstances of Latvia.</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3.10.</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Ensuring of access to social rehabilitation services for asylum seekers according to the assessment of the health condition in order to ensure the ability of the person to participate in socio-economic inclusion measures.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March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Access to social services for asylum seekers is ensured</w:t>
            </w:r>
          </w:p>
        </w:tc>
      </w:tr>
      <w:tr w:rsidR="007B4DFE" w:rsidRPr="0043173F" w:rsidTr="0043173F">
        <w:tc>
          <w:tcPr>
            <w:tcW w:w="5000" w:type="pct"/>
            <w:gridSpan w:val="6"/>
            <w:tcBorders>
              <w:top w:val="outset" w:sz="6" w:space="0" w:color="auto"/>
              <w:left w:val="outset" w:sz="6" w:space="0" w:color="auto"/>
              <w:bottom w:val="outset" w:sz="6" w:space="0" w:color="auto"/>
              <w:right w:val="outset" w:sz="6" w:space="0" w:color="auto"/>
            </w:tcBorders>
            <w:hideMark/>
          </w:tcPr>
          <w:p w:rsidR="007B4DFE" w:rsidRPr="0043173F" w:rsidRDefault="007B4DFE" w:rsidP="007B4DFE">
            <w:pPr>
              <w:spacing w:after="0" w:line="240" w:lineRule="auto"/>
              <w:jc w:val="both"/>
              <w:rPr>
                <w:rFonts w:ascii="Times New Roman" w:eastAsia="Times New Roman" w:hAnsi="Times New Roman" w:cs="Times New Roman"/>
                <w:b/>
                <w:bCs/>
                <w:noProof/>
                <w:sz w:val="24"/>
                <w:szCs w:val="24"/>
              </w:rPr>
            </w:pPr>
            <w:r w:rsidRPr="0043173F">
              <w:rPr>
                <w:rFonts w:ascii="Times New Roman" w:hAnsi="Times New Roman" w:cs="Times New Roman"/>
                <w:b/>
                <w:noProof/>
                <w:sz w:val="24"/>
              </w:rPr>
              <w:t>After taking of the decision to grant the status of a refugee or alternative status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3.11.</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Socio-economic inclusion with the aid of employment, which includes: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granting of the status of unemployed persons/persons seeking employment in accordance with the Law On Unemployed Persons and Persons Seeking Employment;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profiling of the client;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drawing up of an individual plan for seeking employment;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career consultations;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co-operation with the employer;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6) co-operation with the social mentor;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7) offering of active labour market policy measures appropriate for the client;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acquisition of the official language;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9) measures for increasing competitiveness;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10) subsidised working place;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11) training with the employer;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12) participation in paid temporary public works.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 (SEA)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to 7) Access to employment services is ensured to persons who have obtained the status of a refugee or alternative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Acquisition of the official language is ensured to persons who have obtained the status of a refugee or alternative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9. Access to services for increasing competitiveness is ensured to persons who have obtained the status of a refugee or alternative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10. Access to subsidised working place is ensured to persons who have obtained the status of a refugee or alternative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11. Access to training with the employer is ensured to persons who have obtained the status of a refugee or alternative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12. Access to paid temporary public works is ensured to persons who have obtained the status of a refugee or alternative status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State social benefits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 (SSIA)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Access to State social services is ensured to persons with the status of a refugee or alternative status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Actual expenses compensated from the State budget for the maintenance of an unaccompanied minor child in a foster family (on average 250 euros per month for one child)</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Services of a foster family are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3.14.</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Ensuring of the acquisition of general education for minor AS in educational institutions implementing an educational programme in the official language.</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Education of minor AS in such educational institutions is ensured, which implement an educational programme in the official language, providing for a remuneration of teachers in accordance with the requirements of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3.15.</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Ensuring of acquisition of vocational education for minor AS and young AS in vocational education institutions.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Acquisition of vocational education, including career consultations, is ensured to AS in accordance with the requirements of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3.16.</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Ensuring of minor asylum seekers with acquisition of education in an educational institution according to the functions of local governments.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Local government in co-operation with the 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Education of minor AS is ensured in educational institutions in accordance with the requirements of laws and regulations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3.17.</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of social assistance to families of AS in the local government.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Local government in co-operation with the 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Ensuring of the remuneration of a social teacher</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3.18.</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support a refugee in renting a dwelling:</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ensure persons who have received the status information regarding low-rent places of residence accessible in Latvia, including:</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To create a database with information regarding availability of low-price places of residence. To ensure the maintenance of the database, including regular updating and access of information to individual consultants of asylum seekers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To ensure asylum seekers with information regarding low-rent places of residence accessible in Latvia;</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To evaluate the possibility of introducing a loan to be repaid from the benefit to be disbursed to the person, for the first downpayment/guarantee</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 December 2015</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 in co-operation with the MoW, local governments, MoEPRD, LALRG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Financial or practical support is ensured to the person who has received the status for rental of a dwelling for one year after granting the international protection status.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Database is created.</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Access to information regarding places of residence to asylum seekers is ensured.</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Possible solutions for provision of loans, for repayment of which the benefit, to which the person is entitled, is used, are evaluated.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3.19.</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color w:val="000000" w:themeColor="text1"/>
                <w:sz w:val="24"/>
              </w:rPr>
              <w:t>Transfer of disbursement of the benefit specified in Section 37 of the Asylum Law to the institutions of the MoW and drafting of amendments to the delegation to the Cabinet specified in Section 37, Paragraph three of the Asylum Law.</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Amendments to the Law – 1 April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MoI,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Proposals for amendments to laws and regulations are drafted.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3.20.</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prepare amendments to laws and regulations, which would lay down that a local government may grant social benefit to a person who has been granted the status of a refugee or alternative status (currently social assistance – GMI, apartment benefit, one-time benefit in an emergency situation and other social assistance benefits of the local government may be received only by a refugee, the acquirer of alternative status may receive only one of the social assistance benefits – GMI 49.50 EUR).</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31 December 2015</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MoW, LALRG</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The possibilities are ensured for a local government to provide assistance to a person in case of necessity</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3.21.</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prepare and submit to the Cabinet an informative report on the impact of measures for admission of refugees and persons with alternative status and for socio-economic inclusion on local government budgets, on the basis of the information submitted by each sectoral ministry to the MoEPRD regarding impact on local government budgets in their area of responsibility and prepared proposals for compensating expenses of local governments from the State budget.</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May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MoEPRD, MoF, LALRG, sectoral ministries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Assessment of impact on local governments is performed and proposals for compensating expenses of local governments from the State budget and the AMIF are prepared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Services of interpreters and their co-ordination for communication with service providers, including (for local government and State employees, doctors, teachers, employees of NGOs, and other persons) training of interpreters regarding the specific nature of providing the service</w:t>
            </w:r>
            <w:r w:rsidRPr="0043173F">
              <w:rPr>
                <w:rFonts w:ascii="Times New Roman" w:hAnsi="Times New Roman" w:cs="Times New Roman"/>
                <w:noProof/>
                <w:sz w:val="24"/>
                <w:vertAlign w:val="superscript"/>
              </w:rPr>
              <w:t>6</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admitting an AS until expiry of the contract of the mentor (3 months + 12 months in a period)</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 (NGOs)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Throughout the year each working day communication is ensured between asylum seekers, refugees, and persons with alternative status and service providers (doctors, teachers, employment specialists, local governments, etc.) including using the approach of distance provision of services (Skype, by telephone).</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3.23.</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Training of specialists of different areas in intercultural issues (local government employees, social workers, specialists of the SEA, experts of NGOs (2-day intensive training and a seminar for supplementation of knowledge at least once a quarter)</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November 2015</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 (NGOs)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Intensive 2-day course is ensured for specialists of different areas, in which general information is provided regarding the asylum system in Latvia – the procedure, terminology, institutions, etc.; cultural differences of the target audience; possible communication problems and their solution; differences between various legal statuses – asylum seeker, refugee and person with alternative status, including differences in the extent of rights and services; information regarding the role of interpreters and their timely involvement. Training will be based on a balanced division in percentage of theory and practice (on average 50/50), taking into account the experience of each particular training group and already existing skills in work with refugees.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(training ensured for at least 120 specialists a year)</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3.24.</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Information centre for asylum seekers, refugees and persons with alternative status, which will provide the following services: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regularly updated information regarding services for the target group;</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regularly updated information regarding services for specialists of different areas;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regular information for the society of Latvia regarding socio-economic inclusion practice, results and current events;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permanently available support of specialists (for situations when it is not available at a local government) – consultations of a psychologist, lawyer, social worker;</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5) operation of an informative phone line (during working hours);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6) registration of public initiatives and co-ordination of support (see 3.25);</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7) services of interpreters and their co-ordination for communication with service providers (see 3.22);</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8) training of specialists of different areas in intercultural issues (see 3.23).</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 (NGOs)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Measures, 1, 4, 5, 6, 7 – Permanent availability of information and support (including psychological and legal) and regular consultations regarding current everyday life issues (including education, employment, health care, etc.) are ensured, including purposeful attraction of public support (logistics of resources) is ensured.</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Measures 2, 3 – Regular information is ensured to specialists and the society of Latvia regarding socio-economic inclusion issues of the target group.</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Measure 6 – Co-ordinated public support and efficient use of resources is ensured. </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3.25.</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Registration of public initiatives and co-ordination of support (applications of NGOs, applications of religious organisations, other initiatives of the civic society) – the service will be linked to the Information Centre (see 3.24)</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 (NGOs)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Co-ordinated public support and efficient use of resources is ensured. Non-governmental organisations, including minority organisations from the corresponding community, religious organisations, individual initiatives (for example, accommodation offers, food offers, etc.), are involved in a timely manner</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3.26.</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Measures for involvement of the civic society, supervision and co-ordination of participation contracts of NGOs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January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MoC</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Regular analysis of introduction and planning of measures is ensured.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3.27.</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To determine the recognition system of education for recognition of education in case of non-existing documentation</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July 2016</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 (AIC),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Recognition system of education is determined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3.28.</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 general and vocational education institution creates an open and inclusive study environment, including in the sense of the attitude and understanding of pupils and teachers.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registering with the educational institution</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A team of teachers (in general and vocational education institutions) in co-operation with parents is created, individual (if the number of children is small) or special educational programmes are developed.</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3.29.</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Socio-economic inclusion in profession for minor asylum seekers in a vocational education institution.</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registering with the educational institution</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Practical lessons are ensured in order to find and acquire the most appropriate profession.</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3.30.</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of the service of an assistant to an AS in an educational institution.</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registering with the educational institution</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Support to an AS with special needs is ensured.</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Depending on the relevant number of children who need the provision of such support</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Number of study days is different for different grades.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Smaller amount of resources is actually utilised because not all educatees need an assistant 8 hours a day.</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There are no separate data regarding the load of assistants.</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3.31.</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Provision of improvement of professional competence of teachers.</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March 2016</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 (LLA)</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Further education courses for teachers are organised in 4 programmes: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1) courses for teachers of the Latvian language for adults, and for animators (36h, 20-25 teachers, 2 seminars);</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2) methodology course for teachers of the Latvian language who work with refugees and children of asylum seekers (36h, 4 groups, 20-25 teachers in each);</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 CLIL (</w:t>
            </w:r>
            <w:r w:rsidRPr="0043173F">
              <w:rPr>
                <w:rFonts w:ascii="Times New Roman" w:hAnsi="Times New Roman" w:cs="Times New Roman"/>
                <w:i/>
                <w:noProof/>
                <w:sz w:val="24"/>
              </w:rPr>
              <w:t>content and language integrated learning</w:t>
            </w:r>
            <w:r w:rsidRPr="0043173F">
              <w:rPr>
                <w:rFonts w:ascii="Times New Roman" w:hAnsi="Times New Roman" w:cs="Times New Roman"/>
                <w:noProof/>
                <w:sz w:val="24"/>
              </w:rPr>
              <w:t>) courses for teachers of study subjects (36h, 2 groups, 20-25 teachers in each);</w:t>
            </w:r>
          </w:p>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4) intercultural courses (24h, 4 groups, 20-25 persons in each).</w:t>
            </w:r>
          </w:p>
        </w:tc>
      </w:tr>
      <w:tr w:rsidR="007B4DFE" w:rsidRPr="0043173F" w:rsidTr="0043173F">
        <w:tc>
          <w:tcPr>
            <w:tcW w:w="420" w:type="pct"/>
            <w:gridSpan w:val="2"/>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3.32.</w:t>
            </w:r>
          </w:p>
        </w:tc>
        <w:tc>
          <w:tcPr>
            <w:tcW w:w="148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 xml:space="preserve">To evaluate the possibility of ensuring the person with acquisition of language of any other EU Member State in order to have more success in inclusion in the labour market (according to that decided at the meeting of the Co-operation Council of </w:t>
            </w:r>
            <w:r w:rsidRPr="0043173F">
              <w:rPr>
                <w:rFonts w:ascii="Times New Roman" w:hAnsi="Times New Roman" w:cs="Times New Roman"/>
                <w:i/>
                <w:noProof/>
                <w:sz w:val="24"/>
              </w:rPr>
              <w:t>Saeima</w:t>
            </w:r>
            <w:r w:rsidRPr="0043173F">
              <w:rPr>
                <w:rFonts w:ascii="Times New Roman" w:hAnsi="Times New Roman" w:cs="Times New Roman"/>
                <w:noProof/>
                <w:sz w:val="24"/>
              </w:rPr>
              <w:t xml:space="preserve"> coalition of 2 November 2015)</w:t>
            </w:r>
          </w:p>
        </w:tc>
        <w:tc>
          <w:tcPr>
            <w:tcW w:w="740"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From the moment of obtaining the status</w:t>
            </w:r>
          </w:p>
        </w:tc>
        <w:tc>
          <w:tcPr>
            <w:tcW w:w="1041"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MoES, MoW</w:t>
            </w:r>
          </w:p>
        </w:tc>
        <w:tc>
          <w:tcPr>
            <w:tcW w:w="1315" w:type="pct"/>
            <w:tcBorders>
              <w:top w:val="outset" w:sz="6" w:space="0" w:color="auto"/>
              <w:left w:val="outset" w:sz="6" w:space="0" w:color="auto"/>
              <w:bottom w:val="outset" w:sz="6" w:space="0" w:color="auto"/>
              <w:right w:val="outset" w:sz="6" w:space="0" w:color="auto"/>
            </w:tcBorders>
            <w:hideMark/>
          </w:tcPr>
          <w:p w:rsidR="007B4DFE" w:rsidRPr="0043173F" w:rsidRDefault="007B4DFE" w:rsidP="00835813">
            <w:pPr>
              <w:spacing w:after="0" w:line="240" w:lineRule="auto"/>
              <w:rPr>
                <w:rFonts w:ascii="Times New Roman" w:eastAsia="Times New Roman" w:hAnsi="Times New Roman" w:cs="Times New Roman"/>
                <w:noProof/>
                <w:sz w:val="24"/>
                <w:szCs w:val="24"/>
              </w:rPr>
            </w:pPr>
            <w:r w:rsidRPr="0043173F">
              <w:rPr>
                <w:rFonts w:ascii="Times New Roman" w:hAnsi="Times New Roman" w:cs="Times New Roman"/>
                <w:noProof/>
                <w:sz w:val="24"/>
              </w:rPr>
              <w:t>The possibilities for persons who have obtained the international protection status to integrate in the labour market more quickly are ensured</w:t>
            </w:r>
          </w:p>
        </w:tc>
      </w:tr>
    </w:tbl>
    <w:p w:rsidR="00C21CB2" w:rsidRDefault="00C21CB2" w:rsidP="007B4DFE">
      <w:pPr>
        <w:spacing w:after="0" w:line="240" w:lineRule="auto"/>
        <w:jc w:val="both"/>
        <w:rPr>
          <w:rFonts w:ascii="Times New Roman" w:eastAsia="Times New Roman" w:hAnsi="Times New Roman" w:cs="Times New Roman"/>
          <w:b/>
          <w:bCs/>
          <w:noProof/>
          <w:sz w:val="24"/>
          <w:szCs w:val="24"/>
        </w:rPr>
      </w:pPr>
    </w:p>
    <w:p w:rsidR="007B4DFE" w:rsidRDefault="00C21CB2" w:rsidP="007B4DFE">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Abbreviations Used</w:t>
      </w:r>
    </w:p>
    <w:p w:rsidR="00C21CB2" w:rsidRPr="007B4DFE" w:rsidRDefault="00C21CB2" w:rsidP="007B4DFE">
      <w:pPr>
        <w:spacing w:after="0" w:line="240" w:lineRule="auto"/>
        <w:jc w:val="both"/>
        <w:rPr>
          <w:rFonts w:ascii="Times New Roman" w:eastAsia="Times New Roman" w:hAnsi="Times New Roman" w:cs="Times New Roman"/>
          <w:b/>
          <w:bCs/>
          <w:noProof/>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75"/>
        <w:gridCol w:w="7796"/>
      </w:tblGrid>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MoFA</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CADF</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AIC</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Foreign Affairs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Centre for Accommodation of Detained Foreigners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Academic Information Centre</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Security Police</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MoE</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ESF</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Economics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European Union</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European Social Fund</w:t>
            </w:r>
          </w:p>
        </w:tc>
      </w:tr>
      <w:tr w:rsidR="007B4DFE" w:rsidRPr="007B4DFE" w:rsidTr="00835813">
        <w:tc>
          <w:tcPr>
            <w:tcW w:w="703"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GMI</w:t>
            </w:r>
          </w:p>
        </w:tc>
        <w:tc>
          <w:tcPr>
            <w:tcW w:w="4297"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Guaranteed minimum income level stipulated by the Cabinet or local government</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ISF</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MoI</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Internal Security Fund</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the Interior</w:t>
            </w:r>
          </w:p>
        </w:tc>
      </w:tr>
      <w:tr w:rsidR="007B4DFE" w:rsidRPr="007B4DFE" w:rsidTr="00835813">
        <w:tc>
          <w:tcPr>
            <w:tcW w:w="703"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MoES</w:t>
            </w:r>
          </w:p>
        </w:tc>
        <w:tc>
          <w:tcPr>
            <w:tcW w:w="4297"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Education and Science</w:t>
            </w:r>
          </w:p>
        </w:tc>
      </w:tr>
      <w:tr w:rsidR="007B4DFE" w:rsidRPr="007B4DFE" w:rsidTr="00835813">
        <w:tc>
          <w:tcPr>
            <w:tcW w:w="703"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MoC</w:t>
            </w:r>
          </w:p>
        </w:tc>
        <w:tc>
          <w:tcPr>
            <w:tcW w:w="4297"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Culture</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MoW</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LALRG</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LLA</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Welfare</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Latvian Association of Local and Regional Governments</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Latvian Language Agency</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Cabinet</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SEA</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NGO</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PSA</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Cabinet</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State Employment Agency</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Non-governmental organisations</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Provision State Agency</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ACAS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OCMA</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AMIF</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Asylum seeker</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Accommodation Centre for Asylum Seekers</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Office of Citizenship and Migration Affairs</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Asylum, Migration and Integration Fund (2014 – 2020)</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SIF</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SSO</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Social Integration Fund</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Specific support objective</w:t>
            </w:r>
          </w:p>
        </w:tc>
      </w:tr>
      <w:tr w:rsidR="007B4DFE" w:rsidRPr="007B4DFE" w:rsidTr="00835813">
        <w:tc>
          <w:tcPr>
            <w:tcW w:w="703"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UNHCR</w:t>
            </w:r>
          </w:p>
        </w:tc>
        <w:tc>
          <w:tcPr>
            <w:tcW w:w="4297" w:type="pct"/>
            <w:tcBorders>
              <w:top w:val="nil"/>
              <w:left w:val="nil"/>
              <w:bottom w:val="nil"/>
              <w:right w:val="nil"/>
            </w:tcBorders>
            <w:hideMark/>
          </w:tcPr>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Office of the United Nations High Commissioner for Refugees</w:t>
            </w:r>
          </w:p>
        </w:tc>
      </w:tr>
      <w:tr w:rsidR="007B4DFE" w:rsidRPr="007B4DFE" w:rsidTr="00835813">
        <w:tc>
          <w:tcPr>
            <w:tcW w:w="703"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MoEPRD</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SC</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SSIA</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SBG</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MoH</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MoA</w:t>
            </w:r>
          </w:p>
        </w:tc>
        <w:tc>
          <w:tcPr>
            <w:tcW w:w="4297" w:type="pct"/>
            <w:tcBorders>
              <w:top w:val="nil"/>
              <w:left w:val="nil"/>
              <w:bottom w:val="nil"/>
              <w:right w:val="nil"/>
            </w:tcBorders>
            <w:hideMark/>
          </w:tcPr>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Environmental Protection and Regional Development</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State Chancellery</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State Social Insurance Agency</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State Border Guard</w:t>
            </w:r>
          </w:p>
          <w:p w:rsid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Health</w:t>
            </w:r>
          </w:p>
          <w:p w:rsidR="007B4DFE" w:rsidRPr="007B4DFE" w:rsidRDefault="007B4DFE" w:rsidP="0083581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Ministry of Agriculture</w:t>
            </w:r>
          </w:p>
        </w:tc>
      </w:tr>
    </w:tbl>
    <w:p w:rsidR="007B4DFE" w:rsidRDefault="007B4DFE" w:rsidP="007B4DFE">
      <w:pPr>
        <w:spacing w:after="0" w:line="240" w:lineRule="auto"/>
        <w:jc w:val="both"/>
        <w:rPr>
          <w:rFonts w:ascii="Times New Roman" w:eastAsia="Times New Roman" w:hAnsi="Times New Roman" w:cs="Times New Roman"/>
          <w:noProof/>
          <w:sz w:val="24"/>
          <w:szCs w:val="24"/>
        </w:rPr>
      </w:pPr>
    </w:p>
    <w:p w:rsidR="007B4DFE" w:rsidRPr="007B4DFE" w:rsidRDefault="007B4DFE" w:rsidP="007B4DF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 Annex financial estimates “Additionally Required Financing for 2016 and 2017 for Movement and Admission in Latvia of Persons who Need International Protection” on 8 pages.</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p>
    <w:p w:rsidR="00C21CB2" w:rsidRPr="00835813" w:rsidRDefault="00C21CB2" w:rsidP="007B4DFE">
      <w:pPr>
        <w:spacing w:after="0" w:line="240" w:lineRule="auto"/>
        <w:jc w:val="both"/>
        <w:rPr>
          <w:rFonts w:ascii="Times New Roman" w:eastAsia="Times New Roman" w:hAnsi="Times New Roman" w:cs="Times New Roman"/>
          <w:noProof/>
          <w:sz w:val="24"/>
          <w:szCs w:val="24"/>
        </w:rPr>
      </w:pP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1</w:t>
      </w:r>
      <w:r w:rsidRPr="00835813">
        <w:rPr>
          <w:rFonts w:ascii="Times New Roman" w:hAnsi="Times New Roman" w:cs="Times New Roman"/>
          <w:sz w:val="24"/>
          <w:szCs w:val="24"/>
        </w:rPr>
        <w:t xml:space="preserve"> The measure may change after Measure 1.1 of the Plan is carried out and the common movement procedures of the Council of the European Union are updated</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2</w:t>
      </w:r>
      <w:r w:rsidRPr="00835813">
        <w:rPr>
          <w:rFonts w:ascii="Times New Roman" w:hAnsi="Times New Roman" w:cs="Times New Roman"/>
          <w:sz w:val="24"/>
          <w:szCs w:val="24"/>
        </w:rPr>
        <w:t xml:space="preserve"> Costs for movement of persons within the EU may change depending on the approach used</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3</w:t>
      </w:r>
      <w:r w:rsidRPr="00835813">
        <w:rPr>
          <w:rFonts w:ascii="Times New Roman" w:hAnsi="Times New Roman" w:cs="Times New Roman"/>
          <w:sz w:val="24"/>
          <w:szCs w:val="24"/>
        </w:rPr>
        <w:t xml:space="preserve"> The time period for carrying out the measure may change depending on the procurement procedure</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[1]</w:t>
      </w:r>
      <w:r w:rsidRPr="00835813">
        <w:rPr>
          <w:rFonts w:ascii="Times New Roman" w:hAnsi="Times New Roman" w:cs="Times New Roman"/>
          <w:sz w:val="24"/>
          <w:szCs w:val="24"/>
        </w:rPr>
        <w:t xml:space="preserve"> See the forecasts of the European Agency for the Management of Operational Cooperation at the External Borders of the Member States of the European Union (FRONTEX) – http://frontex.europa.eu/publications/?c=risk- analysis</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4</w:t>
      </w:r>
      <w:r w:rsidRPr="00835813">
        <w:rPr>
          <w:rFonts w:ascii="Times New Roman" w:hAnsi="Times New Roman" w:cs="Times New Roman"/>
          <w:sz w:val="24"/>
          <w:szCs w:val="24"/>
        </w:rPr>
        <w:t xml:space="preserve"> It is intended to determine the liabilities and participation conditions of an asylum seeker in normative regulation</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5</w:t>
      </w:r>
      <w:r w:rsidRPr="00835813">
        <w:rPr>
          <w:rFonts w:ascii="Times New Roman" w:hAnsi="Times New Roman" w:cs="Times New Roman"/>
          <w:sz w:val="24"/>
          <w:szCs w:val="24"/>
        </w:rPr>
        <w:t xml:space="preserve"> Introductory courses is one of the elements of socio-economic inclusion process, which should be viewed in correlation with Measures 3.7, 3.8, 3.23, 3.24, 3.25</w:t>
      </w:r>
    </w:p>
    <w:p w:rsidR="007B4DFE" w:rsidRPr="00835813" w:rsidRDefault="007B4DFE" w:rsidP="007B4DFE">
      <w:pPr>
        <w:spacing w:after="0" w:line="240" w:lineRule="auto"/>
        <w:jc w:val="both"/>
        <w:rPr>
          <w:rFonts w:ascii="Times New Roman" w:eastAsia="Times New Roman" w:hAnsi="Times New Roman" w:cs="Times New Roman"/>
          <w:noProof/>
          <w:sz w:val="24"/>
          <w:szCs w:val="24"/>
        </w:rPr>
      </w:pPr>
      <w:r w:rsidRPr="00835813">
        <w:rPr>
          <w:rFonts w:ascii="Times New Roman" w:hAnsi="Times New Roman" w:cs="Times New Roman"/>
          <w:sz w:val="24"/>
          <w:szCs w:val="24"/>
          <w:vertAlign w:val="superscript"/>
        </w:rPr>
        <w:t>6</w:t>
      </w:r>
      <w:r w:rsidRPr="00835813">
        <w:rPr>
          <w:rFonts w:ascii="Times New Roman" w:hAnsi="Times New Roman" w:cs="Times New Roman"/>
          <w:sz w:val="24"/>
          <w:szCs w:val="24"/>
        </w:rPr>
        <w:t xml:space="preserve"> The service is linked to the work of mentors in order to ensure communication of good quality with service providers</w:t>
      </w:r>
    </w:p>
    <w:p w:rsidR="00555329" w:rsidRPr="00835813" w:rsidRDefault="00555329" w:rsidP="007B4DFE">
      <w:pPr>
        <w:spacing w:after="0" w:line="240" w:lineRule="auto"/>
        <w:jc w:val="both"/>
        <w:rPr>
          <w:rFonts w:ascii="Times New Roman" w:eastAsia="Times New Roman" w:hAnsi="Times New Roman" w:cs="Times New Roman"/>
          <w:noProof/>
          <w:sz w:val="24"/>
          <w:szCs w:val="24"/>
        </w:rPr>
      </w:pPr>
    </w:p>
    <w:p w:rsidR="00555329" w:rsidRPr="00835813" w:rsidRDefault="00555329" w:rsidP="007B4DFE">
      <w:pPr>
        <w:spacing w:after="0" w:line="240" w:lineRule="auto"/>
        <w:jc w:val="both"/>
        <w:rPr>
          <w:rFonts w:ascii="Times New Roman" w:eastAsia="Times New Roman" w:hAnsi="Times New Roman" w:cs="Times New Roman"/>
          <w:noProof/>
          <w:sz w:val="24"/>
          <w:szCs w:val="24"/>
        </w:rPr>
      </w:pPr>
    </w:p>
    <w:p w:rsidR="007B4DFE" w:rsidRDefault="007B4DFE" w:rsidP="007B4DFE">
      <w:pPr>
        <w:spacing w:after="0" w:line="240" w:lineRule="auto"/>
        <w:jc w:val="both"/>
        <w:rPr>
          <w:rFonts w:ascii="Times New Roman" w:eastAsia="Times New Roman" w:hAnsi="Times New Roman" w:cs="Times New Roman"/>
          <w:i/>
          <w:iCs/>
          <w:noProof/>
          <w:sz w:val="24"/>
          <w:szCs w:val="24"/>
        </w:rPr>
      </w:pPr>
      <w:r>
        <w:rPr>
          <w:rFonts w:ascii="Times New Roman" w:hAnsi="Times New Roman"/>
          <w:noProof/>
          <w:sz w:val="24"/>
        </w:rPr>
        <w:t>Minister for the Interior</w:t>
      </w:r>
      <w:r w:rsidR="00835813">
        <w:rPr>
          <w:rFonts w:ascii="Times New Roman" w:hAnsi="Times New Roman"/>
          <w:noProof/>
          <w:sz w:val="24"/>
        </w:rPr>
        <w:t>, Acting Minister for Transport</w:t>
      </w:r>
      <w:r w:rsidR="00835813">
        <w:rPr>
          <w:rFonts w:ascii="Times New Roman" w:hAnsi="Times New Roman"/>
          <w:noProof/>
          <w:sz w:val="24"/>
        </w:rPr>
        <w:tab/>
      </w:r>
      <w:r w:rsidR="00835813">
        <w:rPr>
          <w:rFonts w:ascii="Times New Roman" w:hAnsi="Times New Roman"/>
          <w:noProof/>
          <w:sz w:val="24"/>
        </w:rPr>
        <w:tab/>
      </w:r>
      <w:r>
        <w:rPr>
          <w:rFonts w:ascii="Times New Roman" w:hAnsi="Times New Roman"/>
          <w:noProof/>
          <w:sz w:val="24"/>
        </w:rPr>
        <w:t>Rihards Kozlovskis</w:t>
      </w:r>
    </w:p>
    <w:p w:rsidR="00555329" w:rsidRPr="00AB5EBB" w:rsidRDefault="00555329" w:rsidP="007B4DFE">
      <w:pPr>
        <w:spacing w:after="0" w:line="240" w:lineRule="auto"/>
        <w:jc w:val="both"/>
        <w:rPr>
          <w:rFonts w:ascii="Times New Roman" w:eastAsia="Times New Roman" w:hAnsi="Times New Roman" w:cs="Times New Roman"/>
          <w:noProof/>
          <w:sz w:val="24"/>
          <w:szCs w:val="24"/>
        </w:rPr>
      </w:pPr>
    </w:p>
    <w:p w:rsidR="007B4DFE" w:rsidRPr="007B4DFE" w:rsidRDefault="007B4DFE" w:rsidP="007B4DFE">
      <w:pPr>
        <w:spacing w:after="0" w:line="240" w:lineRule="auto"/>
        <w:jc w:val="both"/>
        <w:rPr>
          <w:rFonts w:ascii="Times New Roman" w:hAnsi="Times New Roman"/>
          <w:noProof/>
          <w:sz w:val="24"/>
        </w:rPr>
      </w:pPr>
    </w:p>
    <w:p w:rsidR="007B4DFE" w:rsidRPr="007B4DFE" w:rsidRDefault="007B4DFE" w:rsidP="007B4DFE">
      <w:pPr>
        <w:spacing w:after="0" w:line="240" w:lineRule="auto"/>
        <w:jc w:val="both"/>
        <w:rPr>
          <w:rFonts w:ascii="Times New Roman" w:hAnsi="Times New Roman"/>
          <w:noProof/>
          <w:sz w:val="24"/>
        </w:rPr>
        <w:sectPr w:rsidR="007B4DFE" w:rsidRPr="007B4DFE" w:rsidSect="007B4DFE">
          <w:footerReference w:type="default" r:id="rId7"/>
          <w:footerReference w:type="first" r:id="rId8"/>
          <w:pgSz w:w="11906" w:h="16838"/>
          <w:pgMar w:top="1134" w:right="1134" w:bottom="1134" w:left="1701" w:header="567" w:footer="567" w:gutter="0"/>
          <w:cols w:space="708"/>
          <w:titlePg/>
          <w:docGrid w:linePitch="360"/>
        </w:sectPr>
      </w:pPr>
    </w:p>
    <w:p w:rsidR="00555329" w:rsidRDefault="00555329" w:rsidP="007B4DFE">
      <w:pPr>
        <w:spacing w:after="0" w:line="240" w:lineRule="auto"/>
        <w:jc w:val="both"/>
        <w:rPr>
          <w:rFonts w:ascii="Times New Roman" w:eastAsia="Times New Roman" w:hAnsi="Times New Roman" w:cs="Times New Roman"/>
          <w:noProof/>
          <w:color w:val="000000"/>
          <w:sz w:val="24"/>
          <w:szCs w:val="24"/>
        </w:rPr>
      </w:pPr>
    </w:p>
    <w:p w:rsidR="00835813" w:rsidRDefault="00555329" w:rsidP="00555329">
      <w:pPr>
        <w:spacing w:after="0" w:line="240" w:lineRule="auto"/>
        <w:jc w:val="right"/>
        <w:rPr>
          <w:rFonts w:ascii="Times New Roman" w:hAnsi="Times New Roman"/>
          <w:noProof/>
          <w:color w:val="000000"/>
          <w:sz w:val="24"/>
        </w:rPr>
      </w:pPr>
      <w:r w:rsidRPr="00835813">
        <w:rPr>
          <w:rFonts w:ascii="Times New Roman" w:hAnsi="Times New Roman"/>
          <w:b/>
          <w:noProof/>
          <w:color w:val="000000"/>
          <w:sz w:val="24"/>
        </w:rPr>
        <w:t>Annex</w:t>
      </w:r>
      <w:r>
        <w:rPr>
          <w:rFonts w:ascii="Times New Roman" w:hAnsi="Times New Roman"/>
          <w:noProof/>
          <w:color w:val="000000"/>
          <w:sz w:val="24"/>
        </w:rPr>
        <w:t xml:space="preserve"> to Action Plan for M</w:t>
      </w:r>
      <w:r w:rsidR="00835813">
        <w:rPr>
          <w:rFonts w:ascii="Times New Roman" w:hAnsi="Times New Roman"/>
          <w:noProof/>
          <w:color w:val="000000"/>
          <w:sz w:val="24"/>
        </w:rPr>
        <w:t>ovement and Admission in Latvia</w:t>
      </w:r>
    </w:p>
    <w:p w:rsidR="007B4DFE" w:rsidRDefault="00555329" w:rsidP="00555329">
      <w:pPr>
        <w:spacing w:after="0" w:line="240" w:lineRule="auto"/>
        <w:jc w:val="right"/>
        <w:rPr>
          <w:rFonts w:ascii="Times New Roman" w:hAnsi="Times New Roman"/>
          <w:noProof/>
          <w:sz w:val="24"/>
        </w:rPr>
      </w:pPr>
      <w:r>
        <w:rPr>
          <w:rFonts w:ascii="Times New Roman" w:hAnsi="Times New Roman"/>
          <w:noProof/>
          <w:color w:val="000000"/>
          <w:sz w:val="24"/>
        </w:rPr>
        <w:t>of Persons who Need International Protection</w:t>
      </w:r>
    </w:p>
    <w:p w:rsidR="00555329" w:rsidRDefault="00555329" w:rsidP="007B4DFE">
      <w:pPr>
        <w:spacing w:after="0" w:line="240" w:lineRule="auto"/>
        <w:jc w:val="both"/>
        <w:rPr>
          <w:rFonts w:ascii="Times New Roman" w:hAnsi="Times New Roman"/>
          <w:noProof/>
          <w:sz w:val="24"/>
        </w:rPr>
      </w:pPr>
    </w:p>
    <w:p w:rsidR="00555329" w:rsidRPr="00835813" w:rsidRDefault="00555329" w:rsidP="00555329">
      <w:pPr>
        <w:spacing w:after="0" w:line="240" w:lineRule="auto"/>
        <w:jc w:val="center"/>
        <w:rPr>
          <w:rFonts w:ascii="Times New Roman" w:hAnsi="Times New Roman"/>
          <w:noProof/>
          <w:sz w:val="28"/>
          <w:szCs w:val="28"/>
        </w:rPr>
      </w:pPr>
      <w:r w:rsidRPr="00835813">
        <w:rPr>
          <w:rFonts w:ascii="Times New Roman" w:hAnsi="Times New Roman"/>
          <w:b/>
          <w:noProof/>
          <w:color w:val="000000"/>
          <w:sz w:val="28"/>
          <w:szCs w:val="28"/>
        </w:rPr>
        <w:t>Additionally Required Financing for 2016 and 2017 for Movement and Admission in Latvia of Persons who Need International Protection</w:t>
      </w:r>
    </w:p>
    <w:p w:rsidR="00555329" w:rsidRPr="007B4DFE" w:rsidRDefault="00555329" w:rsidP="007B4DFE">
      <w:pPr>
        <w:spacing w:after="0" w:line="240" w:lineRule="auto"/>
        <w:jc w:val="both"/>
        <w:rPr>
          <w:rFonts w:ascii="Times New Roman" w:hAnsi="Times New Roman"/>
          <w:noProof/>
          <w:sz w:val="24"/>
        </w:rPr>
      </w:pPr>
    </w:p>
    <w:tbl>
      <w:tblPr>
        <w:tblW w:w="5320" w:type="pct"/>
        <w:tblInd w:w="-719" w:type="dxa"/>
        <w:tblLayout w:type="fixed"/>
        <w:tblLook w:val="04A0" w:firstRow="1" w:lastRow="0" w:firstColumn="1" w:lastColumn="0" w:noHBand="0" w:noVBand="1"/>
      </w:tblPr>
      <w:tblGrid>
        <w:gridCol w:w="881"/>
        <w:gridCol w:w="4002"/>
        <w:gridCol w:w="992"/>
        <w:gridCol w:w="1039"/>
        <w:gridCol w:w="983"/>
        <w:gridCol w:w="1024"/>
        <w:gridCol w:w="950"/>
        <w:gridCol w:w="983"/>
        <w:gridCol w:w="1033"/>
        <w:gridCol w:w="1081"/>
        <w:gridCol w:w="935"/>
        <w:gridCol w:w="986"/>
      </w:tblGrid>
      <w:tr w:rsidR="00DA2D56" w:rsidRPr="00DA2D56" w:rsidTr="00DA2D56">
        <w:tc>
          <w:tcPr>
            <w:tcW w:w="296" w:type="pct"/>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No.</w:t>
            </w:r>
          </w:p>
        </w:tc>
        <w:tc>
          <w:tcPr>
            <w:tcW w:w="1344" w:type="pct"/>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Measure</w:t>
            </w:r>
          </w:p>
        </w:tc>
        <w:tc>
          <w:tcPr>
            <w:tcW w:w="1356" w:type="pct"/>
            <w:gridSpan w:val="4"/>
            <w:tcBorders>
              <w:top w:val="single" w:sz="4" w:space="0" w:color="auto"/>
              <w:left w:val="nil"/>
              <w:bottom w:val="single" w:sz="4" w:space="0" w:color="auto"/>
              <w:right w:val="single" w:sz="4" w:space="0" w:color="auto"/>
            </w:tcBorders>
            <w:shd w:val="clear" w:color="000000" w:fill="C6E0B4"/>
            <w:noWrap/>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Additionally Required Financing for 2016 (in euros)</w:t>
            </w:r>
          </w:p>
        </w:tc>
        <w:tc>
          <w:tcPr>
            <w:tcW w:w="319" w:type="pct"/>
            <w:vMerge w:val="restart"/>
            <w:tcBorders>
              <w:top w:val="nil"/>
              <w:left w:val="single" w:sz="4" w:space="0" w:color="auto"/>
              <w:bottom w:val="single" w:sz="4" w:space="0" w:color="000000"/>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Additi</w:t>
            </w:r>
            <w:r w:rsidR="00DA2D56">
              <w:rPr>
                <w:rFonts w:ascii="Times New Roman" w:hAnsi="Times New Roman" w:cs="Times New Roman"/>
                <w:b/>
                <w:noProof/>
                <w:color w:val="000000"/>
                <w:sz w:val="19"/>
                <w:szCs w:val="19"/>
              </w:rPr>
              <w:t xml:space="preserve">- </w:t>
            </w:r>
            <w:r w:rsidRPr="00DA2D56">
              <w:rPr>
                <w:rFonts w:ascii="Times New Roman" w:hAnsi="Times New Roman" w:cs="Times New Roman"/>
                <w:b/>
                <w:noProof/>
                <w:color w:val="000000"/>
                <w:sz w:val="19"/>
                <w:szCs w:val="19"/>
              </w:rPr>
              <w:t>onal positions in 2016</w:t>
            </w:r>
          </w:p>
        </w:tc>
        <w:tc>
          <w:tcPr>
            <w:tcW w:w="1354" w:type="pct"/>
            <w:gridSpan w:val="4"/>
            <w:tcBorders>
              <w:top w:val="single" w:sz="4" w:space="0" w:color="auto"/>
              <w:left w:val="nil"/>
              <w:bottom w:val="single" w:sz="4" w:space="0" w:color="auto"/>
              <w:right w:val="single" w:sz="4" w:space="0" w:color="auto"/>
            </w:tcBorders>
            <w:shd w:val="clear" w:color="000000" w:fill="C6E0B4"/>
            <w:noWrap/>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Additionally Required Financing for 2017 (in euros)</w:t>
            </w:r>
          </w:p>
        </w:tc>
        <w:tc>
          <w:tcPr>
            <w:tcW w:w="331" w:type="pct"/>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Additi</w:t>
            </w:r>
            <w:r w:rsidR="00DA2D56">
              <w:rPr>
                <w:rFonts w:ascii="Times New Roman" w:hAnsi="Times New Roman" w:cs="Times New Roman"/>
                <w:b/>
                <w:noProof/>
                <w:color w:val="000000"/>
                <w:sz w:val="19"/>
                <w:szCs w:val="19"/>
              </w:rPr>
              <w:t xml:space="preserve">- </w:t>
            </w:r>
            <w:r w:rsidRPr="00DA2D56">
              <w:rPr>
                <w:rFonts w:ascii="Times New Roman" w:hAnsi="Times New Roman" w:cs="Times New Roman"/>
                <w:b/>
                <w:noProof/>
                <w:color w:val="000000"/>
                <w:sz w:val="19"/>
                <w:szCs w:val="19"/>
              </w:rPr>
              <w:t>onal positions in 2017</w:t>
            </w:r>
          </w:p>
        </w:tc>
      </w:tr>
      <w:tr w:rsidR="00DA2D56" w:rsidRPr="00DA2D56" w:rsidTr="00DA2D56">
        <w:tc>
          <w:tcPr>
            <w:tcW w:w="296" w:type="pct"/>
            <w:vMerge/>
            <w:tcBorders>
              <w:top w:val="single" w:sz="4" w:space="0" w:color="auto"/>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333" w:type="pct"/>
            <w:vMerge w:val="restar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In total:</w:t>
            </w:r>
          </w:p>
        </w:tc>
        <w:tc>
          <w:tcPr>
            <w:tcW w:w="349" w:type="pct"/>
            <w:vMerge w:val="restar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Financing from EU funds</w:t>
            </w:r>
          </w:p>
        </w:tc>
        <w:tc>
          <w:tcPr>
            <w:tcW w:w="673" w:type="pct"/>
            <w:gridSpan w:val="2"/>
            <w:tcBorders>
              <w:top w:val="single" w:sz="4" w:space="0" w:color="auto"/>
              <w:left w:val="nil"/>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Financing from the State budget</w:t>
            </w:r>
          </w:p>
        </w:tc>
        <w:tc>
          <w:tcPr>
            <w:tcW w:w="319" w:type="pct"/>
            <w:vMerge/>
            <w:tcBorders>
              <w:top w:val="nil"/>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330" w:type="pct"/>
            <w:vMerge w:val="restar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In total:</w:t>
            </w:r>
          </w:p>
        </w:tc>
        <w:tc>
          <w:tcPr>
            <w:tcW w:w="347" w:type="pct"/>
            <w:vMerge w:val="restar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Financing from EU funds</w:t>
            </w:r>
          </w:p>
        </w:tc>
        <w:tc>
          <w:tcPr>
            <w:tcW w:w="677" w:type="pct"/>
            <w:gridSpan w:val="2"/>
            <w:tcBorders>
              <w:top w:val="single" w:sz="4" w:space="0" w:color="auto"/>
              <w:left w:val="nil"/>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Financing from the State budget</w:t>
            </w: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r>
      <w:tr w:rsidR="00DA2D56" w:rsidRPr="00DA2D56" w:rsidTr="00DA2D56">
        <w:tc>
          <w:tcPr>
            <w:tcW w:w="296" w:type="pct"/>
            <w:vMerge/>
            <w:tcBorders>
              <w:top w:val="single" w:sz="4" w:space="0" w:color="auto"/>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333" w:type="pct"/>
            <w:vMerge/>
            <w:tcBorders>
              <w:top w:val="nil"/>
              <w:left w:val="single" w:sz="4" w:space="0" w:color="auto"/>
              <w:bottom w:val="single" w:sz="4" w:space="0" w:color="auto"/>
              <w:right w:val="single" w:sz="4" w:space="0" w:color="auto"/>
            </w:tcBorders>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p>
        </w:tc>
        <w:tc>
          <w:tcPr>
            <w:tcW w:w="349" w:type="pct"/>
            <w:vMerge/>
            <w:tcBorders>
              <w:top w:val="nil"/>
              <w:left w:val="single" w:sz="4" w:space="0" w:color="auto"/>
              <w:bottom w:val="single" w:sz="4" w:space="0" w:color="auto"/>
              <w:right w:val="single" w:sz="4" w:space="0" w:color="auto"/>
            </w:tcBorders>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p>
        </w:tc>
        <w:tc>
          <w:tcPr>
            <w:tcW w:w="330" w:type="pct"/>
            <w:tcBorders>
              <w:top w:val="nil"/>
              <w:left w:val="nil"/>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Budget of the Ministry</w:t>
            </w:r>
          </w:p>
        </w:tc>
        <w:tc>
          <w:tcPr>
            <w:tcW w:w="344" w:type="pct"/>
            <w:tcBorders>
              <w:top w:val="nil"/>
              <w:left w:val="nil"/>
              <w:bottom w:val="single" w:sz="4" w:space="0" w:color="auto"/>
              <w:right w:val="single" w:sz="4" w:space="0" w:color="auto"/>
            </w:tcBorders>
            <w:shd w:val="clear" w:color="000000" w:fill="C6E0B4"/>
            <w:noWrap/>
            <w:vAlign w:val="center"/>
            <w:hideMark/>
          </w:tcPr>
          <w:p w:rsidR="007B4DFE" w:rsidRPr="00DA2D56" w:rsidRDefault="007B4DFE" w:rsidP="00DA2D56">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Funds for unfore</w:t>
            </w:r>
            <w:r w:rsidR="00DA2D56">
              <w:rPr>
                <w:rFonts w:ascii="Times New Roman" w:hAnsi="Times New Roman" w:cs="Times New Roman"/>
                <w:b/>
                <w:noProof/>
                <w:color w:val="000000"/>
                <w:sz w:val="19"/>
                <w:szCs w:val="19"/>
              </w:rPr>
              <w:t xml:space="preserve">- </w:t>
            </w:r>
            <w:r w:rsidRPr="00DA2D56">
              <w:rPr>
                <w:rFonts w:ascii="Times New Roman" w:hAnsi="Times New Roman" w:cs="Times New Roman"/>
                <w:b/>
                <w:noProof/>
                <w:color w:val="000000"/>
                <w:sz w:val="19"/>
                <w:szCs w:val="19"/>
              </w:rPr>
              <w:t>seen events</w:t>
            </w:r>
          </w:p>
        </w:tc>
        <w:tc>
          <w:tcPr>
            <w:tcW w:w="319" w:type="pct"/>
            <w:vMerge/>
            <w:tcBorders>
              <w:top w:val="nil"/>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330" w:type="pct"/>
            <w:vMerge/>
            <w:tcBorders>
              <w:top w:val="nil"/>
              <w:left w:val="single" w:sz="4" w:space="0" w:color="auto"/>
              <w:bottom w:val="single" w:sz="4" w:space="0" w:color="auto"/>
              <w:right w:val="single" w:sz="4" w:space="0" w:color="auto"/>
            </w:tcBorders>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p>
        </w:tc>
        <w:tc>
          <w:tcPr>
            <w:tcW w:w="347" w:type="pct"/>
            <w:vMerge/>
            <w:tcBorders>
              <w:top w:val="nil"/>
              <w:left w:val="single" w:sz="4" w:space="0" w:color="auto"/>
              <w:bottom w:val="single" w:sz="4" w:space="0" w:color="auto"/>
              <w:right w:val="single" w:sz="4" w:space="0" w:color="auto"/>
            </w:tcBorders>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p>
        </w:tc>
        <w:tc>
          <w:tcPr>
            <w:tcW w:w="363" w:type="pct"/>
            <w:tcBorders>
              <w:top w:val="nil"/>
              <w:left w:val="nil"/>
              <w:bottom w:val="single" w:sz="4" w:space="0" w:color="auto"/>
              <w:right w:val="single" w:sz="4" w:space="0" w:color="auto"/>
            </w:tcBorders>
            <w:shd w:val="clear" w:color="000000" w:fill="C6E0B4"/>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Budget of the Ministry</w:t>
            </w:r>
          </w:p>
        </w:tc>
        <w:tc>
          <w:tcPr>
            <w:tcW w:w="314" w:type="pct"/>
            <w:tcBorders>
              <w:top w:val="nil"/>
              <w:left w:val="nil"/>
              <w:bottom w:val="single" w:sz="4" w:space="0" w:color="auto"/>
              <w:right w:val="single" w:sz="4" w:space="0" w:color="auto"/>
            </w:tcBorders>
            <w:shd w:val="clear" w:color="000000" w:fill="C6E0B4"/>
            <w:noWrap/>
            <w:vAlign w:val="center"/>
            <w:hideMark/>
          </w:tcPr>
          <w:p w:rsidR="007B4DFE" w:rsidRPr="00DA2D56" w:rsidRDefault="007B4DFE" w:rsidP="00555329">
            <w:pPr>
              <w:spacing w:after="0" w:line="240" w:lineRule="auto"/>
              <w:jc w:val="center"/>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Funds for unfore</w:t>
            </w:r>
            <w:r w:rsidR="00DA2D56">
              <w:rPr>
                <w:rFonts w:ascii="Times New Roman" w:hAnsi="Times New Roman" w:cs="Times New Roman"/>
                <w:b/>
                <w:noProof/>
                <w:color w:val="000000"/>
                <w:sz w:val="19"/>
                <w:szCs w:val="19"/>
              </w:rPr>
              <w:t xml:space="preserve">- </w:t>
            </w:r>
            <w:r w:rsidRPr="00DA2D56">
              <w:rPr>
                <w:rFonts w:ascii="Times New Roman" w:hAnsi="Times New Roman" w:cs="Times New Roman"/>
                <w:b/>
                <w:noProof/>
                <w:color w:val="000000"/>
                <w:sz w:val="19"/>
                <w:szCs w:val="19"/>
              </w:rPr>
              <w:t>seen events</w:t>
            </w:r>
          </w:p>
        </w:tc>
        <w:tc>
          <w:tcPr>
            <w:tcW w:w="331" w:type="pct"/>
            <w:vMerge/>
            <w:tcBorders>
              <w:top w:val="single" w:sz="4" w:space="0" w:color="auto"/>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r>
      <w:tr w:rsidR="00DA2D56" w:rsidRPr="00DA2D56" w:rsidTr="00DA2D56">
        <w:tc>
          <w:tcPr>
            <w:tcW w:w="296" w:type="pct"/>
            <w:vMerge/>
            <w:tcBorders>
              <w:top w:val="single" w:sz="4" w:space="0" w:color="auto"/>
              <w:left w:val="single" w:sz="4" w:space="0" w:color="auto"/>
              <w:bottom w:val="single" w:sz="4" w:space="0" w:color="000000"/>
              <w:right w:val="single" w:sz="4" w:space="0" w:color="auto"/>
            </w:tcBorders>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p>
        </w:tc>
        <w:tc>
          <w:tcPr>
            <w:tcW w:w="1344"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IN TOTAL A:</w:t>
            </w:r>
          </w:p>
        </w:tc>
        <w:tc>
          <w:tcPr>
            <w:tcW w:w="333"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9,424,001</w:t>
            </w:r>
          </w:p>
        </w:tc>
        <w:tc>
          <w:tcPr>
            <w:tcW w:w="349"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3,942,344</w:t>
            </w:r>
          </w:p>
        </w:tc>
        <w:tc>
          <w:tcPr>
            <w:tcW w:w="330"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1,825,486</w:t>
            </w:r>
          </w:p>
        </w:tc>
        <w:tc>
          <w:tcPr>
            <w:tcW w:w="344"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3,656,171</w:t>
            </w:r>
          </w:p>
        </w:tc>
        <w:tc>
          <w:tcPr>
            <w:tcW w:w="319"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c>
          <w:tcPr>
            <w:tcW w:w="330"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5,570,026</w:t>
            </w:r>
          </w:p>
        </w:tc>
        <w:tc>
          <w:tcPr>
            <w:tcW w:w="347"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2,583,162</w:t>
            </w:r>
          </w:p>
        </w:tc>
        <w:tc>
          <w:tcPr>
            <w:tcW w:w="363"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2,217,365</w:t>
            </w:r>
          </w:p>
        </w:tc>
        <w:tc>
          <w:tcPr>
            <w:tcW w:w="314"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769,499</w:t>
            </w:r>
          </w:p>
        </w:tc>
        <w:tc>
          <w:tcPr>
            <w:tcW w:w="331" w:type="pct"/>
            <w:tcBorders>
              <w:top w:val="nil"/>
              <w:left w:val="nil"/>
              <w:bottom w:val="single" w:sz="4" w:space="0" w:color="auto"/>
              <w:right w:val="single" w:sz="4" w:space="0" w:color="auto"/>
            </w:tcBorders>
            <w:shd w:val="clear" w:color="000000" w:fill="FFFF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1344"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IN TOTAL B1:</w:t>
            </w:r>
          </w:p>
        </w:tc>
        <w:tc>
          <w:tcPr>
            <w:tcW w:w="333"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9,737,774</w:t>
            </w:r>
          </w:p>
        </w:tc>
        <w:tc>
          <w:tcPr>
            <w:tcW w:w="349"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3,958,219</w:t>
            </w:r>
          </w:p>
        </w:tc>
        <w:tc>
          <w:tcPr>
            <w:tcW w:w="330"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1,825,486</w:t>
            </w:r>
          </w:p>
        </w:tc>
        <w:tc>
          <w:tcPr>
            <w:tcW w:w="344"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3,954,069</w:t>
            </w:r>
          </w:p>
        </w:tc>
        <w:tc>
          <w:tcPr>
            <w:tcW w:w="319"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c>
          <w:tcPr>
            <w:tcW w:w="330"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5,579,176</w:t>
            </w:r>
          </w:p>
        </w:tc>
        <w:tc>
          <w:tcPr>
            <w:tcW w:w="347"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2,587,262</w:t>
            </w:r>
          </w:p>
        </w:tc>
        <w:tc>
          <w:tcPr>
            <w:tcW w:w="363"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2,217,365</w:t>
            </w:r>
          </w:p>
        </w:tc>
        <w:tc>
          <w:tcPr>
            <w:tcW w:w="314"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774,549</w:t>
            </w:r>
          </w:p>
        </w:tc>
        <w:tc>
          <w:tcPr>
            <w:tcW w:w="331" w:type="pct"/>
            <w:tcBorders>
              <w:top w:val="nil"/>
              <w:left w:val="nil"/>
              <w:bottom w:val="single" w:sz="4" w:space="0" w:color="auto"/>
              <w:right w:val="single" w:sz="4" w:space="0" w:color="auto"/>
            </w:tcBorders>
            <w:shd w:val="clear" w:color="000000" w:fill="00B0F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C6E0B4"/>
            <w:vAlign w:val="center"/>
            <w:hideMark/>
          </w:tcPr>
          <w:p w:rsidR="007B4DFE" w:rsidRPr="00DA2D56" w:rsidRDefault="007B4DFE" w:rsidP="007B4DFE">
            <w:pPr>
              <w:spacing w:after="0" w:line="240" w:lineRule="auto"/>
              <w:jc w:val="both"/>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1344"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IN TOTAL B2:</w:t>
            </w:r>
          </w:p>
        </w:tc>
        <w:tc>
          <w:tcPr>
            <w:tcW w:w="333"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9,338,787</w:t>
            </w:r>
          </w:p>
        </w:tc>
        <w:tc>
          <w:tcPr>
            <w:tcW w:w="349"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3,958,219</w:t>
            </w:r>
          </w:p>
        </w:tc>
        <w:tc>
          <w:tcPr>
            <w:tcW w:w="330"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1,825,486</w:t>
            </w:r>
          </w:p>
        </w:tc>
        <w:tc>
          <w:tcPr>
            <w:tcW w:w="344"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3,555,082</w:t>
            </w:r>
          </w:p>
        </w:tc>
        <w:tc>
          <w:tcPr>
            <w:tcW w:w="319"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c>
          <w:tcPr>
            <w:tcW w:w="330"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5,571,239</w:t>
            </w:r>
          </w:p>
        </w:tc>
        <w:tc>
          <w:tcPr>
            <w:tcW w:w="347"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2,587,262</w:t>
            </w:r>
          </w:p>
        </w:tc>
        <w:tc>
          <w:tcPr>
            <w:tcW w:w="363"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2,217,365</w:t>
            </w:r>
          </w:p>
        </w:tc>
        <w:tc>
          <w:tcPr>
            <w:tcW w:w="314"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766,612</w:t>
            </w:r>
          </w:p>
        </w:tc>
        <w:tc>
          <w:tcPr>
            <w:tcW w:w="331" w:type="pct"/>
            <w:tcBorders>
              <w:top w:val="nil"/>
              <w:left w:val="nil"/>
              <w:bottom w:val="single" w:sz="4" w:space="0" w:color="auto"/>
              <w:right w:val="single" w:sz="4" w:space="0" w:color="auto"/>
            </w:tcBorders>
            <w:shd w:val="clear" w:color="000000" w:fill="FF0000"/>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12. MINISTRY OF ECONOMICS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5,000</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5,000</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5,000</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5,000</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3.18.</w:t>
            </w:r>
          </w:p>
        </w:tc>
        <w:tc>
          <w:tcPr>
            <w:tcW w:w="1344" w:type="pct"/>
            <w:tcBorders>
              <w:top w:val="nil"/>
              <w:left w:val="nil"/>
              <w:bottom w:val="single" w:sz="4" w:space="0" w:color="auto"/>
              <w:right w:val="single" w:sz="4" w:space="0" w:color="auto"/>
            </w:tcBorders>
            <w:shd w:val="clear" w:color="auto" w:fill="auto"/>
            <w:vAlign w:val="center"/>
            <w:hideMark/>
          </w:tcPr>
          <w:p w:rsidR="0043173F" w:rsidRPr="00DA2D56" w:rsidRDefault="007B4DFE" w:rsidP="007B4DFE">
            <w:pPr>
              <w:spacing w:after="0" w:line="240" w:lineRule="auto"/>
              <w:jc w:val="both"/>
              <w:rPr>
                <w:rFonts w:ascii="Times New Roman" w:hAnsi="Times New Roman" w:cs="Times New Roman"/>
                <w:noProof/>
                <w:color w:val="000000"/>
                <w:sz w:val="19"/>
                <w:szCs w:val="19"/>
              </w:rPr>
            </w:pPr>
            <w:r w:rsidRPr="00DA2D56">
              <w:rPr>
                <w:rFonts w:ascii="Times New Roman" w:hAnsi="Times New Roman" w:cs="Times New Roman"/>
                <w:noProof/>
                <w:color w:val="000000"/>
                <w:sz w:val="19"/>
                <w:szCs w:val="19"/>
              </w:rPr>
              <w:t>To support a refugee in renting a dwelling:</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To ensure persons who have received the status information regarding low-rent places of residence accessible in Latvia, including: 1. To create a database with information regarding availability of low-price places of residence. To ensure the maintenance of the database, including regular updating and access of information to individual consultants of asylum seekers; 2. To ensure asylum seekers with information regarding low-rent places of residence accessible in Latvia; 3. To evaluate the possibilities of introducing a loan to be repaid for the first downpayment/guarantee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 MINISTRY OF THE INTERIOR IN TOTAL A:</w:t>
            </w:r>
          </w:p>
        </w:tc>
        <w:tc>
          <w:tcPr>
            <w:tcW w:w="333"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7,174,938</w:t>
            </w:r>
          </w:p>
        </w:tc>
        <w:tc>
          <w:tcPr>
            <w:tcW w:w="349"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2,847,067</w:t>
            </w:r>
          </w:p>
        </w:tc>
        <w:tc>
          <w:tcPr>
            <w:tcW w:w="330"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963,311</w:t>
            </w:r>
          </w:p>
        </w:tc>
        <w:tc>
          <w:tcPr>
            <w:tcW w:w="344"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3,364,560</w:t>
            </w:r>
          </w:p>
        </w:tc>
        <w:tc>
          <w:tcPr>
            <w:tcW w:w="319"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2,670,683</w:t>
            </w:r>
          </w:p>
        </w:tc>
        <w:tc>
          <w:tcPr>
            <w:tcW w:w="347"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1,010,051</w:t>
            </w:r>
          </w:p>
        </w:tc>
        <w:tc>
          <w:tcPr>
            <w:tcW w:w="363"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1,423,427</w:t>
            </w:r>
          </w:p>
        </w:tc>
        <w:tc>
          <w:tcPr>
            <w:tcW w:w="314"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237,205</w:t>
            </w:r>
          </w:p>
        </w:tc>
        <w:tc>
          <w:tcPr>
            <w:tcW w:w="331" w:type="pct"/>
            <w:tcBorders>
              <w:top w:val="nil"/>
              <w:left w:val="nil"/>
              <w:bottom w:val="single" w:sz="4" w:space="0" w:color="auto"/>
              <w:right w:val="single" w:sz="4" w:space="0" w:color="auto"/>
            </w:tcBorders>
            <w:shd w:val="clear" w:color="000000" w:fill="FFFF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 MINISTRY OF THE INTERIOR IN TOTAL B1:</w:t>
            </w:r>
          </w:p>
        </w:tc>
        <w:tc>
          <w:tcPr>
            <w:tcW w:w="333"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7,488,711</w:t>
            </w:r>
          </w:p>
        </w:tc>
        <w:tc>
          <w:tcPr>
            <w:tcW w:w="349"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2,862,942</w:t>
            </w:r>
          </w:p>
        </w:tc>
        <w:tc>
          <w:tcPr>
            <w:tcW w:w="330"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963,311</w:t>
            </w:r>
          </w:p>
        </w:tc>
        <w:tc>
          <w:tcPr>
            <w:tcW w:w="344"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3,662,458</w:t>
            </w:r>
          </w:p>
        </w:tc>
        <w:tc>
          <w:tcPr>
            <w:tcW w:w="319"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2,679,833</w:t>
            </w:r>
          </w:p>
        </w:tc>
        <w:tc>
          <w:tcPr>
            <w:tcW w:w="347"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1,014,151</w:t>
            </w:r>
          </w:p>
        </w:tc>
        <w:tc>
          <w:tcPr>
            <w:tcW w:w="363"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1,423,427</w:t>
            </w:r>
          </w:p>
        </w:tc>
        <w:tc>
          <w:tcPr>
            <w:tcW w:w="314"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242,255</w:t>
            </w:r>
          </w:p>
        </w:tc>
        <w:tc>
          <w:tcPr>
            <w:tcW w:w="331" w:type="pct"/>
            <w:tcBorders>
              <w:top w:val="nil"/>
              <w:left w:val="nil"/>
              <w:bottom w:val="single" w:sz="4" w:space="0" w:color="auto"/>
              <w:right w:val="single" w:sz="4" w:space="0" w:color="auto"/>
            </w:tcBorders>
            <w:shd w:val="clear" w:color="000000" w:fill="00B0F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 MINISTRY OF THE INTERIOR IN TOTAL B2:</w:t>
            </w:r>
          </w:p>
        </w:tc>
        <w:tc>
          <w:tcPr>
            <w:tcW w:w="333"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7,089,724</w:t>
            </w:r>
          </w:p>
        </w:tc>
        <w:tc>
          <w:tcPr>
            <w:tcW w:w="349"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2,862,942</w:t>
            </w:r>
          </w:p>
        </w:tc>
        <w:tc>
          <w:tcPr>
            <w:tcW w:w="330"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963,311</w:t>
            </w:r>
          </w:p>
        </w:tc>
        <w:tc>
          <w:tcPr>
            <w:tcW w:w="344"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3,263,471</w:t>
            </w:r>
          </w:p>
        </w:tc>
        <w:tc>
          <w:tcPr>
            <w:tcW w:w="319"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2,671,896</w:t>
            </w:r>
          </w:p>
        </w:tc>
        <w:tc>
          <w:tcPr>
            <w:tcW w:w="347"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1,014,151</w:t>
            </w:r>
          </w:p>
        </w:tc>
        <w:tc>
          <w:tcPr>
            <w:tcW w:w="363"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1,423,427</w:t>
            </w:r>
          </w:p>
        </w:tc>
        <w:tc>
          <w:tcPr>
            <w:tcW w:w="314"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234,318</w:t>
            </w:r>
          </w:p>
        </w:tc>
        <w:tc>
          <w:tcPr>
            <w:tcW w:w="331" w:type="pct"/>
            <w:tcBorders>
              <w:top w:val="nil"/>
              <w:left w:val="nil"/>
              <w:bottom w:val="single" w:sz="4" w:space="0" w:color="auto"/>
              <w:right w:val="single" w:sz="4" w:space="0" w:color="auto"/>
            </w:tcBorders>
            <w:shd w:val="clear" w:color="000000" w:fill="FF0000"/>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Visit of selection to Greece, Italy.</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Provision of general information regarding aspects of social life, culture, political structure, nationalities residing in Latvia, religion, laws, punishments (including prohibition of violence against a woman (sanctions are not applied in cases of committing adultery), against children (criminal rituals, mutilation are prohibited), nature (poisonous bounties of nature, animals, how to adapt to cold)). Demonstration of a short video</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80,845</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80,845</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40,422</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40,422</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1.6.</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Preparation of asylum seekers for transfer to Latvia (airline tickets, transits, co-ordinations with airlines, sending of escort)</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478,746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478,746</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247,729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247,729</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Admission of the transferred asylum seekers at the airport “Riga”, delivery to service premises for commencing the initial activities (SBG)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957,342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682,500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274,842</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653,919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215,390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438,529</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1.7.1.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Acquisition of vehicles for the needs of the State Border Guard</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266,000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266,000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1.7.2.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xml:space="preserve">Interpretation and translation during the course of examining the case of an asylum seeker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416,500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416,500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215,390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215,390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1.7.3.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Introduction and maintenance of 25 positions with the State Border Guard, without increasing the total number of positions of the Ministry of the Interior</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274,842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274,842</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438,529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438,529</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Acceptance of submissions of asylum seekers, introduction to the rights and obligations, provision of information regarding asylum procedures, entering of data regarding asylum seekers in Eurodac, initial survey, translation of the documents submitted by asylum seekers, arrangement and submission of a file to the OCMA</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64,620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64,620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150,780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150,780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Accommodation of asylum seekers at CAAS “Mucenieki”, in case of detaining – accommodation at the CADF “Daugavpils” of the State Border Guard. Introduction and maintenance of 16 positions with the Office of Citizenship and Migration Affairs, without increasing the total number of positions of the Ministry of the Interior</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293,208</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293,208</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282,030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282,030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Adjustment of premises of CAAS “Mucenieki” for accommodation of a larger number of asylum seekers (technical re-planning, reconstruction/repair)</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410,504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410,504</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36,159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36,159</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Adjustment of the existing block of the building at CAAS “Mucenieki” (current repair, equipment)</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132,465</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132,465</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36,159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36,159</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Lease of modular houses (if construction is not completed in due time)</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208,039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208,039</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Adjustment of the existing block of the building at CAAS “Mucenieki” (capital repair and reconstruction)</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70,000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70,000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 A</w:t>
            </w:r>
          </w:p>
        </w:tc>
        <w:tc>
          <w:tcPr>
            <w:tcW w:w="1344" w:type="pct"/>
            <w:tcBorders>
              <w:top w:val="nil"/>
              <w:left w:val="nil"/>
              <w:bottom w:val="single" w:sz="4" w:space="0" w:color="auto"/>
              <w:right w:val="single" w:sz="4" w:space="0" w:color="auto"/>
            </w:tcBorders>
            <w:shd w:val="clear" w:color="000000" w:fill="FFFF00"/>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Reconstruction of the buildings and heat plant (including creation of gas connection) of CAAS “Mucenieki”, attraction of additional resources for accommodation of detained asylum seekers and illegal immigrants</w:t>
            </w:r>
          </w:p>
        </w:tc>
        <w:tc>
          <w:tcPr>
            <w:tcW w:w="33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4,287,710</w:t>
            </w:r>
          </w:p>
        </w:tc>
        <w:tc>
          <w:tcPr>
            <w:tcW w:w="34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923,150</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4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3,364,560</w:t>
            </w:r>
          </w:p>
        </w:tc>
        <w:tc>
          <w:tcPr>
            <w:tcW w:w="31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438,995</w:t>
            </w:r>
          </w:p>
        </w:tc>
        <w:tc>
          <w:tcPr>
            <w:tcW w:w="347"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201,790</w:t>
            </w:r>
          </w:p>
        </w:tc>
        <w:tc>
          <w:tcPr>
            <w:tcW w:w="36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237,205</w:t>
            </w:r>
          </w:p>
        </w:tc>
        <w:tc>
          <w:tcPr>
            <w:tcW w:w="331"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 B1</w:t>
            </w:r>
          </w:p>
        </w:tc>
        <w:tc>
          <w:tcPr>
            <w:tcW w:w="1344" w:type="pct"/>
            <w:tcBorders>
              <w:top w:val="nil"/>
              <w:left w:val="nil"/>
              <w:bottom w:val="single" w:sz="4" w:space="0" w:color="auto"/>
              <w:right w:val="single" w:sz="4" w:space="0" w:color="auto"/>
            </w:tcBorders>
            <w:shd w:val="clear" w:color="000000" w:fill="00B0F0"/>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Reconstruction of the buildings and heat plant (including creation of gas connection) of CAAS “Mucenieki”, attraction of additional resources for accommodation of detained asylum seekers and illegal immigrants</w:t>
            </w:r>
          </w:p>
        </w:tc>
        <w:tc>
          <w:tcPr>
            <w:tcW w:w="33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4,601,483</w:t>
            </w:r>
          </w:p>
        </w:tc>
        <w:tc>
          <w:tcPr>
            <w:tcW w:w="34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939,025</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4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3,662,458</w:t>
            </w:r>
          </w:p>
        </w:tc>
        <w:tc>
          <w:tcPr>
            <w:tcW w:w="31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448,145</w:t>
            </w:r>
          </w:p>
        </w:tc>
        <w:tc>
          <w:tcPr>
            <w:tcW w:w="347"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205,890</w:t>
            </w:r>
          </w:p>
        </w:tc>
        <w:tc>
          <w:tcPr>
            <w:tcW w:w="36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242,255</w:t>
            </w:r>
          </w:p>
        </w:tc>
        <w:tc>
          <w:tcPr>
            <w:tcW w:w="331"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 B2</w:t>
            </w:r>
          </w:p>
        </w:tc>
        <w:tc>
          <w:tcPr>
            <w:tcW w:w="1344" w:type="pct"/>
            <w:tcBorders>
              <w:top w:val="nil"/>
              <w:left w:val="nil"/>
              <w:bottom w:val="single" w:sz="4" w:space="0" w:color="auto"/>
              <w:right w:val="single" w:sz="4" w:space="0" w:color="auto"/>
            </w:tcBorders>
            <w:shd w:val="clear" w:color="000000" w:fill="FF0000"/>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Reconstruction of the buildings and heat plant (including creation of gas connection) of CAAS “Mucenieki”, attraction of additional resources for accommodation of detained asylum seekers and illegal immigrants</w:t>
            </w:r>
          </w:p>
        </w:tc>
        <w:tc>
          <w:tcPr>
            <w:tcW w:w="33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4,202,496</w:t>
            </w:r>
          </w:p>
        </w:tc>
        <w:tc>
          <w:tcPr>
            <w:tcW w:w="34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939,025</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4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3,263,471</w:t>
            </w:r>
          </w:p>
        </w:tc>
        <w:tc>
          <w:tcPr>
            <w:tcW w:w="31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440,208</w:t>
            </w:r>
          </w:p>
        </w:tc>
        <w:tc>
          <w:tcPr>
            <w:tcW w:w="347"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205,890</w:t>
            </w:r>
          </w:p>
        </w:tc>
        <w:tc>
          <w:tcPr>
            <w:tcW w:w="36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234,318</w:t>
            </w:r>
          </w:p>
        </w:tc>
        <w:tc>
          <w:tcPr>
            <w:tcW w:w="331"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Acquisition of vehicles for the needs of the OCMA</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125,800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125,800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Construction at CAAS “Mucenieki” – reconstruction of additional two blocks and heat plant</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1,829,544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1,829,544</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Maintenance</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101,812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101,812</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129,128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129,128</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2.4.4.</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Equipping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588,100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588,100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117,620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117,620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2.4.5.</w:t>
            </w:r>
            <w:r w:rsidRPr="00DA2D56">
              <w:rPr>
                <w:rFonts w:ascii="Times New Roman" w:hAnsi="Times New Roman" w:cs="Times New Roman"/>
                <w:b/>
                <w:i/>
                <w:noProof/>
                <w:color w:val="000000"/>
                <w:sz w:val="19"/>
                <w:szCs w:val="19"/>
              </w:rPr>
              <w:t>A</w:t>
            </w:r>
          </w:p>
        </w:tc>
        <w:tc>
          <w:tcPr>
            <w:tcW w:w="1344" w:type="pct"/>
            <w:tcBorders>
              <w:top w:val="nil"/>
              <w:left w:val="nil"/>
              <w:bottom w:val="single" w:sz="4" w:space="0" w:color="auto"/>
              <w:right w:val="single" w:sz="4" w:space="0" w:color="auto"/>
            </w:tcBorders>
            <w:shd w:val="clear" w:color="000000" w:fill="FFFF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Acquisition and reconstruction of the block “Bundulīši”</w:t>
            </w:r>
          </w:p>
        </w:tc>
        <w:tc>
          <w:tcPr>
            <w:tcW w:w="33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1,344,100</w:t>
            </w:r>
          </w:p>
        </w:tc>
        <w:tc>
          <w:tcPr>
            <w:tcW w:w="34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1,344,100</w:t>
            </w:r>
          </w:p>
        </w:tc>
        <w:tc>
          <w:tcPr>
            <w:tcW w:w="31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7"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2.4.6.</w:t>
            </w:r>
            <w:r w:rsidRPr="00DA2D56">
              <w:rPr>
                <w:rFonts w:ascii="Times New Roman" w:hAnsi="Times New Roman" w:cs="Times New Roman"/>
                <w:b/>
                <w:i/>
                <w:noProof/>
                <w:color w:val="000000"/>
                <w:sz w:val="19"/>
                <w:szCs w:val="19"/>
              </w:rPr>
              <w:t>A</w:t>
            </w:r>
          </w:p>
        </w:tc>
        <w:tc>
          <w:tcPr>
            <w:tcW w:w="1344" w:type="pct"/>
            <w:tcBorders>
              <w:top w:val="nil"/>
              <w:left w:val="nil"/>
              <w:bottom w:val="single" w:sz="4" w:space="0" w:color="auto"/>
              <w:right w:val="single" w:sz="4" w:space="0" w:color="auto"/>
            </w:tcBorders>
            <w:shd w:val="clear" w:color="000000" w:fill="FFFF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Maintenance</w:t>
            </w:r>
          </w:p>
        </w:tc>
        <w:tc>
          <w:tcPr>
            <w:tcW w:w="33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89,104</w:t>
            </w:r>
          </w:p>
        </w:tc>
        <w:tc>
          <w:tcPr>
            <w:tcW w:w="34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89,104</w:t>
            </w:r>
          </w:p>
        </w:tc>
        <w:tc>
          <w:tcPr>
            <w:tcW w:w="31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108,077</w:t>
            </w:r>
          </w:p>
        </w:tc>
        <w:tc>
          <w:tcPr>
            <w:tcW w:w="347"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108,077</w:t>
            </w:r>
          </w:p>
        </w:tc>
        <w:tc>
          <w:tcPr>
            <w:tcW w:w="331"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2.4.7.</w:t>
            </w:r>
            <w:r w:rsidRPr="00DA2D56">
              <w:rPr>
                <w:rFonts w:ascii="Times New Roman" w:hAnsi="Times New Roman" w:cs="Times New Roman"/>
                <w:b/>
                <w:i/>
                <w:noProof/>
                <w:color w:val="000000"/>
                <w:sz w:val="19"/>
                <w:szCs w:val="19"/>
              </w:rPr>
              <w:t>A</w:t>
            </w:r>
          </w:p>
        </w:tc>
        <w:tc>
          <w:tcPr>
            <w:tcW w:w="1344" w:type="pct"/>
            <w:tcBorders>
              <w:top w:val="nil"/>
              <w:left w:val="nil"/>
              <w:bottom w:val="single" w:sz="4" w:space="0" w:color="auto"/>
              <w:right w:val="single" w:sz="4" w:space="0" w:color="auto"/>
            </w:tcBorders>
            <w:shd w:val="clear" w:color="000000" w:fill="FFFF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Equipping</w:t>
            </w:r>
          </w:p>
        </w:tc>
        <w:tc>
          <w:tcPr>
            <w:tcW w:w="33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209,250</w:t>
            </w:r>
          </w:p>
        </w:tc>
        <w:tc>
          <w:tcPr>
            <w:tcW w:w="34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209,250</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84,170</w:t>
            </w:r>
          </w:p>
        </w:tc>
        <w:tc>
          <w:tcPr>
            <w:tcW w:w="347"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84,170</w:t>
            </w:r>
          </w:p>
        </w:tc>
        <w:tc>
          <w:tcPr>
            <w:tcW w:w="363"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FFFF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2.4.5.</w:t>
            </w:r>
            <w:r w:rsidRPr="00DA2D56">
              <w:rPr>
                <w:rFonts w:ascii="Times New Roman" w:hAnsi="Times New Roman" w:cs="Times New Roman"/>
                <w:b/>
                <w:i/>
                <w:noProof/>
                <w:color w:val="000000"/>
                <w:sz w:val="19"/>
                <w:szCs w:val="19"/>
              </w:rPr>
              <w:t>B1</w:t>
            </w:r>
          </w:p>
        </w:tc>
        <w:tc>
          <w:tcPr>
            <w:tcW w:w="1344" w:type="pct"/>
            <w:tcBorders>
              <w:top w:val="nil"/>
              <w:left w:val="nil"/>
              <w:bottom w:val="nil"/>
              <w:right w:val="nil"/>
            </w:tcBorders>
            <w:shd w:val="clear" w:color="000000" w:fill="00B0F0"/>
            <w:vAlign w:val="bottom"/>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Acquisition and installation of prefabricated modules, forming a 4-storey building in the territory belonging to the MoI</w:t>
            </w:r>
          </w:p>
        </w:tc>
        <w:tc>
          <w:tcPr>
            <w:tcW w:w="333" w:type="pct"/>
            <w:tcBorders>
              <w:top w:val="nil"/>
              <w:left w:val="single" w:sz="4" w:space="0" w:color="auto"/>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1,639,000</w:t>
            </w:r>
          </w:p>
        </w:tc>
        <w:tc>
          <w:tcPr>
            <w:tcW w:w="34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1,639,000</w:t>
            </w:r>
          </w:p>
        </w:tc>
        <w:tc>
          <w:tcPr>
            <w:tcW w:w="31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7"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2.4.6.</w:t>
            </w:r>
            <w:r w:rsidRPr="00DA2D56">
              <w:rPr>
                <w:rFonts w:ascii="Times New Roman" w:hAnsi="Times New Roman" w:cs="Times New Roman"/>
                <w:b/>
                <w:i/>
                <w:noProof/>
                <w:color w:val="000000"/>
                <w:sz w:val="19"/>
                <w:szCs w:val="19"/>
              </w:rPr>
              <w:t>B1</w:t>
            </w:r>
          </w:p>
        </w:tc>
        <w:tc>
          <w:tcPr>
            <w:tcW w:w="1344" w:type="pct"/>
            <w:tcBorders>
              <w:top w:val="single" w:sz="4" w:space="0" w:color="auto"/>
              <w:left w:val="nil"/>
              <w:bottom w:val="single" w:sz="4" w:space="0" w:color="auto"/>
              <w:right w:val="single" w:sz="4" w:space="0" w:color="auto"/>
            </w:tcBorders>
            <w:shd w:val="clear" w:color="000000" w:fill="00B0F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Maintenance</w:t>
            </w:r>
          </w:p>
        </w:tc>
        <w:tc>
          <w:tcPr>
            <w:tcW w:w="33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92,102</w:t>
            </w:r>
          </w:p>
        </w:tc>
        <w:tc>
          <w:tcPr>
            <w:tcW w:w="34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92,102</w:t>
            </w:r>
          </w:p>
        </w:tc>
        <w:tc>
          <w:tcPr>
            <w:tcW w:w="31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113,127</w:t>
            </w:r>
          </w:p>
        </w:tc>
        <w:tc>
          <w:tcPr>
            <w:tcW w:w="347"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113,127</w:t>
            </w:r>
          </w:p>
        </w:tc>
        <w:tc>
          <w:tcPr>
            <w:tcW w:w="331"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2.4.7.</w:t>
            </w:r>
            <w:r w:rsidRPr="00DA2D56">
              <w:rPr>
                <w:rFonts w:ascii="Times New Roman" w:hAnsi="Times New Roman" w:cs="Times New Roman"/>
                <w:b/>
                <w:i/>
                <w:noProof/>
                <w:color w:val="000000"/>
                <w:sz w:val="19"/>
                <w:szCs w:val="19"/>
              </w:rPr>
              <w:t>B1</w:t>
            </w:r>
          </w:p>
        </w:tc>
        <w:tc>
          <w:tcPr>
            <w:tcW w:w="1344" w:type="pct"/>
            <w:tcBorders>
              <w:top w:val="nil"/>
              <w:left w:val="nil"/>
              <w:bottom w:val="single" w:sz="4" w:space="0" w:color="auto"/>
              <w:right w:val="single" w:sz="4" w:space="0" w:color="auto"/>
            </w:tcBorders>
            <w:shd w:val="clear" w:color="000000" w:fill="00B0F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Equipping</w:t>
            </w:r>
          </w:p>
        </w:tc>
        <w:tc>
          <w:tcPr>
            <w:tcW w:w="33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225,125</w:t>
            </w:r>
          </w:p>
        </w:tc>
        <w:tc>
          <w:tcPr>
            <w:tcW w:w="34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225,125</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88,270</w:t>
            </w:r>
          </w:p>
        </w:tc>
        <w:tc>
          <w:tcPr>
            <w:tcW w:w="347"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88,270</w:t>
            </w:r>
          </w:p>
        </w:tc>
        <w:tc>
          <w:tcPr>
            <w:tcW w:w="363"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00B0F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2.4.5.</w:t>
            </w:r>
            <w:r w:rsidRPr="00DA2D56">
              <w:rPr>
                <w:rFonts w:ascii="Times New Roman" w:hAnsi="Times New Roman" w:cs="Times New Roman"/>
                <w:b/>
                <w:i/>
                <w:noProof/>
                <w:color w:val="000000"/>
                <w:sz w:val="19"/>
                <w:szCs w:val="19"/>
              </w:rPr>
              <w:t>B2</w:t>
            </w:r>
          </w:p>
        </w:tc>
        <w:tc>
          <w:tcPr>
            <w:tcW w:w="1344" w:type="pct"/>
            <w:tcBorders>
              <w:top w:val="nil"/>
              <w:left w:val="nil"/>
              <w:bottom w:val="single" w:sz="4" w:space="0" w:color="auto"/>
              <w:right w:val="single" w:sz="4" w:space="0" w:color="auto"/>
            </w:tcBorders>
            <w:shd w:val="clear" w:color="000000" w:fill="FF00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Acquisition and installation of one-storey modular buildings with acquisition of additional land (2 ha)</w:t>
            </w:r>
          </w:p>
        </w:tc>
        <w:tc>
          <w:tcPr>
            <w:tcW w:w="33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1,244,695</w:t>
            </w:r>
          </w:p>
        </w:tc>
        <w:tc>
          <w:tcPr>
            <w:tcW w:w="34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1,244,695</w:t>
            </w:r>
          </w:p>
        </w:tc>
        <w:tc>
          <w:tcPr>
            <w:tcW w:w="31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7"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2.4.6.</w:t>
            </w:r>
            <w:r w:rsidRPr="00DA2D56">
              <w:rPr>
                <w:rFonts w:ascii="Times New Roman" w:hAnsi="Times New Roman" w:cs="Times New Roman"/>
                <w:b/>
                <w:i/>
                <w:noProof/>
                <w:color w:val="000000"/>
                <w:sz w:val="19"/>
                <w:szCs w:val="19"/>
              </w:rPr>
              <w:t>B2</w:t>
            </w:r>
          </w:p>
        </w:tc>
        <w:tc>
          <w:tcPr>
            <w:tcW w:w="1344" w:type="pct"/>
            <w:tcBorders>
              <w:top w:val="nil"/>
              <w:left w:val="nil"/>
              <w:bottom w:val="single" w:sz="4" w:space="0" w:color="auto"/>
              <w:right w:val="single" w:sz="4" w:space="0" w:color="auto"/>
            </w:tcBorders>
            <w:shd w:val="clear" w:color="000000" w:fill="FF00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Maintenance</w:t>
            </w:r>
          </w:p>
        </w:tc>
        <w:tc>
          <w:tcPr>
            <w:tcW w:w="33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87,420</w:t>
            </w:r>
          </w:p>
        </w:tc>
        <w:tc>
          <w:tcPr>
            <w:tcW w:w="34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87,420</w:t>
            </w:r>
          </w:p>
        </w:tc>
        <w:tc>
          <w:tcPr>
            <w:tcW w:w="31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105,190</w:t>
            </w:r>
          </w:p>
        </w:tc>
        <w:tc>
          <w:tcPr>
            <w:tcW w:w="347"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105,190</w:t>
            </w:r>
          </w:p>
        </w:tc>
        <w:tc>
          <w:tcPr>
            <w:tcW w:w="331"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2.4.7.</w:t>
            </w:r>
            <w:r w:rsidRPr="00DA2D56">
              <w:rPr>
                <w:rFonts w:ascii="Times New Roman" w:hAnsi="Times New Roman" w:cs="Times New Roman"/>
                <w:b/>
                <w:i/>
                <w:noProof/>
                <w:color w:val="000000"/>
                <w:sz w:val="19"/>
                <w:szCs w:val="19"/>
              </w:rPr>
              <w:t>B2</w:t>
            </w:r>
          </w:p>
        </w:tc>
        <w:tc>
          <w:tcPr>
            <w:tcW w:w="1344" w:type="pct"/>
            <w:tcBorders>
              <w:top w:val="nil"/>
              <w:left w:val="nil"/>
              <w:bottom w:val="single" w:sz="4" w:space="0" w:color="auto"/>
              <w:right w:val="single" w:sz="4" w:space="0" w:color="auto"/>
            </w:tcBorders>
            <w:shd w:val="clear" w:color="000000" w:fill="FF0000"/>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Equipping</w:t>
            </w:r>
          </w:p>
        </w:tc>
        <w:tc>
          <w:tcPr>
            <w:tcW w:w="33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225,125</w:t>
            </w:r>
          </w:p>
        </w:tc>
        <w:tc>
          <w:tcPr>
            <w:tcW w:w="34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225,125</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88,270</w:t>
            </w:r>
          </w:p>
        </w:tc>
        <w:tc>
          <w:tcPr>
            <w:tcW w:w="347"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88,270</w:t>
            </w:r>
          </w:p>
        </w:tc>
        <w:tc>
          <w:tcPr>
            <w:tcW w:w="363"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FF000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Provision of a person with food products, hygiene products and essential products depending on the place of accommodation</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180,600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180,600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93,396</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93,396</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2.8.</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Provision and co-ordination of security measures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116,583</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116,583</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162,309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162,309</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2.10.</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Taking of a decision to grant the status of a refugee or alternative status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304,780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206,702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98,078</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564,944</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117,781</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447,163</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2.10.1.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xml:space="preserve">Interpretation and translation during the course of examining the case of an asylum seeker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184,156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184,156</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95,235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95,235</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2.10.2.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Maintenance of a medical office at Mucenieki</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22,546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22,546</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22,546</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22,546</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2.10.3.</w:t>
            </w:r>
          </w:p>
        </w:tc>
        <w:tc>
          <w:tcPr>
            <w:tcW w:w="1344"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Provisions of benefits</w:t>
            </w:r>
          </w:p>
        </w:tc>
        <w:tc>
          <w:tcPr>
            <w:tcW w:w="333"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98,078</w:t>
            </w:r>
          </w:p>
        </w:tc>
        <w:tc>
          <w:tcPr>
            <w:tcW w:w="349"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98,078</w:t>
            </w:r>
          </w:p>
        </w:tc>
        <w:tc>
          <w:tcPr>
            <w:tcW w:w="344"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447,163</w:t>
            </w:r>
          </w:p>
        </w:tc>
        <w:tc>
          <w:tcPr>
            <w:tcW w:w="347"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447,163</w:t>
            </w:r>
          </w:p>
        </w:tc>
        <w:tc>
          <w:tcPr>
            <w:tcW w:w="314"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000000" w:fill="92D050"/>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15. MINISTRY OF EDUCATION AND SCIENCE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749,871</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153,556</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596,315</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613,772</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101,465</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512,307</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w:t>
            </w:r>
          </w:p>
        </w:tc>
        <w:tc>
          <w:tcPr>
            <w:tcW w:w="1344" w:type="pct"/>
            <w:tcBorders>
              <w:top w:val="nil"/>
              <w:left w:val="nil"/>
              <w:bottom w:val="single" w:sz="4" w:space="0" w:color="auto"/>
              <w:right w:val="single" w:sz="4" w:space="0" w:color="auto"/>
            </w:tcBorders>
            <w:shd w:val="clear" w:color="auto" w:fill="auto"/>
            <w:noWrap/>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Latvian language study process and its co-ordination for minors and persons who have attained legal age at the accommodation centre for AS for the first three months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153,556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153,556</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101,465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101,465</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3.14.</w:t>
            </w:r>
          </w:p>
        </w:tc>
        <w:tc>
          <w:tcPr>
            <w:tcW w:w="1344" w:type="pct"/>
            <w:tcBorders>
              <w:top w:val="nil"/>
              <w:left w:val="nil"/>
              <w:bottom w:val="single" w:sz="4" w:space="0" w:color="auto"/>
              <w:right w:val="single" w:sz="4" w:space="0" w:color="auto"/>
            </w:tcBorders>
            <w:shd w:val="clear" w:color="auto" w:fill="auto"/>
            <w:noWrap/>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Ensuring of the acquisition of general education for minor AS in educational institutions implementing an educational programme in the official language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118,647</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118,647</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56,358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56,358</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3.15.</w:t>
            </w:r>
          </w:p>
        </w:tc>
        <w:tc>
          <w:tcPr>
            <w:tcW w:w="1344" w:type="pct"/>
            <w:tcBorders>
              <w:top w:val="nil"/>
              <w:left w:val="nil"/>
              <w:bottom w:val="single" w:sz="4" w:space="0" w:color="auto"/>
              <w:right w:val="single" w:sz="4" w:space="0" w:color="auto"/>
            </w:tcBorders>
            <w:shd w:val="clear" w:color="auto" w:fill="auto"/>
            <w:noWrap/>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Ensuring of acquisition of vocational education for minor AS and young AS in vocational education institutions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241,120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241,120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120,560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120,560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3.16.</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Ensuring of minor asylum seekers with acquisition of education in an educational institution according to the functions of local governments.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222,206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222,206</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327,754</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327,754</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3.17.</w:t>
            </w:r>
          </w:p>
        </w:tc>
        <w:tc>
          <w:tcPr>
            <w:tcW w:w="1344" w:type="pct"/>
            <w:tcBorders>
              <w:top w:val="nil"/>
              <w:left w:val="nil"/>
              <w:bottom w:val="single" w:sz="4" w:space="0" w:color="auto"/>
              <w:right w:val="single" w:sz="4" w:space="0" w:color="auto"/>
            </w:tcBorders>
            <w:shd w:val="clear" w:color="auto" w:fill="auto"/>
            <w:noWrap/>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Provision of social assistance to families of AS in the local government</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8,342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8,342</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4,635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4,635</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3.29.</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 Socio-economic inclusion in profession for minor asylum seekers in a vocational education institution</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6,000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3,000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3,000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18. MINISTRY OF WELFARE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766,530</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453,200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222,499</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90,831</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1,682,770</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1,062,720</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232,247</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387,803</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3.8.</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Attraction of a social worker (3 months in the asylum seeking process) and social worker (3 months in the asylum seeking process and 12 months after obtaining the status) to each refugee/family, providing support in introduction of the socio-economic inclusion plan (will be financed within the scope of the Measure 9.1.4.4 “Promotion of Diversity (Prevention of Discrimination)” of the Specific Support Objective 9.1.4 “To increase integration of inhabitants subject to discrimination risks in the society and labour market” of the Operational Programme “Growth and Employment” (responsible institution – MoW, beneficiary – SIF))</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248,400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463,200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Ensuring of access to social rehabilitation services for asylum seekers according to the assessment of the health condition in order to ensure the ability of the person to participate in socio-economic inclusion measures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71,656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71,656</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94,193</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94,193</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3.10.1.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Social rehabilitation services, including: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71,656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71,656</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94,193</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94,193</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3.10.1.1.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10-day course at the institution for persons of legal age</w:t>
            </w:r>
          </w:p>
          <w:p w:rsidR="007B4DFE" w:rsidRPr="00DA2D56" w:rsidRDefault="007B4DFE" w:rsidP="00555329">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estimate:</w:t>
            </w:r>
          </w:p>
          <w:p w:rsidR="007B4DFE" w:rsidRPr="00DA2D56" w:rsidRDefault="007B4DFE" w:rsidP="00555329">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2016: costs of 1 day 32.54 euros x 10 days x 145 persons = 47,177 euros</w:t>
            </w:r>
          </w:p>
          <w:p w:rsidR="0043173F" w:rsidRPr="00DA2D56" w:rsidRDefault="007B4DFE" w:rsidP="00555329">
            <w:pPr>
              <w:spacing w:after="0" w:line="240" w:lineRule="auto"/>
              <w:jc w:val="both"/>
              <w:rPr>
                <w:rFonts w:ascii="Times New Roman" w:hAnsi="Times New Roman" w:cs="Times New Roman"/>
                <w:i/>
                <w:noProof/>
                <w:color w:val="000000"/>
                <w:sz w:val="19"/>
                <w:szCs w:val="19"/>
              </w:rPr>
            </w:pPr>
            <w:r w:rsidRPr="00DA2D56">
              <w:rPr>
                <w:rFonts w:ascii="Times New Roman" w:hAnsi="Times New Roman" w:cs="Times New Roman"/>
                <w:i/>
                <w:noProof/>
                <w:color w:val="000000"/>
                <w:sz w:val="19"/>
                <w:szCs w:val="19"/>
              </w:rPr>
              <w:t>2017: costs of 1 day 32.54 euros x 10 days x 195 persons = 63,445 euros</w:t>
            </w:r>
          </w:p>
          <w:p w:rsidR="007B4DFE" w:rsidRPr="00DA2D56" w:rsidRDefault="007B4DFE" w:rsidP="00555329">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Costs of 1 day are planned according to the price 29.58 euros per day of the service provided by the State budget sub-programme 05.01.00 “Social Rehabilitation State Programmes”, which has been increased by 10% (increase is necessary because in both 2015 and 2016 the minimum wage has been increased, but the price of one day of the service has not been increased, therefore, upon announcing procurements in 2016 the price will definitely be higher</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47,177</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47,177</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61,818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61,818</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3.10.1.2.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10-day course at the institution for minors</w:t>
            </w:r>
          </w:p>
          <w:p w:rsidR="007B4DFE" w:rsidRPr="00DA2D56" w:rsidRDefault="007B4DFE" w:rsidP="00555329">
            <w:pPr>
              <w:spacing w:after="0" w:line="240" w:lineRule="auto"/>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estimate:</w:t>
            </w:r>
          </w:p>
          <w:p w:rsidR="007B4DFE" w:rsidRPr="00DA2D56" w:rsidRDefault="007B4DFE" w:rsidP="00555329">
            <w:pPr>
              <w:spacing w:after="0" w:line="240" w:lineRule="auto"/>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2016: costs of 1 day 39.48 euros x 10 days x 62 persons = 24,479 euros</w:t>
            </w:r>
          </w:p>
          <w:p w:rsidR="0043173F" w:rsidRPr="00DA2D56" w:rsidRDefault="007B4DFE" w:rsidP="00555329">
            <w:pPr>
              <w:spacing w:after="0" w:line="240" w:lineRule="auto"/>
              <w:rPr>
                <w:rFonts w:ascii="Times New Roman" w:hAnsi="Times New Roman" w:cs="Times New Roman"/>
                <w:i/>
                <w:noProof/>
                <w:color w:val="000000"/>
                <w:sz w:val="19"/>
                <w:szCs w:val="19"/>
              </w:rPr>
            </w:pPr>
            <w:r w:rsidRPr="00DA2D56">
              <w:rPr>
                <w:rFonts w:ascii="Times New Roman" w:hAnsi="Times New Roman" w:cs="Times New Roman"/>
                <w:i/>
                <w:noProof/>
                <w:color w:val="000000"/>
                <w:sz w:val="19"/>
                <w:szCs w:val="19"/>
              </w:rPr>
              <w:t>2017: costs of 1 day 39.48 euros x 10 days x 84 persons = 33,165 euros</w:t>
            </w:r>
          </w:p>
          <w:p w:rsidR="007B4DFE" w:rsidRPr="00DA2D56" w:rsidRDefault="007B4DFE" w:rsidP="00555329">
            <w:pPr>
              <w:spacing w:after="0" w:line="240" w:lineRule="auto"/>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Costs of 1 day are planned according to the price 35.89 euros per day of the service provided by the State budget sub-programme 05.01.00 “Social Rehabilitation State Programmes”, which has been increased by 10% (increase is necessary because in both 2015 and 2016 the minimum wage has been increased, but the price of one day of the service has not been increased, therefore, upon announcing procurements in 2016 the price will definitely be higher</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24,479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24,479</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32,375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32,375</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Socio-economic inclusion with the aid of employment, which includes:</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3.10.1. granting of the status of unemployed persons/persons seeking employment in accordance with the Law On Unemployed Persons and Persons Seeking Employment;</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3.10.2. profiling of the client;</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3.10.3. drawing up of an individual plan for seeking employment;</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3.10.4. career consultations;</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3.10.5. co-operation with the employer;</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3.10.6. co-operation with the social mentor;</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3.10.7. offering of active labour market policy measures appropriate for the client;</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3.10.8. acquisition of the official language;</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3.10.9. measures for increasing competitiveness;</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3.10.10. subsidised working place;</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3.10.11. training with the employer;</w:t>
            </w:r>
          </w:p>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3.10.12. participation in paid temporary public works.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441,474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204,800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222,499</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14,175</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1,113,377</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599,520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232,247</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281,610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Sectoral capacity of the MoW, including: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222,499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222,499</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232,247</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232,247</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Remuneration (it is provided for in the estimate of the MoW that the SEA consultant will be with each refugee at least once a month, dedicating all his or her working day to him or her (4 hours – meetings in person + time for preparation),</w:t>
            </w:r>
          </w:p>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in 2016 in addition 10 positions (on average 7.25 positions per year), in 2017 in addition 10 positions (on average 10 positions per year), in 2018 and every subsequent year – 10 positions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150,159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150,159</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202,046</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202,046</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Creation of working places (1,500 euros per one working place), (estimate: computer + monitor 1,100 euros, table, office chair, shelves and other small inventory 400 euros in total)</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15,000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15,000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Lease, maintenance of premises, utility payments, other costs related to the maintenance of working places (on average 2,260 euros per one working place). Taking into account that it will be necessary to lease additional premises, the necessary financing is planned according to the average actual costs, currently on average 218.33 euros per month for one employee)</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18,340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18,340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26,201</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26,201</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3.11.1.4.</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Preparation of informative materials (it is planned to create current information in a language understood by the target group regarding measures of the socio-economic inclusion plan in issues of employment, education, dwelling and support measures)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4,000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4,000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3.11.1.5.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Improvement of the IS BURVIS (adjustment of profiling tools, exchange of information with the OCMA, NHS, local governments; 43.75 euros x 800 man-hours)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35,000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35,000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Planned services to a client, including: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218,975</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204,800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14,175</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881,130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599,520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0</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281,610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Paid temporary public works. Average costs of participation of one person 150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14,175</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14,175</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281,610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281,610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Studying of the official language within the scope of the ESF project “Support to Education of Unemployed Persons” (for refugees of ability-to-work age)</w:t>
            </w:r>
          </w:p>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Costs of a coupon 360 euros, according to the costs specified in Cabinet Regulation No. 75, training in three levels, 132 clients in 2016, 208 clients in 2017.</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115,560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115,560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231,840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231,840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Measures for improvement of competitiveness within the scope of the ESF project “Support to Education of Unemployed Persons” (for refugees of ability-to-work age)</w:t>
            </w:r>
          </w:p>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Costs 110 euros (5.68 euros + VAT for 1 academic hour, 16 hours), participation in 2 courses, 126 clients in 2016, 214 clients in 2017</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23,540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23,540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47,960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47,960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3.11.2.4.</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Subsidised working places within the scope of the ESF project “Support to Education of Unemployed Persons” (for refugees of ability-to-work age)</w:t>
            </w:r>
          </w:p>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xml:space="preserve">Costs grant in amount of 242 EUR* number of months + 185 EUR for work manager* 1.4 + 400 EUR for mobility; participation 40% from the number of refugees able to work: 33 clients in 2016, 84 clients in 2017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31,793</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31,793</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270,132</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270,132</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3.11.2.5.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Training with the employer within the scope of the ESF project “Support to Education of Unemployed Persons” (for refugees of ability-to-work age)</w:t>
            </w:r>
          </w:p>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Costs 1,848.46 EUR +400 EUR for mobility; 15 clients in 2016, 18 clients in 2017</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33,907</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33,907</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49,588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49,588</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000000" w:fill="FFFFFF"/>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3.13.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Actual expenses compensated from the State budget for the maintenance of an unaccompanied minor child in a foster family (on average 250 euros per month for one child)</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5,000</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12,000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12,000</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19. MINISTRY OF JUSTICE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45,413</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20,750</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24,663</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56,495</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26,773</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29,722</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w:t>
            </w:r>
          </w:p>
        </w:tc>
      </w:tr>
      <w:tr w:rsidR="00DA2D56" w:rsidRPr="00DA2D56" w:rsidTr="00DA2D56">
        <w:tc>
          <w:tcPr>
            <w:tcW w:w="296" w:type="pct"/>
            <w:tcBorders>
              <w:top w:val="nil"/>
              <w:left w:val="single" w:sz="4" w:space="0" w:color="auto"/>
              <w:bottom w:val="nil"/>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2.9.</w:t>
            </w:r>
          </w:p>
        </w:tc>
        <w:tc>
          <w:tcPr>
            <w:tcW w:w="1344" w:type="pct"/>
            <w:tcBorders>
              <w:top w:val="nil"/>
              <w:left w:val="nil"/>
              <w:bottom w:val="nil"/>
              <w:right w:val="single" w:sz="4" w:space="0" w:color="auto"/>
            </w:tcBorders>
            <w:shd w:val="clear" w:color="auto" w:fill="auto"/>
            <w:vAlign w:val="center"/>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Taking of a decision to refuse to grant the status of a refugee or alternative status and its coming into effect</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45,413</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20,750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24,663</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56,495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26,773</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29,722</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w:t>
            </w:r>
          </w:p>
        </w:tc>
      </w:tr>
      <w:tr w:rsidR="00DA2D56" w:rsidRPr="00DA2D56" w:rsidTr="00DA2D56">
        <w:tc>
          <w:tcPr>
            <w:tcW w:w="296" w:type="pct"/>
            <w:tcBorders>
              <w:top w:val="single" w:sz="4" w:space="0" w:color="auto"/>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2.9.1.</w:t>
            </w:r>
          </w:p>
        </w:tc>
        <w:tc>
          <w:tcPr>
            <w:tcW w:w="1344" w:type="pct"/>
            <w:tcBorders>
              <w:top w:val="single" w:sz="4" w:space="0" w:color="auto"/>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To the Court Administration (Administrative District Court) for the creation of positions of a judge's assistant and translation</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20,750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20,750</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26,773</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26,773</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2.9.2.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To the Legal Aid Administration for the provision of State guaranteed appeal proceedings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24,663</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24,663</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29,722</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29,722</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 MINISTRY OF CULTURE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461,572</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443,961</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17,611</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393,842</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376,231</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17,611</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3.9.</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Programme of socio-economic inclusion introductory courses regarding Latvia for asylum seekers with practical lessons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148,159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148,159</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80,429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80,429</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Services of interpreters and their co-ordination for communication</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255,402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255,402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255,402</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255,402</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Training of specialists of different areas in intercultural issues (120 persons)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30,760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30,760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30,760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30,760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Registration of public initiatives and co-ordination of support (applications of NGOs, applications of religious organisations, other initiatives of the civic society)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9,640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9,640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9,640</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9,640</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3.26.</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xml:space="preserve">Measures for involvement of the civic society, supervision and co-ordination of participation contracts of NGOs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w:t>
            </w:r>
          </w:p>
        </w:tc>
      </w:tr>
      <w:tr w:rsidR="00DA2D56" w:rsidRPr="00DA2D56" w:rsidTr="00DA2D56">
        <w:tc>
          <w:tcPr>
            <w:tcW w:w="296" w:type="pct"/>
            <w:tcBorders>
              <w:top w:val="nil"/>
              <w:left w:val="single" w:sz="4" w:space="0" w:color="auto"/>
              <w:bottom w:val="single" w:sz="4" w:space="0" w:color="auto"/>
              <w:right w:val="nil"/>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 </w:t>
            </w:r>
          </w:p>
        </w:tc>
        <w:tc>
          <w:tcPr>
            <w:tcW w:w="1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HEALTH AREA IN TOTAL:</w:t>
            </w:r>
          </w:p>
        </w:tc>
        <w:tc>
          <w:tcPr>
            <w:tcW w:w="333"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220,677</w:t>
            </w:r>
          </w:p>
        </w:tc>
        <w:tc>
          <w:tcPr>
            <w:tcW w:w="349"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44,560</w:t>
            </w:r>
          </w:p>
        </w:tc>
        <w:tc>
          <w:tcPr>
            <w:tcW w:w="330"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176,117</w:t>
            </w:r>
          </w:p>
        </w:tc>
        <w:tc>
          <w:tcPr>
            <w:tcW w:w="319"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c>
          <w:tcPr>
            <w:tcW w:w="330"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147,464</w:t>
            </w:r>
          </w:p>
        </w:tc>
        <w:tc>
          <w:tcPr>
            <w:tcW w:w="347"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32,695</w:t>
            </w:r>
          </w:p>
        </w:tc>
        <w:tc>
          <w:tcPr>
            <w:tcW w:w="363"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114,769</w:t>
            </w:r>
          </w:p>
        </w:tc>
        <w:tc>
          <w:tcPr>
            <w:tcW w:w="331" w:type="pct"/>
            <w:tcBorders>
              <w:top w:val="nil"/>
              <w:left w:val="nil"/>
              <w:bottom w:val="single" w:sz="4" w:space="0" w:color="auto"/>
              <w:right w:val="single" w:sz="4" w:space="0" w:color="auto"/>
            </w:tcBorders>
            <w:shd w:val="clear" w:color="000000" w:fill="FCE4D6"/>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14. MINISTRY OF THE INTERIOR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44,560</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44,560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32,695</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32,695</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2.6.</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sz w:val="19"/>
                <w:szCs w:val="19"/>
              </w:rPr>
            </w:pPr>
            <w:r w:rsidRPr="00DA2D56">
              <w:rPr>
                <w:rFonts w:ascii="Times New Roman" w:hAnsi="Times New Roman" w:cs="Times New Roman"/>
                <w:noProof/>
                <w:sz w:val="19"/>
                <w:szCs w:val="19"/>
              </w:rPr>
              <w:t>Health examination of an asylum seeker and, if necessary, creation and provision of a quarantine zone at CAAS “Mucenieki”, including: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44,560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44,560</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32,695</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32,695</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 xml:space="preserve">initial health examination, 3.77 euros + patient's contribution at a family doctor 1.42 euros, in total 5.19 euros.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1,817</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1,817</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939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939</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rapid analysis to HIV/AIDS is performed to all, anti-HIV rapid diagnostic tariff without reactive 2.52 euros applied + HIV/AIDS rapid test approximately 1 euro, in total 3.52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1,232</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1,232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637</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637</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 xml:space="preserve">separate test for tuberculosis (TBC) is performed to all, x-ray examination + consultation of a specialists 19.99 euros </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6,996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6,996</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3,618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3,618</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2.6.4.</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analysis for Hepatitis B is performed to all, rapid test 3.44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1,204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1,204</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623</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623</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examination by a psychiatrist is performed to all, according to the current tariff 7.44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2,604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2,604</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1,347</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1,347</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2.6.6.</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expenses of creating and maintaining a practice of one physician and one nurse</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30,707</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30,707</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25,531</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25,531</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2.6.7.</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sz w:val="19"/>
                <w:szCs w:val="19"/>
              </w:rPr>
            </w:pPr>
            <w:r w:rsidRPr="00DA2D56">
              <w:rPr>
                <w:rFonts w:ascii="Times New Roman" w:hAnsi="Times New Roman" w:cs="Times New Roman"/>
                <w:i/>
                <w:noProof/>
                <w:sz w:val="19"/>
                <w:szCs w:val="19"/>
              </w:rPr>
              <w:t xml:space="preserve"> creation and provision of a quarantine zone – as adjustment of the premises of the accommodation centre for asylum seekers “Mucenieki” is planned in Paragraph 2.3 of the Plan for accommodating a larger number of asylum seekers (technical re-planning, reconstruction/repair), we are of the opinion that the creation of a quarantine zone and the additional financing necessary for it should be examined within the scope of this Paragraph</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1640" w:type="pct"/>
            <w:gridSpan w:val="2"/>
            <w:tcBorders>
              <w:top w:val="single" w:sz="4" w:space="0" w:color="auto"/>
              <w:left w:val="single" w:sz="4" w:space="0" w:color="auto"/>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29. MINISTRY OF HEALTH IN TOTAL:</w:t>
            </w:r>
          </w:p>
        </w:tc>
        <w:tc>
          <w:tcPr>
            <w:tcW w:w="33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176,117</w:t>
            </w:r>
          </w:p>
        </w:tc>
        <w:tc>
          <w:tcPr>
            <w:tcW w:w="34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4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176,117</w:t>
            </w:r>
          </w:p>
        </w:tc>
        <w:tc>
          <w:tcPr>
            <w:tcW w:w="319"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30"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114,769</w:t>
            </w:r>
          </w:p>
        </w:tc>
        <w:tc>
          <w:tcPr>
            <w:tcW w:w="347"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63"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c>
          <w:tcPr>
            <w:tcW w:w="314"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114,769</w:t>
            </w:r>
          </w:p>
        </w:tc>
        <w:tc>
          <w:tcPr>
            <w:tcW w:w="331" w:type="pct"/>
            <w:tcBorders>
              <w:top w:val="nil"/>
              <w:left w:val="nil"/>
              <w:bottom w:val="single" w:sz="4" w:space="0" w:color="auto"/>
              <w:right w:val="single" w:sz="4" w:space="0" w:color="auto"/>
            </w:tcBorders>
            <w:shd w:val="clear" w:color="000000" w:fill="FCE4D6"/>
            <w:noWrap/>
            <w:vAlign w:val="center"/>
            <w:hideMark/>
          </w:tcPr>
          <w:p w:rsidR="007B4DFE" w:rsidRPr="00DA2D56" w:rsidRDefault="007B4DFE" w:rsidP="00555329">
            <w:pPr>
              <w:spacing w:after="0" w:line="240" w:lineRule="auto"/>
              <w:jc w:val="right"/>
              <w:rPr>
                <w:rFonts w:ascii="Times New Roman" w:eastAsia="Times New Roman" w:hAnsi="Times New Roman" w:cs="Times New Roman"/>
                <w:b/>
                <w:bCs/>
                <w:noProof/>
                <w:color w:val="000000"/>
                <w:sz w:val="19"/>
                <w:szCs w:val="19"/>
              </w:rPr>
            </w:pPr>
            <w:r w:rsidRPr="00DA2D56">
              <w:rPr>
                <w:rFonts w:ascii="Times New Roman" w:hAnsi="Times New Roman" w:cs="Times New Roman"/>
                <w:b/>
                <w:noProof/>
                <w:color w:val="000000"/>
                <w:sz w:val="19"/>
                <w:szCs w:val="19"/>
              </w:rPr>
              <w:t>0</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2.7.</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Provision of emergency medical care, as well as primary, secondary and outpatient health care, including:</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176,117</w:t>
            </w:r>
          </w:p>
        </w:tc>
        <w:tc>
          <w:tcPr>
            <w:tcW w:w="349" w:type="pct"/>
            <w:tcBorders>
              <w:top w:val="nil"/>
              <w:left w:val="nil"/>
              <w:bottom w:val="single" w:sz="4" w:space="0" w:color="auto"/>
              <w:right w:val="single" w:sz="4" w:space="0" w:color="auto"/>
            </w:tcBorders>
            <w:shd w:val="clear" w:color="auto" w:fill="auto"/>
            <w:noWrap/>
            <w:vAlign w:val="bottom"/>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176,117</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114,769</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114,769</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noProof/>
                <w:color w:val="000000"/>
                <w:sz w:val="19"/>
                <w:szCs w:val="19"/>
              </w:rPr>
            </w:pPr>
            <w:r w:rsidRPr="00DA2D56">
              <w:rPr>
                <w:rFonts w:ascii="Times New Roman" w:hAnsi="Times New Roman" w:cs="Times New Roman"/>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2.7.1.</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provision of emergency medical care: a) provision of EMA – tariff for an EMC team 102.39 euros, the number on average in 2016 – 350, according to the CSB in 2014 – the total number of calls per 1000 inhabitants was 219 calls, 76.65 or 77 per 219). in 2017 – 40 accordingly; b) emergency medical care in an inpatient institution – henceforth an assumption is used that to approximately half of people who called a SEMS team emergency medical care in an inpatient institution is ensured, with average costs of case of placement in an inpatient institution, including patient's contribution – 721.28 euros. (Number: 77/2=38.5 or 39). In 2017/ – 1/2 of 40 or 20)</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36,014</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36,014</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18,521</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18,521</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2.7.2.</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post-factum payment for individual measures (physiological labour, emergency dental care in severe cases), 20 labours according to the tariff of physiological labour are planned in 2016 – 294.10 euros, intensive care and reanimation for approximately 3 newborn infants according to the tariff – 942.23 euros, as well as to 30% of 350 or 105 emergency dental care in severe cases is provided (with patient's contribution) for the average price of 42 euros. In 2017 10 labours and intensive therapy and reanimation for 2 newborn infants is planned, to 30% of 181 or 54 emergency dental care in severe cases is provided (with patient's contribution) for the average price of 42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13,119</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13,119</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7,093</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7,093</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2.7.3.</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provision of primary health care (for adults six time a year, for children 12 time a year), actual costs in primary care 69.24 euros (5 times), 69.24/5*6=83.09 (costs per year per one adult), as well as it is planned to pay a supplement for motivation of family doctors for each visit (conforms to double tariff of temporary care episode) – 7.54 euros (7.54 x 6 = 45.24 euros). Adults in 2016 2/3 of the total number 233 (117 children), (83.09 + 45.24)*233 = 128*233 = 29,900.89 euros; visit for children 12 times a year – 69.24/5*12 = 166.18 euros, 7.54*12 = 90.48, (166.18 + 90.48) = 256.66*117 children = 30,029.22 euros. In 2017 from 181 – 121 adults and 60 children are planned)</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59,930</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59,930</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30,928</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30,928</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2.7.4.</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provision of secondary outpatient health care (currently the State costs of a patient in secondary outpatient care are 190.78 euros, assumption that it will be used by approximately half of asylum seekers (the average number per year 350, 50% of them – 175, 190.78*175 = 33,386.5 euros, in 2017 half of 181 is 91*190.78 = 16,407.08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33,386</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33,386</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17,361</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17,361</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r w:rsidR="00DA2D56" w:rsidRPr="00DA2D56" w:rsidTr="00DA2D56">
        <w:tc>
          <w:tcPr>
            <w:tcW w:w="296" w:type="pct"/>
            <w:tcBorders>
              <w:top w:val="nil"/>
              <w:left w:val="single" w:sz="4" w:space="0" w:color="auto"/>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center"/>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2.7.5.</w:t>
            </w:r>
          </w:p>
        </w:tc>
        <w:tc>
          <w:tcPr>
            <w:tcW w:w="1344" w:type="pct"/>
            <w:tcBorders>
              <w:top w:val="nil"/>
              <w:left w:val="nil"/>
              <w:bottom w:val="single" w:sz="4" w:space="0" w:color="auto"/>
              <w:right w:val="single" w:sz="4" w:space="0" w:color="auto"/>
            </w:tcBorders>
            <w:shd w:val="clear" w:color="auto" w:fill="auto"/>
            <w:hideMark/>
          </w:tcPr>
          <w:p w:rsidR="007B4DFE" w:rsidRPr="00DA2D56" w:rsidRDefault="007B4DFE" w:rsidP="007B4DFE">
            <w:pPr>
              <w:spacing w:after="0" w:line="240" w:lineRule="auto"/>
              <w:jc w:val="both"/>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vaccination costs (assumption that 1/3 of asylum seekers will be children and 2/3 will be adults (children in 2016 – 117, in 2017 – 60 and adults in 2016 – 233, in 2017 – 121) vaccination costs for children – vaccination according to the vaccination calendar planned in laws and regulations 402.30 euros – for a 2-year cycle, for one year 117*201.15 = 23,534.55 euros (for 2016), in 2017 117*201.15 = 23,534.55 euros (for 2017). In 2017 60 new children will be vaccinated 201.15*60 = 12,069 euros. Vaccination costs for adults (the minimum necessary amount of vaccines according to an estimate of experts) – vaccination 43.49 euros for one-year cycle, adults 233 x 43.39 = 10,133.17 euros. Costs for adults for 2017: 121*43.49= 5,262.29 euros)</w:t>
            </w:r>
          </w:p>
        </w:tc>
        <w:tc>
          <w:tcPr>
            <w:tcW w:w="33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33,668</w:t>
            </w:r>
          </w:p>
        </w:tc>
        <w:tc>
          <w:tcPr>
            <w:tcW w:w="34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4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33,668</w:t>
            </w:r>
          </w:p>
        </w:tc>
        <w:tc>
          <w:tcPr>
            <w:tcW w:w="319"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30"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40,866</w:t>
            </w:r>
          </w:p>
        </w:tc>
        <w:tc>
          <w:tcPr>
            <w:tcW w:w="347"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63"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c>
          <w:tcPr>
            <w:tcW w:w="314"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40,866</w:t>
            </w:r>
          </w:p>
        </w:tc>
        <w:tc>
          <w:tcPr>
            <w:tcW w:w="331" w:type="pct"/>
            <w:tcBorders>
              <w:top w:val="nil"/>
              <w:left w:val="nil"/>
              <w:bottom w:val="single" w:sz="4" w:space="0" w:color="auto"/>
              <w:right w:val="single" w:sz="4" w:space="0" w:color="auto"/>
            </w:tcBorders>
            <w:shd w:val="clear" w:color="auto" w:fill="auto"/>
            <w:noWrap/>
            <w:hideMark/>
          </w:tcPr>
          <w:p w:rsidR="007B4DFE" w:rsidRPr="00DA2D56" w:rsidRDefault="007B4DFE" w:rsidP="00555329">
            <w:pPr>
              <w:spacing w:after="0" w:line="240" w:lineRule="auto"/>
              <w:jc w:val="right"/>
              <w:rPr>
                <w:rFonts w:ascii="Times New Roman" w:eastAsia="Times New Roman" w:hAnsi="Times New Roman" w:cs="Times New Roman"/>
                <w:i/>
                <w:iCs/>
                <w:noProof/>
                <w:color w:val="000000"/>
                <w:sz w:val="19"/>
                <w:szCs w:val="19"/>
              </w:rPr>
            </w:pPr>
            <w:r w:rsidRPr="00DA2D56">
              <w:rPr>
                <w:rFonts w:ascii="Times New Roman" w:hAnsi="Times New Roman" w:cs="Times New Roman"/>
                <w:i/>
                <w:noProof/>
                <w:color w:val="000000"/>
                <w:sz w:val="19"/>
                <w:szCs w:val="19"/>
              </w:rPr>
              <w:t> </w:t>
            </w:r>
          </w:p>
        </w:tc>
      </w:tr>
    </w:tbl>
    <w:p w:rsidR="007B4DFE" w:rsidRDefault="007B4DFE" w:rsidP="007B4DFE">
      <w:pPr>
        <w:spacing w:after="0" w:line="240" w:lineRule="auto"/>
        <w:jc w:val="both"/>
        <w:rPr>
          <w:rFonts w:ascii="Times New Roman" w:hAnsi="Times New Roman"/>
          <w:noProof/>
          <w:sz w:val="24"/>
        </w:rPr>
      </w:pPr>
      <w:bookmarkStart w:id="0" w:name="_GoBack"/>
      <w:bookmarkEnd w:id="0"/>
    </w:p>
    <w:sectPr w:rsidR="007B4DFE" w:rsidSect="00555329">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73F" w:rsidRPr="007B4DFE" w:rsidRDefault="0043173F" w:rsidP="007B4DFE">
      <w:pPr>
        <w:spacing w:after="0" w:line="240" w:lineRule="auto"/>
        <w:rPr>
          <w:noProof/>
          <w:lang w:val="en-US"/>
        </w:rPr>
      </w:pPr>
      <w:r w:rsidRPr="007B4DFE">
        <w:rPr>
          <w:noProof/>
          <w:lang w:val="en-US"/>
        </w:rPr>
        <w:separator/>
      </w:r>
    </w:p>
  </w:endnote>
  <w:endnote w:type="continuationSeparator" w:id="0">
    <w:p w:rsidR="0043173F" w:rsidRPr="007B4DFE" w:rsidRDefault="0043173F" w:rsidP="007B4DFE">
      <w:pPr>
        <w:spacing w:after="0" w:line="240" w:lineRule="auto"/>
        <w:rPr>
          <w:noProof/>
          <w:lang w:val="en-US"/>
        </w:rPr>
      </w:pPr>
      <w:r w:rsidRPr="007B4DF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Pr="00750961" w:rsidRDefault="0043173F" w:rsidP="0043173F">
    <w:pPr>
      <w:pStyle w:val="Footer"/>
      <w:tabs>
        <w:tab w:val="clear" w:pos="4153"/>
        <w:tab w:val="clear" w:pos="8306"/>
        <w:tab w:val="right" w:pos="9072"/>
      </w:tabs>
      <w:rPr>
        <w:rFonts w:ascii="Times New Roman" w:hAnsi="Times New Roman"/>
        <w:sz w:val="20"/>
      </w:rPr>
    </w:pPr>
  </w:p>
  <w:p w:rsidR="0043173F" w:rsidRPr="000523BF" w:rsidRDefault="0043173F" w:rsidP="0043173F">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DA2D56">
      <w:rPr>
        <w:rStyle w:val="PageNumber"/>
        <w:rFonts w:ascii="Times New Roman" w:hAnsi="Times New Roman"/>
        <w:noProof/>
        <w:sz w:val="20"/>
      </w:rPr>
      <w:t>21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Pr="00750961" w:rsidRDefault="0043173F" w:rsidP="0043173F">
    <w:pPr>
      <w:pStyle w:val="Footer"/>
      <w:rPr>
        <w:rFonts w:ascii="Times New Roman" w:hAnsi="Times New Roman"/>
        <w:sz w:val="20"/>
      </w:rPr>
    </w:pPr>
  </w:p>
  <w:p w:rsidR="0043173F" w:rsidRPr="000523BF" w:rsidRDefault="0043173F" w:rsidP="0043173F">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Default="004317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Pr="00750961" w:rsidRDefault="0043173F" w:rsidP="0043173F">
    <w:pPr>
      <w:pStyle w:val="Footer"/>
      <w:tabs>
        <w:tab w:val="clear" w:pos="4153"/>
        <w:tab w:val="clear" w:pos="8306"/>
        <w:tab w:val="right" w:pos="9072"/>
      </w:tabs>
      <w:rPr>
        <w:rFonts w:ascii="Times New Roman" w:hAnsi="Times New Roman"/>
        <w:sz w:val="20"/>
      </w:rPr>
    </w:pPr>
  </w:p>
  <w:p w:rsidR="0043173F" w:rsidRPr="000523BF" w:rsidRDefault="0043173F" w:rsidP="0043173F">
    <w:pPr>
      <w:pStyle w:val="Footer"/>
      <w:tabs>
        <w:tab w:val="clear" w:pos="4153"/>
        <w:tab w:val="clear" w:pos="830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DA2D56">
      <w:rPr>
        <w:rStyle w:val="PageNumber"/>
        <w:rFonts w:ascii="Times New Roman" w:hAnsi="Times New Roman"/>
        <w:noProof/>
        <w:sz w:val="20"/>
      </w:rPr>
      <w:t>29</w:t>
    </w:r>
    <w:r w:rsidRPr="00750961">
      <w:rPr>
        <w:rStyle w:val="PageNumber"/>
        <w:rFonts w:ascii="Times New Roman" w:hAnsi="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Pr="00750961" w:rsidRDefault="0043173F" w:rsidP="0043173F">
    <w:pPr>
      <w:pStyle w:val="Footer"/>
      <w:tabs>
        <w:tab w:val="clear" w:pos="4153"/>
        <w:tab w:val="clear" w:pos="8306"/>
        <w:tab w:val="right" w:pos="9072"/>
      </w:tabs>
      <w:rPr>
        <w:rFonts w:ascii="Times New Roman" w:hAnsi="Times New Roman"/>
        <w:sz w:val="20"/>
      </w:rPr>
    </w:pPr>
  </w:p>
  <w:p w:rsidR="0043173F" w:rsidRPr="000523BF" w:rsidRDefault="0043173F" w:rsidP="0043173F">
    <w:pPr>
      <w:pStyle w:val="Footer"/>
      <w:tabs>
        <w:tab w:val="clear" w:pos="4153"/>
        <w:tab w:val="clear" w:pos="830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DA2D56">
      <w:rPr>
        <w:rStyle w:val="PageNumber"/>
        <w:rFonts w:ascii="Times New Roman" w:hAnsi="Times New Roman"/>
        <w:noProof/>
        <w:sz w:val="20"/>
      </w:rPr>
      <w:t>22</w:t>
    </w:r>
    <w:r w:rsidRPr="00750961">
      <w:rPr>
        <w:rStyle w:val="PageNumbe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73F" w:rsidRPr="007B4DFE" w:rsidRDefault="0043173F" w:rsidP="007B4DFE">
      <w:pPr>
        <w:spacing w:after="0" w:line="240" w:lineRule="auto"/>
        <w:rPr>
          <w:noProof/>
          <w:lang w:val="en-US"/>
        </w:rPr>
      </w:pPr>
      <w:r w:rsidRPr="007B4DFE">
        <w:rPr>
          <w:noProof/>
          <w:lang w:val="en-US"/>
        </w:rPr>
        <w:separator/>
      </w:r>
    </w:p>
  </w:footnote>
  <w:footnote w:type="continuationSeparator" w:id="0">
    <w:p w:rsidR="0043173F" w:rsidRPr="007B4DFE" w:rsidRDefault="0043173F" w:rsidP="007B4DFE">
      <w:pPr>
        <w:spacing w:after="0" w:line="240" w:lineRule="auto"/>
        <w:rPr>
          <w:noProof/>
          <w:lang w:val="en-US"/>
        </w:rPr>
      </w:pPr>
      <w:r w:rsidRPr="007B4DFE">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Default="00431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Default="004317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73F" w:rsidRDefault="00431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BB"/>
    <w:rsid w:val="003D37EA"/>
    <w:rsid w:val="0043173F"/>
    <w:rsid w:val="00555329"/>
    <w:rsid w:val="007B4DFE"/>
    <w:rsid w:val="00835813"/>
    <w:rsid w:val="009C6AA1"/>
    <w:rsid w:val="00AB5EBB"/>
    <w:rsid w:val="00C21CB2"/>
    <w:rsid w:val="00DA2D56"/>
    <w:rsid w:val="00F053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563E-83B2-44AE-A8BA-AE6E83F9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B5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5E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5EB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B5EBB"/>
    <w:rPr>
      <w:rFonts w:ascii="Times New Roman" w:eastAsia="Times New Roman" w:hAnsi="Times New Roman" w:cs="Times New Roman"/>
      <w:b/>
      <w:bCs/>
      <w:sz w:val="24"/>
      <w:szCs w:val="24"/>
      <w:lang w:eastAsia="en-GB"/>
    </w:rPr>
  </w:style>
  <w:style w:type="paragraph" w:customStyle="1" w:styleId="liknoteik">
    <w:name w:val="lik_noteik"/>
    <w:basedOn w:val="Normal"/>
    <w:rsid w:val="00AB5E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AB5EB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5E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paraksts">
    <w:name w:val="lik_paraksts"/>
    <w:basedOn w:val="Normal"/>
    <w:rsid w:val="00AB5E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B5EBB"/>
    <w:rPr>
      <w:color w:val="0000FF"/>
      <w:u w:val="single"/>
    </w:rPr>
  </w:style>
  <w:style w:type="character" w:styleId="Emphasis">
    <w:name w:val="Emphasis"/>
    <w:basedOn w:val="DefaultParagraphFont"/>
    <w:uiPriority w:val="20"/>
    <w:qFormat/>
    <w:rsid w:val="00AB5EBB"/>
    <w:rPr>
      <w:i/>
      <w:iCs/>
    </w:rPr>
  </w:style>
  <w:style w:type="paragraph" w:styleId="Header">
    <w:name w:val="header"/>
    <w:basedOn w:val="Normal"/>
    <w:link w:val="HeaderChar"/>
    <w:uiPriority w:val="99"/>
    <w:unhideWhenUsed/>
    <w:rsid w:val="007B4D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FE"/>
  </w:style>
  <w:style w:type="paragraph" w:styleId="Footer">
    <w:name w:val="footer"/>
    <w:basedOn w:val="Normal"/>
    <w:link w:val="FooterChar"/>
    <w:unhideWhenUsed/>
    <w:rsid w:val="007B4D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FE"/>
  </w:style>
  <w:style w:type="character" w:styleId="PageNumber">
    <w:name w:val="page number"/>
    <w:rsid w:val="0043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846996">
      <w:bodyDiv w:val="1"/>
      <w:marLeft w:val="0"/>
      <w:marRight w:val="0"/>
      <w:marTop w:val="0"/>
      <w:marBottom w:val="0"/>
      <w:divBdr>
        <w:top w:val="none" w:sz="0" w:space="0" w:color="auto"/>
        <w:left w:val="none" w:sz="0" w:space="0" w:color="auto"/>
        <w:bottom w:val="none" w:sz="0" w:space="0" w:color="auto"/>
        <w:right w:val="none" w:sz="0" w:space="0" w:color="auto"/>
      </w:divBdr>
    </w:div>
    <w:div w:id="190182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63C4-2DA5-4470-A32B-F04E3CD9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31</Pages>
  <Words>36491</Words>
  <Characters>20800</Characters>
  <Application>Microsoft Office Word</Application>
  <DocSecurity>0</DocSecurity>
  <Lines>173</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2016-01-08T13:26:00Z</dcterms:created>
  <dcterms:modified xsi:type="dcterms:W3CDTF">2016-01-25T08:44:00Z</dcterms:modified>
</cp:coreProperties>
</file>