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02EBE" w14:textId="77777777" w:rsidR="00F4732A" w:rsidRPr="00D433D3" w:rsidRDefault="00F4732A" w:rsidP="00F4732A">
      <w:pPr>
        <w:widowControl w:val="0"/>
        <w:spacing w:after="0" w:line="240" w:lineRule="auto"/>
        <w:jc w:val="both"/>
        <w:rPr>
          <w:rFonts w:ascii="Times New Roman" w:hAnsi="Times New Roman" w:cs="Times New Roman"/>
          <w:sz w:val="20"/>
          <w:szCs w:val="24"/>
        </w:rPr>
      </w:pPr>
      <w:r w:rsidRPr="00D433D3">
        <w:rPr>
          <w:rFonts w:ascii="Times New Roman" w:hAnsi="Times New Roman" w:cs="Times New Roman"/>
          <w:sz w:val="20"/>
          <w:szCs w:val="24"/>
        </w:rPr>
        <w:t>Text consolidated by Valsts valodas centrs (State Language Centre) with amending regulations of:</w:t>
      </w:r>
    </w:p>
    <w:p w14:paraId="5C8E2F60" w14:textId="77777777" w:rsidR="00F4732A" w:rsidRPr="00D433D3" w:rsidRDefault="00F4732A" w:rsidP="00F4732A">
      <w:pPr>
        <w:pStyle w:val="Tekstabloks"/>
        <w:ind w:left="0" w:right="26"/>
        <w:jc w:val="center"/>
        <w:rPr>
          <w:szCs w:val="24"/>
        </w:rPr>
      </w:pPr>
      <w:r w:rsidRPr="00D433D3">
        <w:rPr>
          <w:szCs w:val="24"/>
        </w:rPr>
        <w:t>14 May 2019 [shall come into force from 17 May 2019].</w:t>
      </w:r>
    </w:p>
    <w:p w14:paraId="55BC558F" w14:textId="77777777" w:rsidR="00F4732A" w:rsidRPr="00D433D3" w:rsidRDefault="00F4732A" w:rsidP="00F4732A">
      <w:pPr>
        <w:widowControl w:val="0"/>
        <w:spacing w:after="0" w:line="240" w:lineRule="auto"/>
        <w:jc w:val="both"/>
        <w:rPr>
          <w:rFonts w:ascii="Times New Roman" w:hAnsi="Times New Roman" w:cs="Times New Roman"/>
          <w:sz w:val="20"/>
          <w:szCs w:val="24"/>
        </w:rPr>
      </w:pPr>
      <w:r w:rsidRPr="00D433D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52B2711" w14:textId="77777777" w:rsidR="00F4732A" w:rsidRPr="00D433D3" w:rsidRDefault="00F4732A" w:rsidP="00F4732A">
      <w:pPr>
        <w:spacing w:after="0" w:line="240" w:lineRule="auto"/>
        <w:jc w:val="both"/>
        <w:rPr>
          <w:rFonts w:ascii="Times New Roman" w:hAnsi="Times New Roman" w:cs="Times New Roman"/>
          <w:sz w:val="24"/>
          <w:szCs w:val="24"/>
        </w:rPr>
      </w:pPr>
    </w:p>
    <w:p w14:paraId="53868207" w14:textId="77777777" w:rsidR="00F4732A" w:rsidRPr="00D433D3" w:rsidRDefault="00F4732A" w:rsidP="00F4732A">
      <w:pPr>
        <w:spacing w:after="0" w:line="240" w:lineRule="auto"/>
        <w:jc w:val="both"/>
        <w:rPr>
          <w:rFonts w:ascii="Times New Roman" w:hAnsi="Times New Roman" w:cs="Times New Roman"/>
          <w:sz w:val="24"/>
          <w:szCs w:val="24"/>
        </w:rPr>
      </w:pPr>
    </w:p>
    <w:p w14:paraId="6A3731FD" w14:textId="77777777" w:rsidR="00F4732A" w:rsidRPr="00D433D3" w:rsidRDefault="00F4732A" w:rsidP="00F4732A">
      <w:pPr>
        <w:spacing w:after="0" w:line="240" w:lineRule="auto"/>
        <w:jc w:val="center"/>
        <w:rPr>
          <w:rFonts w:ascii="Times New Roman" w:hAnsi="Times New Roman" w:cs="Times New Roman"/>
          <w:sz w:val="24"/>
          <w:szCs w:val="24"/>
        </w:rPr>
      </w:pPr>
      <w:r w:rsidRPr="00D433D3">
        <w:rPr>
          <w:rFonts w:ascii="Times New Roman" w:hAnsi="Times New Roman" w:cs="Times New Roman"/>
          <w:sz w:val="24"/>
          <w:szCs w:val="24"/>
        </w:rPr>
        <w:t>Republic of Latvia</w:t>
      </w:r>
    </w:p>
    <w:p w14:paraId="6AC401A6" w14:textId="77777777" w:rsidR="00F4732A" w:rsidRPr="00D433D3" w:rsidRDefault="00F4732A" w:rsidP="00151623">
      <w:pPr>
        <w:spacing w:after="0" w:line="240" w:lineRule="auto"/>
        <w:jc w:val="center"/>
        <w:rPr>
          <w:rFonts w:ascii="Times New Roman" w:hAnsi="Times New Roman"/>
          <w:sz w:val="24"/>
          <w:szCs w:val="24"/>
        </w:rPr>
      </w:pPr>
    </w:p>
    <w:p w14:paraId="4E93DDCC" w14:textId="3F0CD7EA" w:rsidR="00151623" w:rsidRPr="00D433D3" w:rsidRDefault="00151623" w:rsidP="00151623">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Cabinet</w:t>
      </w:r>
    </w:p>
    <w:p w14:paraId="70F228B8" w14:textId="43CDF098" w:rsidR="00151623" w:rsidRPr="00D433D3" w:rsidRDefault="00151623" w:rsidP="00151623">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Regulation No. 769</w:t>
      </w:r>
    </w:p>
    <w:p w14:paraId="292F1611" w14:textId="307CC991" w:rsidR="00151623" w:rsidRPr="00D433D3" w:rsidRDefault="00151623" w:rsidP="00151623">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Adopted 19 December 2017</w:t>
      </w:r>
    </w:p>
    <w:p w14:paraId="384E09AD"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3EB13CF8"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71E729F" w14:textId="3E4D807D" w:rsidR="00151623" w:rsidRPr="00D433D3" w:rsidRDefault="00151623" w:rsidP="00151623">
      <w:pPr>
        <w:spacing w:after="0" w:line="240" w:lineRule="auto"/>
        <w:jc w:val="center"/>
        <w:rPr>
          <w:rFonts w:ascii="Times New Roman" w:eastAsia="Times New Roman" w:hAnsi="Times New Roman" w:cs="Times New Roman"/>
          <w:b/>
          <w:bCs/>
          <w:noProof/>
          <w:sz w:val="28"/>
          <w:szCs w:val="28"/>
        </w:rPr>
      </w:pPr>
      <w:r w:rsidRPr="00D433D3">
        <w:rPr>
          <w:rFonts w:ascii="Times New Roman" w:hAnsi="Times New Roman"/>
          <w:b/>
          <w:bCs/>
          <w:sz w:val="28"/>
          <w:szCs w:val="28"/>
        </w:rPr>
        <w:t xml:space="preserve">Procedures for the Use of the Funds of the Basic Budget Programme of the Ministry of Justice </w:t>
      </w:r>
      <w:r w:rsidRPr="00D433D3">
        <w:rPr>
          <w:rFonts w:ascii="Times New Roman" w:hAnsi="Times New Roman"/>
          <w:b/>
          <w:bCs/>
          <w:i/>
          <w:iCs/>
          <w:sz w:val="28"/>
          <w:szCs w:val="28"/>
        </w:rPr>
        <w:t>Fund of the Proceeds of Crime from Confiscation</w:t>
      </w:r>
    </w:p>
    <w:p w14:paraId="3E4719D2" w14:textId="48B66208"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17DBB775"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2AA3928D" w14:textId="77777777" w:rsidR="00151623" w:rsidRPr="00D433D3" w:rsidRDefault="00151623" w:rsidP="00151623">
      <w:pPr>
        <w:spacing w:after="0" w:line="240" w:lineRule="auto"/>
        <w:jc w:val="right"/>
        <w:rPr>
          <w:rFonts w:ascii="Times New Roman" w:eastAsia="Times New Roman" w:hAnsi="Times New Roman" w:cs="Times New Roman"/>
          <w:i/>
          <w:iCs/>
          <w:noProof/>
          <w:sz w:val="24"/>
          <w:szCs w:val="24"/>
        </w:rPr>
      </w:pPr>
      <w:r w:rsidRPr="00D433D3">
        <w:rPr>
          <w:rFonts w:ascii="Times New Roman" w:hAnsi="Times New Roman"/>
          <w:i/>
          <w:iCs/>
          <w:sz w:val="24"/>
          <w:szCs w:val="24"/>
        </w:rPr>
        <w:t>Issued pursuant to Section 45 of the Law on Execution of Confiscation of Criminally Acquired</w:t>
      </w:r>
    </w:p>
    <w:p w14:paraId="462013B4" w14:textId="04B288F0" w:rsidR="00151623" w:rsidRPr="00D433D3" w:rsidRDefault="00151623" w:rsidP="00151623">
      <w:pPr>
        <w:spacing w:after="0" w:line="240" w:lineRule="auto"/>
        <w:jc w:val="right"/>
        <w:rPr>
          <w:rFonts w:ascii="Times New Roman" w:eastAsia="Times New Roman" w:hAnsi="Times New Roman" w:cs="Times New Roman"/>
          <w:i/>
          <w:iCs/>
          <w:noProof/>
          <w:sz w:val="24"/>
          <w:szCs w:val="24"/>
        </w:rPr>
      </w:pPr>
      <w:r w:rsidRPr="00D433D3">
        <w:rPr>
          <w:rFonts w:ascii="Times New Roman" w:hAnsi="Times New Roman"/>
          <w:i/>
          <w:iCs/>
          <w:sz w:val="24"/>
          <w:szCs w:val="24"/>
        </w:rPr>
        <w:t xml:space="preserve"> Property</w:t>
      </w:r>
    </w:p>
    <w:p w14:paraId="73DDBE20" w14:textId="503C2492"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2E53D686"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7A0C757"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0" w:name="p1"/>
      <w:bookmarkStart w:id="1" w:name="p-643248"/>
      <w:bookmarkEnd w:id="0"/>
      <w:bookmarkEnd w:id="1"/>
      <w:r w:rsidRPr="00D433D3">
        <w:rPr>
          <w:rFonts w:ascii="Times New Roman" w:hAnsi="Times New Roman"/>
          <w:sz w:val="24"/>
          <w:szCs w:val="24"/>
        </w:rPr>
        <w:t xml:space="preserve">1. The Regulation prescribes the procedures for the financing, distribution and use of the funds of the basic budget programme of the Ministry of Justice </w:t>
      </w:r>
      <w:r w:rsidRPr="00D433D3">
        <w:rPr>
          <w:rFonts w:ascii="Times New Roman" w:hAnsi="Times New Roman"/>
          <w:i/>
          <w:iCs/>
          <w:sz w:val="24"/>
          <w:szCs w:val="24"/>
        </w:rPr>
        <w:t>Fund of the Proceeds of Crime from Confiscation</w:t>
      </w:r>
      <w:r w:rsidRPr="00D433D3">
        <w:rPr>
          <w:rFonts w:ascii="Times New Roman" w:hAnsi="Times New Roman"/>
          <w:sz w:val="24"/>
          <w:szCs w:val="24"/>
        </w:rPr>
        <w:t xml:space="preserve"> (hereinafter – the fund programme).</w:t>
      </w:r>
    </w:p>
    <w:p w14:paraId="444B4962"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 w:name="p2"/>
      <w:bookmarkStart w:id="3" w:name="p-643249"/>
      <w:bookmarkEnd w:id="2"/>
      <w:bookmarkEnd w:id="3"/>
    </w:p>
    <w:p w14:paraId="4E0C4479" w14:textId="61599238"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2. The fund programme shall be financed from the State budget revenue which have been paid into the State budget in accordance with the rulings on the disposal of the confiscated proceeds of crime (funds and other properties) or the disposal of other means in the value of the proceeds of crime which are transferred into the budget by sworn bailiffs and other authorities (hereinafter – the confiscated proceeds of crime).</w:t>
      </w:r>
    </w:p>
    <w:p w14:paraId="33B28B07"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4" w:name="p3"/>
      <w:bookmarkStart w:id="5" w:name="p-643250"/>
      <w:bookmarkEnd w:id="4"/>
      <w:bookmarkEnd w:id="5"/>
    </w:p>
    <w:p w14:paraId="47ABB710" w14:textId="174B02AE"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3. By 20 April, 20 August of the financial year and by the last day of the financial year, the Treasury shall transfer 50 per cent of the amount of the confiscated proceeds of crime that have been paid into the State budget in the relevant period, but not exceeding the maximum amount of the sum to be allocated within a financial year laid down in Section 45 of the Law on Execution of Confiscation of Criminally Acquired Property (hereinafter – the Law), in the account of the fund programme as own revenue.</w:t>
      </w:r>
    </w:p>
    <w:p w14:paraId="1B429BFA"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6" w:name="p4"/>
      <w:bookmarkStart w:id="7" w:name="p-643251"/>
      <w:bookmarkEnd w:id="6"/>
      <w:bookmarkEnd w:id="7"/>
    </w:p>
    <w:p w14:paraId="219ACA3D" w14:textId="638C5FC3"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4. The funds of the fund programme (hereinafter – the funds) are intended for the measures for combating financial and economic crimes and providing support to crime victims. The funds shall be granted to the authorities referred to in Paragraph 6 of this Regulation and Ministry of Justice (hereinafter – the applicants for the funds), except for the remuneration of the applicant for the funds and beneficiary.</w:t>
      </w:r>
    </w:p>
    <w:p w14:paraId="278A474F"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8" w:name="p4.1"/>
      <w:bookmarkStart w:id="9" w:name="p-689998"/>
      <w:bookmarkEnd w:id="8"/>
      <w:bookmarkEnd w:id="9"/>
    </w:p>
    <w:p w14:paraId="4A4D4F71" w14:textId="65667B04"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4.</w:t>
      </w:r>
      <w:r w:rsidRPr="00D433D3">
        <w:rPr>
          <w:rFonts w:ascii="Times New Roman" w:hAnsi="Times New Roman"/>
          <w:sz w:val="24"/>
          <w:szCs w:val="24"/>
          <w:vertAlign w:val="superscript"/>
        </w:rPr>
        <w:t xml:space="preserve">1 </w:t>
      </w:r>
      <w:r w:rsidRPr="00D433D3">
        <w:rPr>
          <w:rFonts w:ascii="Times New Roman" w:hAnsi="Times New Roman"/>
          <w:sz w:val="24"/>
          <w:szCs w:val="24"/>
        </w:rPr>
        <w:t>The funds shall not be granted for the maintenance expenses of long-term investments except when they cannot be separated from the purchase costs.</w:t>
      </w:r>
    </w:p>
    <w:p w14:paraId="12ED6E42"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r w:rsidRPr="00D433D3">
        <w:rPr>
          <w:rFonts w:ascii="Times New Roman" w:hAnsi="Times New Roman"/>
          <w:i/>
          <w:iCs/>
          <w:sz w:val="24"/>
          <w:szCs w:val="24"/>
        </w:rPr>
        <w:t>14 May 2019</w:t>
      </w:r>
      <w:r w:rsidRPr="00D433D3">
        <w:rPr>
          <w:rFonts w:ascii="Times New Roman" w:hAnsi="Times New Roman"/>
          <w:sz w:val="24"/>
          <w:szCs w:val="24"/>
        </w:rPr>
        <w:t>]</w:t>
      </w:r>
    </w:p>
    <w:p w14:paraId="35702EC0"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10" w:name="p5"/>
      <w:bookmarkStart w:id="11" w:name="p-643252"/>
      <w:bookmarkEnd w:id="10"/>
      <w:bookmarkEnd w:id="11"/>
    </w:p>
    <w:p w14:paraId="39AB830A" w14:textId="7EDE690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5. Paragraph 4 of this Regulation shall not apply to the administration expenses of the fund programme of the Ministry of Justice which are covered from the revenue transferred into the account of the fund programme, not exceeding 0.5 per cent of the maximum amount of the sum to be allocated within a financial year laid down in Section 45 of the Law.</w:t>
      </w:r>
    </w:p>
    <w:p w14:paraId="3D28F315"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12" w:name="p6"/>
      <w:bookmarkStart w:id="13" w:name="p-643253"/>
      <w:bookmarkEnd w:id="12"/>
      <w:bookmarkEnd w:id="13"/>
    </w:p>
    <w:p w14:paraId="03CEDECB" w14:textId="2BBE434F"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6. If the funds available in the account of the fund programme exceed EUR 300 000 (including the balance of the previous years), the Ministry of Justice shall send an invitation to submit an application for the use of the funds (hereinafter – the application) within the time period laid down thereby to the following authorities:</w:t>
      </w:r>
    </w:p>
    <w:p w14:paraId="3245C227"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6.1. the Ministry of the Interior;</w:t>
      </w:r>
    </w:p>
    <w:p w14:paraId="393612AF"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6.2. the Office of the Prosecutor;</w:t>
      </w:r>
    </w:p>
    <w:p w14:paraId="6A77861C"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lastRenderedPageBreak/>
        <w:t>6.3. the Corruption Prevention and Combating Bureau;</w:t>
      </w:r>
    </w:p>
    <w:p w14:paraId="0660C567"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6.4. the Ministry of Finance;</w:t>
      </w:r>
    </w:p>
    <w:p w14:paraId="4981C31B"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6.5. the Ministry of Education and Science;</w:t>
      </w:r>
    </w:p>
    <w:p w14:paraId="1226AF9D"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6.6. the Ministry of Welfare;</w:t>
      </w:r>
    </w:p>
    <w:p w14:paraId="712BD47A"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6.7. the Ministry of Health.</w:t>
      </w:r>
    </w:p>
    <w:p w14:paraId="5EE67A34"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14" w:name="p7"/>
      <w:bookmarkStart w:id="15" w:name="p-643254"/>
      <w:bookmarkEnd w:id="14"/>
      <w:bookmarkEnd w:id="15"/>
    </w:p>
    <w:p w14:paraId="3983403C" w14:textId="20D9CEFD"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7. The following shall be indicated in the application in conformity with Annex 1 to this Regulation:</w:t>
      </w:r>
    </w:p>
    <w:p w14:paraId="7B4417A2"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7.1. the name of the applicant for the funds;</w:t>
      </w:r>
    </w:p>
    <w:p w14:paraId="7E4B99E2"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7.2. the name of the beneficiary and the budget programme or sub-programme;</w:t>
      </w:r>
    </w:p>
    <w:p w14:paraId="355B7301"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7.3. the name of the measure;</w:t>
      </w:r>
    </w:p>
    <w:p w14:paraId="1057C99A"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7.4. the objective of the measure in conformity with Section 45 of the Law;</w:t>
      </w:r>
    </w:p>
    <w:p w14:paraId="12DDE36D"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7.5. the justification of the measure and result to be achieved. The specific problem and its solution shall be described in the justification by indicating the impact of the solution on the combating of financial and economical crimes and provision of the support to the victims of crimes;</w:t>
      </w:r>
    </w:p>
    <w:p w14:paraId="656A9534"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7.6. the financial indicators, planned expenses and financial sources for covering these expenses, and also a detailed calculation of the planned expenses. The planned expenses shall be indicated in accordance with the classification of the budget expenses in conformity with economic categories;</w:t>
      </w:r>
    </w:p>
    <w:p w14:paraId="44EAC61B"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7.7. the time schedule for the implementation of the planned activities of the measure by months from the time of receipt of the funds;</w:t>
      </w:r>
    </w:p>
    <w:p w14:paraId="7DBEC7F5"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7.8. information regarding the funds granted in the previous three years for the implementation of an identical or similar measure. Such information shall be provided also for the measures for which the State budget financing has been granted as for the priority measures.</w:t>
      </w:r>
    </w:p>
    <w:p w14:paraId="4F8502F5"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16" w:name="p8"/>
      <w:bookmarkStart w:id="17" w:name="p-643255"/>
      <w:bookmarkEnd w:id="16"/>
      <w:bookmarkEnd w:id="17"/>
    </w:p>
    <w:p w14:paraId="1B09ED27" w14:textId="62075CEE"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8. The time period for the implementation of the measure shall not be longer than 12 months from the day of receipt of the funds.</w:t>
      </w:r>
    </w:p>
    <w:p w14:paraId="778E111A"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18" w:name="p9"/>
      <w:bookmarkStart w:id="19" w:name="p-643256"/>
      <w:bookmarkEnd w:id="18"/>
      <w:bookmarkEnd w:id="19"/>
    </w:p>
    <w:p w14:paraId="66DBC16A" w14:textId="3CCF4B71"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9. The Ministry of Justice shall compile the applications of the applicants for the funds and submit them for examination and taking of a decision to the Crime Prevention Council. The Ministry of Justice shall prepare a report on the funds used and results achieved in the previous period and append it to the compiled applications.</w:t>
      </w:r>
    </w:p>
    <w:p w14:paraId="631CF384"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0" w:name="p9.1"/>
      <w:bookmarkStart w:id="21" w:name="p-689999"/>
      <w:bookmarkEnd w:id="20"/>
      <w:bookmarkEnd w:id="21"/>
    </w:p>
    <w:p w14:paraId="1797EDF4" w14:textId="20331798"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9.</w:t>
      </w:r>
      <w:r w:rsidRPr="00D433D3">
        <w:rPr>
          <w:rFonts w:ascii="Times New Roman" w:hAnsi="Times New Roman"/>
          <w:sz w:val="24"/>
          <w:szCs w:val="24"/>
          <w:vertAlign w:val="superscript"/>
        </w:rPr>
        <w:t xml:space="preserve">1 </w:t>
      </w:r>
      <w:r w:rsidRPr="00D433D3">
        <w:rPr>
          <w:rFonts w:ascii="Times New Roman" w:hAnsi="Times New Roman"/>
          <w:sz w:val="24"/>
          <w:szCs w:val="24"/>
        </w:rPr>
        <w:t>If the applications submitted by the applicants for the funds are partly consistent with the objective of the fund programme or their total amount exceeds the funds available in the fund programme account, the Ministry of Justice shall reach an agreement with the applicants for the funds on the measures to be supported and submitted for examination to the Crime Prevention Council.</w:t>
      </w:r>
    </w:p>
    <w:p w14:paraId="3A907971"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r w:rsidRPr="00D433D3">
        <w:rPr>
          <w:rFonts w:ascii="Times New Roman" w:hAnsi="Times New Roman"/>
          <w:i/>
          <w:iCs/>
          <w:sz w:val="24"/>
          <w:szCs w:val="24"/>
        </w:rPr>
        <w:t>14 May 2019</w:t>
      </w:r>
      <w:r w:rsidRPr="00D433D3">
        <w:rPr>
          <w:rFonts w:ascii="Times New Roman" w:hAnsi="Times New Roman"/>
          <w:sz w:val="24"/>
          <w:szCs w:val="24"/>
        </w:rPr>
        <w:t>]</w:t>
      </w:r>
    </w:p>
    <w:p w14:paraId="4C83601D"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2" w:name="p10"/>
      <w:bookmarkStart w:id="23" w:name="p-643257"/>
      <w:bookmarkEnd w:id="22"/>
      <w:bookmarkEnd w:id="23"/>
    </w:p>
    <w:p w14:paraId="538FA8AF" w14:textId="68B6EBDD"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10. The Ministry of Justice shall, within two weeks after the Crime Prevention Council has taken the decision, inform the applicants for the funds and the Ministry of Finance of the decision taken.</w:t>
      </w:r>
    </w:p>
    <w:p w14:paraId="322837E1"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4" w:name="p11"/>
      <w:bookmarkStart w:id="25" w:name="p-643258"/>
      <w:bookmarkEnd w:id="24"/>
      <w:bookmarkEnd w:id="25"/>
    </w:p>
    <w:p w14:paraId="49472A19" w14:textId="670B28C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11. In conformity with the decision of the Crime Prevention Council on the supported measures, the Ministry of Justice and the applicants for the funds shall mutually agree on the planned transfers and submit a request to the Ministry of Finance for changes in appropriations in accordance with the procedures laid down in the laws and regulations in the field of the budget planning.</w:t>
      </w:r>
    </w:p>
    <w:p w14:paraId="7F014419"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6" w:name="p12"/>
      <w:bookmarkStart w:id="27" w:name="p-643259"/>
      <w:bookmarkEnd w:id="26"/>
      <w:bookmarkEnd w:id="27"/>
    </w:p>
    <w:p w14:paraId="4A26E9D5" w14:textId="4BF4878F"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lastRenderedPageBreak/>
        <w:t>12. After increase of the appropriation, the applicants for the funds shall, not later than within two weeks, inform the Ministry of Justice of the account in the Treasury for the transfer transmission.</w:t>
      </w:r>
    </w:p>
    <w:p w14:paraId="50CA9D0E"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28" w:name="p13"/>
      <w:bookmarkStart w:id="29" w:name="p-643260"/>
      <w:bookmarkEnd w:id="28"/>
      <w:bookmarkEnd w:id="29"/>
    </w:p>
    <w:p w14:paraId="51E567AB" w14:textId="6E9E7A66"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13. The balance of the funds present in the account of the beneficiaries at the end of the financial year may be used in the next financial year in accordance with the procedures laid down in the laws and regulations in the field of the budget implementation by taking into account the time period planned for the implementation of the measure.</w:t>
      </w:r>
    </w:p>
    <w:p w14:paraId="5062FAF1"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30" w:name="p14"/>
      <w:bookmarkStart w:id="31" w:name="p-643261"/>
      <w:bookmarkEnd w:id="30"/>
      <w:bookmarkEnd w:id="31"/>
    </w:p>
    <w:p w14:paraId="68C6FC69" w14:textId="07F801A0"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14. The beneficiary shall use the funds only for the objectives specified in the decision of the Crime Prevention Council.</w:t>
      </w:r>
    </w:p>
    <w:p w14:paraId="75D51EA3"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32" w:name="p15"/>
      <w:bookmarkStart w:id="33" w:name="p-643262"/>
      <w:bookmarkEnd w:id="32"/>
      <w:bookmarkEnd w:id="33"/>
    </w:p>
    <w:p w14:paraId="34CE3A90" w14:textId="0041C2A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15. Within a month after the end of the implementation of the measure, the applicant for the funds shall submit to the Ministry of Finance a report on the use of the funds for each measure individually in conformity with Annex 2 to this Regulation. The following shall be indicated in the report:</w:t>
      </w:r>
    </w:p>
    <w:p w14:paraId="66A967CC"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15.1. the name of the applicant for the funds;</w:t>
      </w:r>
    </w:p>
    <w:p w14:paraId="0BFFF3E0"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15.2. the name of the beneficiary and budget programme or sub-programme;</w:t>
      </w:r>
    </w:p>
    <w:p w14:paraId="753B8807"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15.3. the name of the measure and the year when the funds have been granted;</w:t>
      </w:r>
    </w:p>
    <w:p w14:paraId="07DE6277"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15.4. the amount of the funds received and used for the implementation of the measure by including also the balance of the funds as on 1 January of the current year which has occurred by not using the funds granted for another measure;</w:t>
      </w:r>
    </w:p>
    <w:p w14:paraId="797434B0"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15.5. a general description of the planned measure and results achieved which are measurable (are not declaratory), and also performance indicators of the activity which correspond to that included in the application for the fund use by indicating the planned and actual value, and also an explanation on the deviation from the plan if it exceeds 15 per cent;</w:t>
      </w:r>
    </w:p>
    <w:p w14:paraId="7A162C62" w14:textId="77777777" w:rsidR="00151623" w:rsidRPr="00D433D3" w:rsidRDefault="00151623" w:rsidP="00151623">
      <w:pPr>
        <w:spacing w:after="0" w:line="240" w:lineRule="auto"/>
        <w:ind w:firstLine="709"/>
        <w:jc w:val="both"/>
        <w:rPr>
          <w:rFonts w:ascii="Times New Roman" w:eastAsia="Times New Roman" w:hAnsi="Times New Roman" w:cs="Times New Roman"/>
          <w:noProof/>
          <w:sz w:val="24"/>
          <w:szCs w:val="24"/>
        </w:rPr>
      </w:pPr>
      <w:r w:rsidRPr="00D433D3">
        <w:rPr>
          <w:rFonts w:ascii="Times New Roman" w:hAnsi="Times New Roman"/>
          <w:sz w:val="24"/>
          <w:szCs w:val="24"/>
        </w:rPr>
        <w:t>15.6. the funds requested and expenses made in detail for each activity which corresponds to that included in the application for granting the funds, and also the explanation if the amount of the planned expenses for any of the activities differs from the amount of the expenses made for more than 5 per cent or EUR 1000. The expenses planned and made shall be indicated in accordance with the classification of budget expenses in conformity with economic categories.</w:t>
      </w:r>
    </w:p>
    <w:p w14:paraId="354B48C5"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34" w:name="p16"/>
      <w:bookmarkStart w:id="35" w:name="p-643263"/>
      <w:bookmarkEnd w:id="34"/>
      <w:bookmarkEnd w:id="35"/>
    </w:p>
    <w:p w14:paraId="3FB1B3E5" w14:textId="13336235"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16. Before submission of the report referred to in Paragraph 15 of this Regulation, the applicant for the funds shall evaluate the conformity of the use of the funds with the intended objective and approve the expenses made by the beneficiary.</w:t>
      </w:r>
    </w:p>
    <w:p w14:paraId="68994A0B"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36" w:name="p17"/>
      <w:bookmarkStart w:id="37" w:name="p-643264"/>
      <w:bookmarkEnd w:id="36"/>
      <w:bookmarkEnd w:id="37"/>
    </w:p>
    <w:p w14:paraId="1F4F419E" w14:textId="24338C47"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17. If in the next financial year after the implementation of the measure the financing is not granted to the applicant for the funds from the fund programme for the implementation of another measure, the applicant of the funds, when drawing up the request of the current year State budget, shall transmit the non-used transfer balance to the fund programme in accordance with the procedures laid down in the laws and regulations in the field of the budget planning.</w:t>
      </w:r>
    </w:p>
    <w:p w14:paraId="1E107DD0"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rPr>
      </w:pPr>
      <w:bookmarkStart w:id="38" w:name="p18"/>
      <w:bookmarkStart w:id="39" w:name="p-643265"/>
      <w:bookmarkEnd w:id="38"/>
      <w:bookmarkEnd w:id="39"/>
    </w:p>
    <w:p w14:paraId="3E9513AE" w14:textId="5BBA886C"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18. The Regulation shall come into force on 1 January 2018.</w:t>
      </w:r>
    </w:p>
    <w:p w14:paraId="0B27AD35"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23F128D0"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C9FD5EB" w14:textId="57117273"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Prime Minister</w:t>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Pr="00D433D3">
        <w:rPr>
          <w:rFonts w:ascii="Times New Roman" w:hAnsi="Times New Roman"/>
          <w:sz w:val="24"/>
          <w:szCs w:val="24"/>
        </w:rPr>
        <w:t>Māris Kučinskis</w:t>
      </w:r>
    </w:p>
    <w:p w14:paraId="4431E362"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7820C669" w14:textId="102E19F0"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Minister for Justice</w:t>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Pr="00D433D3">
        <w:rPr>
          <w:rFonts w:ascii="Times New Roman" w:hAnsi="Times New Roman"/>
          <w:sz w:val="24"/>
          <w:szCs w:val="24"/>
        </w:rPr>
        <w:t>Dzintars Rasnačs</w:t>
      </w:r>
    </w:p>
    <w:p w14:paraId="45EF0F77"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19406D90"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487BC5E9" w14:textId="77777777" w:rsidR="00151623" w:rsidRPr="00D433D3" w:rsidRDefault="00151623">
      <w:pPr>
        <w:rPr>
          <w:rFonts w:ascii="Times New Roman" w:eastAsia="Times New Roman" w:hAnsi="Times New Roman" w:cs="Times New Roman"/>
          <w:noProof/>
          <w:sz w:val="24"/>
          <w:szCs w:val="24"/>
        </w:rPr>
      </w:pPr>
      <w:r w:rsidRPr="00D433D3">
        <w:br w:type="page"/>
      </w:r>
    </w:p>
    <w:p w14:paraId="58277C98"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1C4DCEB2" w14:textId="4F645BED" w:rsidR="00151623" w:rsidRPr="00D433D3" w:rsidRDefault="00151623" w:rsidP="00151623">
      <w:pPr>
        <w:spacing w:after="0" w:line="240" w:lineRule="auto"/>
        <w:jc w:val="right"/>
        <w:rPr>
          <w:rFonts w:ascii="Times New Roman" w:eastAsia="Times New Roman" w:hAnsi="Times New Roman" w:cs="Times New Roman"/>
          <w:b/>
          <w:bCs/>
          <w:noProof/>
          <w:sz w:val="24"/>
          <w:szCs w:val="24"/>
        </w:rPr>
      </w:pPr>
      <w:r w:rsidRPr="00D433D3">
        <w:rPr>
          <w:rFonts w:ascii="Times New Roman" w:hAnsi="Times New Roman"/>
          <w:b/>
          <w:bCs/>
          <w:sz w:val="24"/>
          <w:szCs w:val="24"/>
        </w:rPr>
        <w:t>Annex 1</w:t>
      </w:r>
    </w:p>
    <w:p w14:paraId="63A77496" w14:textId="1B54704D" w:rsidR="00151623" w:rsidRPr="00D433D3" w:rsidRDefault="00151623" w:rsidP="00151623">
      <w:pPr>
        <w:spacing w:after="0" w:line="240" w:lineRule="auto"/>
        <w:jc w:val="right"/>
        <w:rPr>
          <w:rFonts w:ascii="Times New Roman" w:eastAsia="Times New Roman" w:hAnsi="Times New Roman" w:cs="Times New Roman"/>
          <w:noProof/>
          <w:sz w:val="24"/>
          <w:szCs w:val="24"/>
        </w:rPr>
      </w:pPr>
      <w:r w:rsidRPr="00D433D3">
        <w:rPr>
          <w:rFonts w:ascii="Times New Roman" w:hAnsi="Times New Roman"/>
          <w:sz w:val="24"/>
          <w:szCs w:val="24"/>
        </w:rPr>
        <w:t>Cabinet</w:t>
      </w:r>
      <w:r w:rsidR="00134051" w:rsidRPr="00D433D3">
        <w:rPr>
          <w:rFonts w:ascii="Times New Roman" w:hAnsi="Times New Roman"/>
          <w:sz w:val="24"/>
          <w:szCs w:val="24"/>
        </w:rPr>
        <w:t xml:space="preserve"> </w:t>
      </w:r>
      <w:r w:rsidRPr="00D433D3">
        <w:rPr>
          <w:rFonts w:ascii="Times New Roman" w:hAnsi="Times New Roman"/>
          <w:sz w:val="24"/>
          <w:szCs w:val="24"/>
        </w:rPr>
        <w:t>Regulation No. 769</w:t>
      </w:r>
    </w:p>
    <w:p w14:paraId="1C689FEF" w14:textId="7DE3C9D4" w:rsidR="00151623" w:rsidRPr="00D433D3" w:rsidRDefault="00151623" w:rsidP="00151623">
      <w:pPr>
        <w:spacing w:after="0" w:line="240" w:lineRule="auto"/>
        <w:jc w:val="right"/>
        <w:rPr>
          <w:rFonts w:ascii="Times New Roman" w:eastAsia="Times New Roman" w:hAnsi="Times New Roman" w:cs="Times New Roman"/>
          <w:noProof/>
          <w:sz w:val="24"/>
          <w:szCs w:val="24"/>
        </w:rPr>
      </w:pPr>
      <w:r w:rsidRPr="00D433D3">
        <w:rPr>
          <w:rFonts w:ascii="Times New Roman" w:hAnsi="Times New Roman"/>
          <w:sz w:val="24"/>
          <w:szCs w:val="24"/>
        </w:rPr>
        <w:t>19 December 2017</w:t>
      </w:r>
      <w:bookmarkStart w:id="40" w:name="piel-643267"/>
      <w:bookmarkStart w:id="41" w:name="piel1"/>
      <w:bookmarkEnd w:id="40"/>
      <w:bookmarkEnd w:id="41"/>
    </w:p>
    <w:p w14:paraId="26C2B876" w14:textId="172B56D2"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74AE627E"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74CC5BFA" w14:textId="6105826B" w:rsidR="00151623" w:rsidRPr="00D433D3" w:rsidRDefault="00151623" w:rsidP="00151623">
      <w:pPr>
        <w:spacing w:after="0" w:line="240" w:lineRule="auto"/>
        <w:jc w:val="center"/>
        <w:rPr>
          <w:rFonts w:ascii="Times New Roman" w:eastAsia="Times New Roman" w:hAnsi="Times New Roman" w:cs="Times New Roman"/>
          <w:b/>
          <w:bCs/>
          <w:noProof/>
          <w:sz w:val="28"/>
          <w:szCs w:val="28"/>
        </w:rPr>
      </w:pPr>
      <w:bookmarkStart w:id="42" w:name="643268"/>
      <w:bookmarkStart w:id="43" w:name="n-643268"/>
      <w:bookmarkEnd w:id="42"/>
      <w:bookmarkEnd w:id="43"/>
      <w:r w:rsidRPr="00D433D3">
        <w:rPr>
          <w:rFonts w:ascii="Times New Roman" w:hAnsi="Times New Roman"/>
          <w:b/>
          <w:bCs/>
          <w:sz w:val="28"/>
          <w:szCs w:val="28"/>
        </w:rPr>
        <w:t xml:space="preserve">Application for the Use of the Funds of the Basic Budget Programme of the Ministry of Justice </w:t>
      </w:r>
      <w:r w:rsidRPr="00D433D3">
        <w:rPr>
          <w:rFonts w:ascii="Times New Roman" w:hAnsi="Times New Roman"/>
          <w:b/>
          <w:bCs/>
          <w:i/>
          <w:iCs/>
          <w:sz w:val="28"/>
          <w:szCs w:val="28"/>
        </w:rPr>
        <w:t>Fund of the Proceeds of Crime from Confiscation</w:t>
      </w:r>
    </w:p>
    <w:p w14:paraId="2B692C72" w14:textId="7CDAE8A1"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751B52CF" w14:textId="45DB8EE8"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6E3E6FA0"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Applicant for the Funds</w:t>
      </w:r>
    </w:p>
    <w:p w14:paraId="6C4D2DB5"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53"/>
        <w:gridCol w:w="4325"/>
        <w:gridCol w:w="724"/>
        <w:gridCol w:w="969"/>
      </w:tblGrid>
      <w:tr w:rsidR="00134051" w:rsidRPr="00D433D3" w14:paraId="7A2918D3" w14:textId="77777777" w:rsidTr="00207E9B">
        <w:tc>
          <w:tcPr>
            <w:tcW w:w="1683" w:type="pct"/>
            <w:hideMark/>
          </w:tcPr>
          <w:p w14:paraId="67DF57D6"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Ministry/(other central State institution)</w:t>
            </w:r>
          </w:p>
        </w:tc>
        <w:tc>
          <w:tcPr>
            <w:tcW w:w="2384" w:type="pct"/>
            <w:tcBorders>
              <w:bottom w:val="single" w:sz="4" w:space="0" w:color="auto"/>
            </w:tcBorders>
            <w:hideMark/>
          </w:tcPr>
          <w:p w14:paraId="7E3999E9"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399" w:type="pct"/>
            <w:hideMark/>
          </w:tcPr>
          <w:p w14:paraId="02D2727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Code</w:t>
            </w:r>
          </w:p>
        </w:tc>
        <w:tc>
          <w:tcPr>
            <w:tcW w:w="535" w:type="pct"/>
            <w:tcBorders>
              <w:bottom w:val="single" w:sz="4" w:space="0" w:color="auto"/>
            </w:tcBorders>
            <w:hideMark/>
          </w:tcPr>
          <w:p w14:paraId="5E7CF0A7"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15AA458D"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p w14:paraId="403ADF1B"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Beneficiary</w:t>
      </w:r>
    </w:p>
    <w:p w14:paraId="2D8DE115"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083"/>
        <w:gridCol w:w="6988"/>
      </w:tblGrid>
      <w:tr w:rsidR="00134051" w:rsidRPr="00D433D3" w14:paraId="536AD25D" w14:textId="77777777" w:rsidTr="00207E9B">
        <w:tc>
          <w:tcPr>
            <w:tcW w:w="1148" w:type="pct"/>
            <w:hideMark/>
          </w:tcPr>
          <w:p w14:paraId="3700A70A"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Ministry/institution</w:t>
            </w:r>
          </w:p>
        </w:tc>
        <w:tc>
          <w:tcPr>
            <w:tcW w:w="3852" w:type="pct"/>
            <w:tcBorders>
              <w:bottom w:val="single" w:sz="4" w:space="0" w:color="auto"/>
            </w:tcBorders>
            <w:hideMark/>
          </w:tcPr>
          <w:p w14:paraId="2F14FE41"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7711D921" w14:textId="77777777" w:rsidTr="00207E9B">
        <w:tc>
          <w:tcPr>
            <w:tcW w:w="5000" w:type="pct"/>
            <w:gridSpan w:val="2"/>
            <w:hideMark/>
          </w:tcPr>
          <w:p w14:paraId="44150FF4"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Code/name of the budget programme/sub-programme</w:t>
            </w:r>
          </w:p>
        </w:tc>
      </w:tr>
      <w:tr w:rsidR="00134051" w:rsidRPr="00D433D3" w14:paraId="2D3043CB" w14:textId="77777777" w:rsidTr="00207E9B">
        <w:tc>
          <w:tcPr>
            <w:tcW w:w="5000" w:type="pct"/>
            <w:gridSpan w:val="2"/>
            <w:tcBorders>
              <w:bottom w:val="single" w:sz="4" w:space="0" w:color="auto"/>
            </w:tcBorders>
            <w:hideMark/>
          </w:tcPr>
          <w:p w14:paraId="02C3D0DC"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2FA57B3F"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p w14:paraId="7A75E8B7"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Name of the Measure</w:t>
      </w:r>
    </w:p>
    <w:p w14:paraId="186DA39A"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134051" w:rsidRPr="00D433D3" w14:paraId="053A2E14" w14:textId="77777777" w:rsidTr="00207E9B">
        <w:tc>
          <w:tcPr>
            <w:tcW w:w="5000" w:type="pct"/>
            <w:hideMark/>
          </w:tcPr>
          <w:p w14:paraId="412A0CC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240676AE"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p w14:paraId="2703BAA4"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Objective of the Measure</w:t>
      </w:r>
    </w:p>
    <w:p w14:paraId="551BFFB7"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805"/>
        <w:gridCol w:w="997"/>
        <w:gridCol w:w="3264"/>
      </w:tblGrid>
      <w:tr w:rsidR="00134051" w:rsidRPr="00D433D3" w14:paraId="25573F88" w14:textId="77777777" w:rsidTr="00207E9B">
        <w:tc>
          <w:tcPr>
            <w:tcW w:w="2650" w:type="pct"/>
            <w:tcBorders>
              <w:top w:val="single" w:sz="4" w:space="0" w:color="auto"/>
              <w:left w:val="single" w:sz="4" w:space="0" w:color="auto"/>
              <w:bottom w:val="single" w:sz="4" w:space="0" w:color="auto"/>
              <w:right w:val="single" w:sz="4" w:space="0" w:color="auto"/>
            </w:tcBorders>
            <w:hideMark/>
          </w:tcPr>
          <w:p w14:paraId="2E2DFD07"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combating of financial and economical crimes</w:t>
            </w:r>
          </w:p>
        </w:tc>
        <w:tc>
          <w:tcPr>
            <w:tcW w:w="550" w:type="pct"/>
            <w:tcBorders>
              <w:top w:val="single" w:sz="4" w:space="0" w:color="auto"/>
              <w:left w:val="single" w:sz="4" w:space="0" w:color="auto"/>
              <w:bottom w:val="single" w:sz="4" w:space="0" w:color="auto"/>
              <w:right w:val="single" w:sz="4" w:space="0" w:color="auto"/>
            </w:tcBorders>
          </w:tcPr>
          <w:p w14:paraId="3550BE7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1800" w:type="pct"/>
            <w:tcBorders>
              <w:left w:val="single" w:sz="4" w:space="0" w:color="auto"/>
            </w:tcBorders>
          </w:tcPr>
          <w:p w14:paraId="75A7118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3A1B961D" w14:textId="77777777" w:rsidTr="00207E9B">
        <w:tc>
          <w:tcPr>
            <w:tcW w:w="2650" w:type="pct"/>
            <w:tcBorders>
              <w:top w:val="single" w:sz="4" w:space="0" w:color="auto"/>
              <w:left w:val="single" w:sz="4" w:space="0" w:color="auto"/>
              <w:bottom w:val="single" w:sz="4" w:space="0" w:color="auto"/>
              <w:right w:val="single" w:sz="4" w:space="0" w:color="auto"/>
            </w:tcBorders>
            <w:hideMark/>
          </w:tcPr>
          <w:p w14:paraId="1F2D0AC4"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provision of support to victims of crimes</w:t>
            </w:r>
          </w:p>
        </w:tc>
        <w:tc>
          <w:tcPr>
            <w:tcW w:w="550" w:type="pct"/>
            <w:tcBorders>
              <w:top w:val="single" w:sz="4" w:space="0" w:color="auto"/>
              <w:left w:val="single" w:sz="4" w:space="0" w:color="auto"/>
              <w:bottom w:val="single" w:sz="4" w:space="0" w:color="auto"/>
              <w:right w:val="single" w:sz="4" w:space="0" w:color="auto"/>
            </w:tcBorders>
          </w:tcPr>
          <w:p w14:paraId="1E02CA3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1800" w:type="pct"/>
            <w:tcBorders>
              <w:left w:val="single" w:sz="4" w:space="0" w:color="auto"/>
            </w:tcBorders>
          </w:tcPr>
          <w:p w14:paraId="6C1343C4"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4F5A9D31"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624D45A7"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Mark as appropriate with “x”</w:t>
      </w:r>
    </w:p>
    <w:p w14:paraId="4976043D"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4F8D7991"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Justification of the Measure and Result to be Achieved</w:t>
      </w:r>
    </w:p>
    <w:p w14:paraId="017D8E9D"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bottom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134051" w:rsidRPr="00D433D3" w14:paraId="281C1A15" w14:textId="77777777" w:rsidTr="00207E9B">
        <w:tc>
          <w:tcPr>
            <w:tcW w:w="5000" w:type="pct"/>
            <w:hideMark/>
          </w:tcPr>
          <w:p w14:paraId="48D4D5D5"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5921646E"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7116B0C4"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The result to be achieved during the implementation of the measures (measurable)</w:t>
      </w:r>
    </w:p>
    <w:p w14:paraId="0E88431F"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8"/>
        <w:gridCol w:w="1535"/>
        <w:gridCol w:w="1674"/>
        <w:gridCol w:w="1674"/>
      </w:tblGrid>
      <w:tr w:rsidR="00134051" w:rsidRPr="00D433D3" w14:paraId="71ABEA00" w14:textId="77777777" w:rsidTr="00207E9B">
        <w:tc>
          <w:tcPr>
            <w:tcW w:w="2305" w:type="pct"/>
            <w:hideMark/>
          </w:tcPr>
          <w:p w14:paraId="1C83AFB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847" w:type="pct"/>
            <w:hideMark/>
          </w:tcPr>
          <w:p w14:paraId="02F9B756"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 + 1 year</w:t>
            </w:r>
          </w:p>
        </w:tc>
        <w:tc>
          <w:tcPr>
            <w:tcW w:w="924" w:type="pct"/>
            <w:hideMark/>
          </w:tcPr>
          <w:p w14:paraId="40FB114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 + 2 years</w:t>
            </w:r>
          </w:p>
        </w:tc>
        <w:tc>
          <w:tcPr>
            <w:tcW w:w="924" w:type="pct"/>
            <w:hideMark/>
          </w:tcPr>
          <w:p w14:paraId="7AD2524A"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 + 3 years</w:t>
            </w:r>
          </w:p>
        </w:tc>
      </w:tr>
      <w:tr w:rsidR="00134051" w:rsidRPr="00D433D3" w14:paraId="1B207DF4" w14:textId="77777777" w:rsidTr="00207E9B">
        <w:tc>
          <w:tcPr>
            <w:tcW w:w="5000" w:type="pct"/>
            <w:gridSpan w:val="4"/>
            <w:hideMark/>
          </w:tcPr>
          <w:p w14:paraId="6B3CEB6C" w14:textId="77777777" w:rsidR="00134051" w:rsidRPr="00D433D3" w:rsidRDefault="00134051" w:rsidP="00207E9B">
            <w:pPr>
              <w:spacing w:after="0" w:line="240" w:lineRule="auto"/>
              <w:rPr>
                <w:rFonts w:ascii="Times New Roman" w:eastAsia="Times New Roman" w:hAnsi="Times New Roman" w:cs="Times New Roman"/>
                <w:noProof/>
                <w:sz w:val="24"/>
                <w:szCs w:val="24"/>
              </w:rPr>
            </w:pPr>
            <w:r w:rsidRPr="00D433D3">
              <w:rPr>
                <w:rFonts w:ascii="Times New Roman" w:hAnsi="Times New Roman"/>
                <w:sz w:val="24"/>
                <w:szCs w:val="24"/>
              </w:rPr>
              <w:t>1. Name of the activity result</w:t>
            </w:r>
          </w:p>
        </w:tc>
      </w:tr>
      <w:tr w:rsidR="00134051" w:rsidRPr="00D433D3" w14:paraId="71F96AA4" w14:textId="77777777" w:rsidTr="00207E9B">
        <w:tc>
          <w:tcPr>
            <w:tcW w:w="2305" w:type="pct"/>
            <w:hideMark/>
          </w:tcPr>
          <w:p w14:paraId="488CCCE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Performance indicator No. 1</w:t>
            </w:r>
          </w:p>
        </w:tc>
        <w:tc>
          <w:tcPr>
            <w:tcW w:w="847" w:type="pct"/>
            <w:hideMark/>
          </w:tcPr>
          <w:p w14:paraId="5C9CF2BC"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0C190113"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364AE329"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r>
      <w:tr w:rsidR="00134051" w:rsidRPr="00D433D3" w14:paraId="0105F64F" w14:textId="77777777" w:rsidTr="00207E9B">
        <w:tc>
          <w:tcPr>
            <w:tcW w:w="2305" w:type="pct"/>
            <w:hideMark/>
          </w:tcPr>
          <w:p w14:paraId="087D121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Performance indicator No. 2</w:t>
            </w:r>
          </w:p>
        </w:tc>
        <w:tc>
          <w:tcPr>
            <w:tcW w:w="847" w:type="pct"/>
            <w:hideMark/>
          </w:tcPr>
          <w:p w14:paraId="412C91D1"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65E2CA00"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486C625A"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r>
      <w:tr w:rsidR="00134051" w:rsidRPr="00D433D3" w14:paraId="2175A8E8" w14:textId="77777777" w:rsidTr="00207E9B">
        <w:tc>
          <w:tcPr>
            <w:tcW w:w="2305" w:type="pct"/>
            <w:hideMark/>
          </w:tcPr>
          <w:p w14:paraId="5CC6DF7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p>
        </w:tc>
        <w:tc>
          <w:tcPr>
            <w:tcW w:w="847" w:type="pct"/>
            <w:hideMark/>
          </w:tcPr>
          <w:p w14:paraId="54786706"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924" w:type="pct"/>
            <w:hideMark/>
          </w:tcPr>
          <w:p w14:paraId="2A15215B"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924" w:type="pct"/>
            <w:hideMark/>
          </w:tcPr>
          <w:p w14:paraId="07AD612D"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r>
      <w:tr w:rsidR="00134051" w:rsidRPr="00D433D3" w14:paraId="03FEEA2F" w14:textId="77777777" w:rsidTr="00207E9B">
        <w:tc>
          <w:tcPr>
            <w:tcW w:w="5000" w:type="pct"/>
            <w:gridSpan w:val="4"/>
            <w:hideMark/>
          </w:tcPr>
          <w:p w14:paraId="39DD908B" w14:textId="77777777" w:rsidR="00134051" w:rsidRPr="00D433D3" w:rsidRDefault="00134051" w:rsidP="00207E9B">
            <w:pPr>
              <w:spacing w:after="0" w:line="240" w:lineRule="auto"/>
              <w:rPr>
                <w:rFonts w:ascii="Times New Roman" w:eastAsia="Times New Roman" w:hAnsi="Times New Roman" w:cs="Times New Roman"/>
                <w:noProof/>
                <w:sz w:val="24"/>
                <w:szCs w:val="24"/>
              </w:rPr>
            </w:pPr>
            <w:r w:rsidRPr="00D433D3">
              <w:rPr>
                <w:rFonts w:ascii="Times New Roman" w:hAnsi="Times New Roman"/>
                <w:sz w:val="24"/>
                <w:szCs w:val="24"/>
              </w:rPr>
              <w:t>2. Name of the activity result</w:t>
            </w:r>
          </w:p>
        </w:tc>
      </w:tr>
      <w:tr w:rsidR="00134051" w:rsidRPr="00D433D3" w14:paraId="743444C9" w14:textId="77777777" w:rsidTr="00207E9B">
        <w:tc>
          <w:tcPr>
            <w:tcW w:w="2305" w:type="pct"/>
            <w:hideMark/>
          </w:tcPr>
          <w:p w14:paraId="656ABDB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Performance indicator No. 1</w:t>
            </w:r>
          </w:p>
        </w:tc>
        <w:tc>
          <w:tcPr>
            <w:tcW w:w="847" w:type="pct"/>
            <w:hideMark/>
          </w:tcPr>
          <w:p w14:paraId="4AFC77CF"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528D1CBC"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0A943EA7"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r>
      <w:tr w:rsidR="00134051" w:rsidRPr="00D433D3" w14:paraId="57C67733" w14:textId="77777777" w:rsidTr="00207E9B">
        <w:tc>
          <w:tcPr>
            <w:tcW w:w="2305" w:type="pct"/>
            <w:hideMark/>
          </w:tcPr>
          <w:p w14:paraId="143FD519"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Performance indicator No. 2</w:t>
            </w:r>
          </w:p>
        </w:tc>
        <w:tc>
          <w:tcPr>
            <w:tcW w:w="847" w:type="pct"/>
            <w:hideMark/>
          </w:tcPr>
          <w:p w14:paraId="6FDEE02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5449D0E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c>
          <w:tcPr>
            <w:tcW w:w="924" w:type="pct"/>
            <w:hideMark/>
          </w:tcPr>
          <w:p w14:paraId="2EDFB8EF"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value</w:t>
            </w:r>
          </w:p>
        </w:tc>
      </w:tr>
      <w:tr w:rsidR="00134051" w:rsidRPr="00D433D3" w14:paraId="1C85C7B4" w14:textId="77777777" w:rsidTr="00207E9B">
        <w:tc>
          <w:tcPr>
            <w:tcW w:w="2305" w:type="pct"/>
            <w:hideMark/>
          </w:tcPr>
          <w:p w14:paraId="73D7B937"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p>
        </w:tc>
        <w:tc>
          <w:tcPr>
            <w:tcW w:w="847" w:type="pct"/>
            <w:hideMark/>
          </w:tcPr>
          <w:p w14:paraId="35E95D14"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924" w:type="pct"/>
            <w:hideMark/>
          </w:tcPr>
          <w:p w14:paraId="54A4A9E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924" w:type="pct"/>
            <w:hideMark/>
          </w:tcPr>
          <w:p w14:paraId="4C16AA08"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r>
    </w:tbl>
    <w:p w14:paraId="534B1337"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p w14:paraId="022D021F"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Financial Indicators</w:t>
      </w:r>
    </w:p>
    <w:p w14:paraId="13B70A46"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41"/>
        <w:gridCol w:w="3904"/>
        <w:gridCol w:w="3726"/>
      </w:tblGrid>
      <w:tr w:rsidR="00134051" w:rsidRPr="00D433D3" w14:paraId="1BEE52C1" w14:textId="77777777" w:rsidTr="00207E9B">
        <w:tc>
          <w:tcPr>
            <w:tcW w:w="2946" w:type="pct"/>
            <w:gridSpan w:val="2"/>
            <w:hideMark/>
          </w:tcPr>
          <w:p w14:paraId="7011DCF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Total planned expenses (</w:t>
            </w:r>
            <w:r w:rsidRPr="00D433D3">
              <w:rPr>
                <w:rFonts w:ascii="Times New Roman" w:hAnsi="Times New Roman"/>
                <w:i/>
                <w:iCs/>
                <w:sz w:val="24"/>
                <w:szCs w:val="24"/>
              </w:rPr>
              <w:t>euro</w:t>
            </w:r>
            <w:r w:rsidRPr="00D433D3">
              <w:rPr>
                <w:rFonts w:ascii="Times New Roman" w:hAnsi="Times New Roman"/>
                <w:sz w:val="24"/>
                <w:szCs w:val="24"/>
              </w:rPr>
              <w:t>) _____________</w:t>
            </w:r>
          </w:p>
        </w:tc>
        <w:tc>
          <w:tcPr>
            <w:tcW w:w="2054" w:type="pct"/>
            <w:hideMark/>
          </w:tcPr>
          <w:p w14:paraId="785625A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Measure implementation period (months) _________</w:t>
            </w:r>
          </w:p>
        </w:tc>
      </w:tr>
      <w:tr w:rsidR="00134051" w:rsidRPr="00D433D3" w14:paraId="36BB0990" w14:textId="77777777" w:rsidTr="00207E9B">
        <w:tc>
          <w:tcPr>
            <w:tcW w:w="5000" w:type="pct"/>
            <w:gridSpan w:val="3"/>
            <w:hideMark/>
          </w:tcPr>
          <w:p w14:paraId="20E971A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incl. in distribution by financing sources:</w:t>
            </w:r>
          </w:p>
        </w:tc>
      </w:tr>
      <w:tr w:rsidR="00134051" w:rsidRPr="00D433D3" w14:paraId="65C3D3B1" w14:textId="77777777" w:rsidTr="00207E9B">
        <w:tc>
          <w:tcPr>
            <w:tcW w:w="794" w:type="pct"/>
            <w:tcBorders>
              <w:bottom w:val="single" w:sz="4" w:space="0" w:color="auto"/>
            </w:tcBorders>
          </w:tcPr>
          <w:p w14:paraId="406A9BA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152" w:type="pct"/>
            <w:hideMark/>
          </w:tcPr>
          <w:p w14:paraId="54E1197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funds of the fund programme</w:t>
            </w:r>
          </w:p>
        </w:tc>
        <w:tc>
          <w:tcPr>
            <w:tcW w:w="2054" w:type="pct"/>
          </w:tcPr>
          <w:p w14:paraId="5A9A1FD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513FCEC0" w14:textId="77777777" w:rsidTr="00207E9B">
        <w:tc>
          <w:tcPr>
            <w:tcW w:w="794" w:type="pct"/>
            <w:tcBorders>
              <w:top w:val="single" w:sz="4" w:space="0" w:color="auto"/>
              <w:bottom w:val="single" w:sz="4" w:space="0" w:color="auto"/>
            </w:tcBorders>
          </w:tcPr>
          <w:p w14:paraId="249D18A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152" w:type="pct"/>
            <w:hideMark/>
          </w:tcPr>
          <w:p w14:paraId="39C8637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balance of the funds of the fund programme from the previous period</w:t>
            </w:r>
          </w:p>
        </w:tc>
        <w:tc>
          <w:tcPr>
            <w:tcW w:w="2054" w:type="pct"/>
          </w:tcPr>
          <w:p w14:paraId="579D868E"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4259EF5E" w14:textId="77777777" w:rsidTr="00207E9B">
        <w:tc>
          <w:tcPr>
            <w:tcW w:w="794" w:type="pct"/>
            <w:tcBorders>
              <w:top w:val="single" w:sz="4" w:space="0" w:color="auto"/>
              <w:bottom w:val="single" w:sz="4" w:space="0" w:color="auto"/>
            </w:tcBorders>
          </w:tcPr>
          <w:p w14:paraId="17EB7B7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152" w:type="pct"/>
            <w:hideMark/>
          </w:tcPr>
          <w:p w14:paraId="3FEB2971"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funds of the ministry/institution</w:t>
            </w:r>
          </w:p>
        </w:tc>
        <w:tc>
          <w:tcPr>
            <w:tcW w:w="2054" w:type="pct"/>
          </w:tcPr>
          <w:p w14:paraId="3BA19EE8"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0F40AEC3"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3F7D1880"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Detailed calculation of the requested funds (by dividing according to activities and specifying the source of the funds for each)</w:t>
      </w:r>
    </w:p>
    <w:p w14:paraId="3D21C00A"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46"/>
        <w:gridCol w:w="2446"/>
        <w:gridCol w:w="1269"/>
      </w:tblGrid>
      <w:tr w:rsidR="00134051" w:rsidRPr="00D433D3" w14:paraId="65485FFE" w14:textId="77777777" w:rsidTr="00207E9B">
        <w:tc>
          <w:tcPr>
            <w:tcW w:w="2950" w:type="pct"/>
            <w:hideMark/>
          </w:tcPr>
          <w:p w14:paraId="52D11BC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Activity No. 1</w:t>
            </w:r>
          </w:p>
          <w:p w14:paraId="3B24249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Detailed calculation</w:t>
            </w:r>
          </w:p>
        </w:tc>
        <w:tc>
          <w:tcPr>
            <w:tcW w:w="1350" w:type="pct"/>
            <w:hideMark/>
          </w:tcPr>
          <w:p w14:paraId="749DB47C"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Expenses, EUR</w:t>
            </w:r>
          </w:p>
          <w:p w14:paraId="6121F93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(in conformity with the structure approved in the law on the State budget for the current year)</w:t>
            </w:r>
          </w:p>
        </w:tc>
        <w:tc>
          <w:tcPr>
            <w:tcW w:w="700" w:type="pct"/>
            <w:hideMark/>
          </w:tcPr>
          <w:p w14:paraId="6F63DDF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source of the funds</w:t>
            </w:r>
          </w:p>
        </w:tc>
      </w:tr>
      <w:tr w:rsidR="00134051" w:rsidRPr="00D433D3" w14:paraId="71D2B868" w14:textId="77777777" w:rsidTr="00207E9B">
        <w:tc>
          <w:tcPr>
            <w:tcW w:w="2950" w:type="pct"/>
            <w:hideMark/>
          </w:tcPr>
          <w:p w14:paraId="249783E5"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Activity No. 2</w:t>
            </w:r>
          </w:p>
          <w:p w14:paraId="63AB9BE4"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Detailed calculation</w:t>
            </w:r>
          </w:p>
        </w:tc>
        <w:tc>
          <w:tcPr>
            <w:tcW w:w="1350" w:type="pct"/>
            <w:hideMark/>
          </w:tcPr>
          <w:p w14:paraId="49886068"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Expenses, EUR</w:t>
            </w:r>
          </w:p>
          <w:p w14:paraId="0FE742D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(in conformity with the structure approved in the law on the State budget for the current year)</w:t>
            </w:r>
          </w:p>
        </w:tc>
        <w:tc>
          <w:tcPr>
            <w:tcW w:w="700" w:type="pct"/>
            <w:hideMark/>
          </w:tcPr>
          <w:p w14:paraId="35FACE8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the source of the funds</w:t>
            </w:r>
          </w:p>
        </w:tc>
      </w:tr>
      <w:tr w:rsidR="00134051" w:rsidRPr="00D433D3" w14:paraId="73200E40" w14:textId="77777777" w:rsidTr="00207E9B">
        <w:tc>
          <w:tcPr>
            <w:tcW w:w="2950" w:type="pct"/>
            <w:hideMark/>
          </w:tcPr>
          <w:p w14:paraId="3BF96F08"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p>
        </w:tc>
        <w:tc>
          <w:tcPr>
            <w:tcW w:w="1350" w:type="pct"/>
          </w:tcPr>
          <w:p w14:paraId="6B256C7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700" w:type="pct"/>
          </w:tcPr>
          <w:p w14:paraId="15BF9E1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0AD3FFF1" w14:textId="77777777" w:rsidTr="00207E9B">
        <w:tc>
          <w:tcPr>
            <w:tcW w:w="2950" w:type="pct"/>
            <w:hideMark/>
          </w:tcPr>
          <w:p w14:paraId="2FCF94CD" w14:textId="77777777" w:rsidR="00134051" w:rsidRPr="00D433D3" w:rsidRDefault="00134051" w:rsidP="00207E9B">
            <w:pPr>
              <w:spacing w:after="0" w:line="240" w:lineRule="auto"/>
              <w:jc w:val="right"/>
              <w:rPr>
                <w:rFonts w:ascii="Times New Roman" w:eastAsia="Times New Roman" w:hAnsi="Times New Roman" w:cs="Times New Roman"/>
                <w:noProof/>
                <w:sz w:val="24"/>
                <w:szCs w:val="24"/>
              </w:rPr>
            </w:pPr>
            <w:r w:rsidRPr="00D433D3">
              <w:rPr>
                <w:rFonts w:ascii="Times New Roman" w:hAnsi="Times New Roman"/>
                <w:sz w:val="24"/>
                <w:szCs w:val="24"/>
              </w:rPr>
              <w:t>TOTAL</w:t>
            </w:r>
          </w:p>
        </w:tc>
        <w:tc>
          <w:tcPr>
            <w:tcW w:w="1350" w:type="pct"/>
          </w:tcPr>
          <w:p w14:paraId="498C5783"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700" w:type="pct"/>
          </w:tcPr>
          <w:p w14:paraId="28060AA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020E6E69"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7EAE6BE9"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Where necessary, the calculation may be appended as Annex to the application</w:t>
      </w:r>
    </w:p>
    <w:p w14:paraId="046ECB94"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29848F9C"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Schedule for the Implementation of the Measure</w:t>
      </w:r>
    </w:p>
    <w:p w14:paraId="5D8618E7"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247"/>
        <w:gridCol w:w="318"/>
        <w:gridCol w:w="318"/>
        <w:gridCol w:w="318"/>
        <w:gridCol w:w="320"/>
        <w:gridCol w:w="317"/>
        <w:gridCol w:w="317"/>
        <w:gridCol w:w="317"/>
        <w:gridCol w:w="319"/>
        <w:gridCol w:w="317"/>
        <w:gridCol w:w="317"/>
        <w:gridCol w:w="317"/>
        <w:gridCol w:w="319"/>
      </w:tblGrid>
      <w:tr w:rsidR="00134051" w:rsidRPr="00D433D3" w14:paraId="5332A002" w14:textId="77777777" w:rsidTr="00207E9B">
        <w:tc>
          <w:tcPr>
            <w:tcW w:w="2893" w:type="pct"/>
            <w:hideMark/>
          </w:tcPr>
          <w:p w14:paraId="7C764FD3"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Activity/month</w:t>
            </w:r>
          </w:p>
        </w:tc>
        <w:tc>
          <w:tcPr>
            <w:tcW w:w="175" w:type="pct"/>
            <w:hideMark/>
          </w:tcPr>
          <w:p w14:paraId="61E13FCC"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1</w:t>
            </w:r>
          </w:p>
        </w:tc>
        <w:tc>
          <w:tcPr>
            <w:tcW w:w="175" w:type="pct"/>
            <w:hideMark/>
          </w:tcPr>
          <w:p w14:paraId="19594F8D"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2</w:t>
            </w:r>
          </w:p>
        </w:tc>
        <w:tc>
          <w:tcPr>
            <w:tcW w:w="175" w:type="pct"/>
            <w:hideMark/>
          </w:tcPr>
          <w:p w14:paraId="124D90EB"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3</w:t>
            </w:r>
          </w:p>
        </w:tc>
        <w:tc>
          <w:tcPr>
            <w:tcW w:w="176" w:type="pct"/>
            <w:hideMark/>
          </w:tcPr>
          <w:p w14:paraId="44BD3FCB"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4</w:t>
            </w:r>
          </w:p>
        </w:tc>
        <w:tc>
          <w:tcPr>
            <w:tcW w:w="175" w:type="pct"/>
            <w:hideMark/>
          </w:tcPr>
          <w:p w14:paraId="2B451FF8"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5</w:t>
            </w:r>
          </w:p>
        </w:tc>
        <w:tc>
          <w:tcPr>
            <w:tcW w:w="175" w:type="pct"/>
            <w:hideMark/>
          </w:tcPr>
          <w:p w14:paraId="15E8430A"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6</w:t>
            </w:r>
          </w:p>
        </w:tc>
        <w:tc>
          <w:tcPr>
            <w:tcW w:w="175" w:type="pct"/>
            <w:hideMark/>
          </w:tcPr>
          <w:p w14:paraId="0A609739"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7</w:t>
            </w:r>
          </w:p>
        </w:tc>
        <w:tc>
          <w:tcPr>
            <w:tcW w:w="176" w:type="pct"/>
            <w:hideMark/>
          </w:tcPr>
          <w:p w14:paraId="36962F36"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8</w:t>
            </w:r>
          </w:p>
        </w:tc>
        <w:tc>
          <w:tcPr>
            <w:tcW w:w="175" w:type="pct"/>
            <w:hideMark/>
          </w:tcPr>
          <w:p w14:paraId="3A9E0BBA"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9</w:t>
            </w:r>
          </w:p>
        </w:tc>
        <w:tc>
          <w:tcPr>
            <w:tcW w:w="175" w:type="pct"/>
            <w:hideMark/>
          </w:tcPr>
          <w:p w14:paraId="5C34A1A1"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10</w:t>
            </w:r>
          </w:p>
        </w:tc>
        <w:tc>
          <w:tcPr>
            <w:tcW w:w="175" w:type="pct"/>
            <w:hideMark/>
          </w:tcPr>
          <w:p w14:paraId="6A298D21"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11</w:t>
            </w:r>
          </w:p>
        </w:tc>
        <w:tc>
          <w:tcPr>
            <w:tcW w:w="176" w:type="pct"/>
            <w:hideMark/>
          </w:tcPr>
          <w:p w14:paraId="57181D8D" w14:textId="77777777" w:rsidR="00134051" w:rsidRPr="00D433D3" w:rsidRDefault="00134051" w:rsidP="00207E9B">
            <w:pPr>
              <w:spacing w:after="0" w:line="240" w:lineRule="auto"/>
              <w:jc w:val="center"/>
              <w:rPr>
                <w:rFonts w:ascii="Times New Roman" w:eastAsia="Times New Roman" w:hAnsi="Times New Roman" w:cs="Times New Roman"/>
                <w:b/>
                <w:bCs/>
                <w:noProof/>
                <w:sz w:val="24"/>
                <w:szCs w:val="24"/>
              </w:rPr>
            </w:pPr>
            <w:r w:rsidRPr="00D433D3">
              <w:rPr>
                <w:rFonts w:ascii="Times New Roman" w:hAnsi="Times New Roman"/>
                <w:b/>
                <w:bCs/>
                <w:sz w:val="24"/>
                <w:szCs w:val="24"/>
              </w:rPr>
              <w:t>12</w:t>
            </w:r>
          </w:p>
        </w:tc>
      </w:tr>
      <w:tr w:rsidR="00134051" w:rsidRPr="00D433D3" w14:paraId="21AA409B" w14:textId="77777777" w:rsidTr="00207E9B">
        <w:tc>
          <w:tcPr>
            <w:tcW w:w="2893" w:type="pct"/>
            <w:hideMark/>
          </w:tcPr>
          <w:p w14:paraId="58315B3F"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Activity No. 1</w:t>
            </w:r>
          </w:p>
        </w:tc>
        <w:tc>
          <w:tcPr>
            <w:tcW w:w="175" w:type="pct"/>
            <w:hideMark/>
          </w:tcPr>
          <w:p w14:paraId="788656A7"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54B72B8B"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120E5C79"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4BFE53CA"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76E1514F"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3CF9373D"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3FC8FC99"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1C8F4077"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3EA8E8A0"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70F1225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6DBEF968"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52730597"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r>
      <w:tr w:rsidR="00134051" w:rsidRPr="00D433D3" w14:paraId="246EE72B" w14:textId="77777777" w:rsidTr="00207E9B">
        <w:tc>
          <w:tcPr>
            <w:tcW w:w="2893" w:type="pct"/>
            <w:hideMark/>
          </w:tcPr>
          <w:p w14:paraId="1B7D507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p>
        </w:tc>
        <w:tc>
          <w:tcPr>
            <w:tcW w:w="175" w:type="pct"/>
            <w:hideMark/>
          </w:tcPr>
          <w:p w14:paraId="31852DD1"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5D3B6811"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4B143668"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617812A4"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566FF5C5"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20345864"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132FB54B"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284AC43B"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5756D7EF"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39A6D71F"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5" w:type="pct"/>
            <w:hideMark/>
          </w:tcPr>
          <w:p w14:paraId="50979E4C"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76" w:type="pct"/>
            <w:hideMark/>
          </w:tcPr>
          <w:p w14:paraId="63A0A1E0"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r>
    </w:tbl>
    <w:p w14:paraId="4DA71976"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1E88B097"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Mark as appropriate with “x”</w:t>
      </w:r>
    </w:p>
    <w:p w14:paraId="7CEB59D5"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p w14:paraId="6BE23D6F"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Other Information</w:t>
      </w:r>
    </w:p>
    <w:p w14:paraId="615BAB4E" w14:textId="77777777" w:rsidR="00134051" w:rsidRPr="00D433D3" w:rsidRDefault="00134051" w:rsidP="00134051">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22"/>
        <w:gridCol w:w="3908"/>
        <w:gridCol w:w="3541"/>
      </w:tblGrid>
      <w:tr w:rsidR="00134051" w:rsidRPr="00D433D3" w14:paraId="4EA007C1" w14:textId="77777777" w:rsidTr="00207E9B">
        <w:tc>
          <w:tcPr>
            <w:tcW w:w="5000" w:type="pct"/>
            <w:gridSpan w:val="3"/>
            <w:hideMark/>
          </w:tcPr>
          <w:p w14:paraId="14C7C367"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If during the previous three years funds have been granted for the financing of an identical or similar measure (including as a priority measure in the State budget):</w:t>
            </w:r>
          </w:p>
        </w:tc>
      </w:tr>
      <w:tr w:rsidR="00134051" w:rsidRPr="00D433D3" w14:paraId="1FDBD8AA" w14:textId="77777777" w:rsidTr="00207E9B">
        <w:tc>
          <w:tcPr>
            <w:tcW w:w="894" w:type="pct"/>
            <w:hideMark/>
          </w:tcPr>
          <w:p w14:paraId="6C565FF0"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Year_________</w:t>
            </w:r>
          </w:p>
        </w:tc>
        <w:tc>
          <w:tcPr>
            <w:tcW w:w="2154" w:type="pct"/>
            <w:hideMark/>
          </w:tcPr>
          <w:p w14:paraId="48AB587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Allocated funds (EUR) _____________</w:t>
            </w:r>
          </w:p>
        </w:tc>
        <w:tc>
          <w:tcPr>
            <w:tcW w:w="1952" w:type="pct"/>
            <w:hideMark/>
          </w:tcPr>
          <w:p w14:paraId="706CFAB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Used funds (EUR) _____________</w:t>
            </w:r>
          </w:p>
        </w:tc>
      </w:tr>
      <w:tr w:rsidR="00134051" w:rsidRPr="00D433D3" w14:paraId="1D12BC55" w14:textId="77777777" w:rsidTr="00207E9B">
        <w:tc>
          <w:tcPr>
            <w:tcW w:w="5000" w:type="pct"/>
            <w:gridSpan w:val="3"/>
            <w:hideMark/>
          </w:tcPr>
          <w:p w14:paraId="5013A7A1"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Short description of the measure</w:t>
            </w:r>
          </w:p>
        </w:tc>
      </w:tr>
      <w:tr w:rsidR="00134051" w:rsidRPr="00D433D3" w14:paraId="29A45C43" w14:textId="77777777" w:rsidTr="00207E9B">
        <w:tc>
          <w:tcPr>
            <w:tcW w:w="5000" w:type="pct"/>
            <w:gridSpan w:val="3"/>
            <w:tcBorders>
              <w:bottom w:val="single" w:sz="4" w:space="0" w:color="auto"/>
            </w:tcBorders>
            <w:hideMark/>
          </w:tcPr>
          <w:p w14:paraId="72CFD17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04745A90" w14:textId="77777777" w:rsidTr="00207E9B">
        <w:tc>
          <w:tcPr>
            <w:tcW w:w="5000" w:type="pct"/>
            <w:gridSpan w:val="3"/>
            <w:tcBorders>
              <w:top w:val="single" w:sz="4" w:space="0" w:color="auto"/>
            </w:tcBorders>
            <w:hideMark/>
          </w:tcPr>
          <w:p w14:paraId="2174447E"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Achieved result</w:t>
            </w:r>
          </w:p>
        </w:tc>
      </w:tr>
      <w:tr w:rsidR="00134051" w:rsidRPr="00D433D3" w14:paraId="177FDCDF" w14:textId="77777777" w:rsidTr="00207E9B">
        <w:tc>
          <w:tcPr>
            <w:tcW w:w="5000" w:type="pct"/>
            <w:gridSpan w:val="3"/>
            <w:tcBorders>
              <w:bottom w:val="single" w:sz="4" w:space="0" w:color="auto"/>
            </w:tcBorders>
            <w:hideMark/>
          </w:tcPr>
          <w:p w14:paraId="7EC2F00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1F4908B1"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723"/>
        <w:gridCol w:w="1903"/>
        <w:gridCol w:w="2631"/>
        <w:gridCol w:w="1814"/>
      </w:tblGrid>
      <w:tr w:rsidR="00134051" w:rsidRPr="00D433D3" w14:paraId="0C0E30FA" w14:textId="77777777" w:rsidTr="00207E9B">
        <w:tc>
          <w:tcPr>
            <w:tcW w:w="1501" w:type="pct"/>
            <w:hideMark/>
          </w:tcPr>
          <w:p w14:paraId="4FDF322F" w14:textId="77777777" w:rsidR="00134051" w:rsidRPr="00D433D3" w:rsidRDefault="00134051" w:rsidP="00207E9B">
            <w:pPr>
              <w:keepNext/>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Head of the ministry/(other central State institution)</w:t>
            </w:r>
          </w:p>
        </w:tc>
        <w:tc>
          <w:tcPr>
            <w:tcW w:w="1049" w:type="pct"/>
            <w:tcBorders>
              <w:bottom w:val="single" w:sz="4" w:space="0" w:color="auto"/>
            </w:tcBorders>
          </w:tcPr>
          <w:p w14:paraId="409524A5" w14:textId="77777777" w:rsidR="00134051" w:rsidRPr="00D433D3" w:rsidRDefault="00134051" w:rsidP="00207E9B">
            <w:pPr>
              <w:keepNext/>
              <w:spacing w:after="0" w:line="240" w:lineRule="auto"/>
              <w:jc w:val="both"/>
              <w:rPr>
                <w:rFonts w:ascii="Times New Roman" w:eastAsia="Times New Roman" w:hAnsi="Times New Roman" w:cs="Times New Roman"/>
                <w:noProof/>
                <w:sz w:val="24"/>
                <w:szCs w:val="24"/>
              </w:rPr>
            </w:pPr>
          </w:p>
        </w:tc>
        <w:tc>
          <w:tcPr>
            <w:tcW w:w="1450" w:type="pct"/>
            <w:tcBorders>
              <w:bottom w:val="single" w:sz="4" w:space="0" w:color="auto"/>
            </w:tcBorders>
          </w:tcPr>
          <w:p w14:paraId="34AB932D" w14:textId="77777777" w:rsidR="00134051" w:rsidRPr="00D433D3" w:rsidRDefault="00134051" w:rsidP="00207E9B">
            <w:pPr>
              <w:keepNext/>
              <w:spacing w:after="0" w:line="240" w:lineRule="auto"/>
              <w:jc w:val="both"/>
              <w:rPr>
                <w:rFonts w:ascii="Times New Roman" w:eastAsia="Times New Roman" w:hAnsi="Times New Roman" w:cs="Times New Roman"/>
                <w:noProof/>
                <w:sz w:val="24"/>
                <w:szCs w:val="24"/>
              </w:rPr>
            </w:pPr>
          </w:p>
        </w:tc>
        <w:tc>
          <w:tcPr>
            <w:tcW w:w="1000" w:type="pct"/>
            <w:tcBorders>
              <w:bottom w:val="single" w:sz="4" w:space="0" w:color="auto"/>
            </w:tcBorders>
          </w:tcPr>
          <w:p w14:paraId="3539F8E5" w14:textId="77777777" w:rsidR="00134051" w:rsidRPr="00D433D3" w:rsidRDefault="00134051" w:rsidP="00207E9B">
            <w:pPr>
              <w:keepNext/>
              <w:spacing w:after="0" w:line="240" w:lineRule="auto"/>
              <w:jc w:val="both"/>
              <w:rPr>
                <w:rFonts w:ascii="Times New Roman" w:eastAsia="Times New Roman" w:hAnsi="Times New Roman" w:cs="Times New Roman"/>
                <w:noProof/>
                <w:sz w:val="24"/>
                <w:szCs w:val="24"/>
              </w:rPr>
            </w:pPr>
          </w:p>
        </w:tc>
      </w:tr>
      <w:tr w:rsidR="00134051" w:rsidRPr="00D433D3" w14:paraId="6EF4E6F5" w14:textId="77777777" w:rsidTr="00207E9B">
        <w:tc>
          <w:tcPr>
            <w:tcW w:w="1501" w:type="pct"/>
            <w:hideMark/>
          </w:tcPr>
          <w:p w14:paraId="17799AC0" w14:textId="77777777" w:rsidR="00134051" w:rsidRPr="00D433D3" w:rsidRDefault="00134051" w:rsidP="00207E9B">
            <w:pPr>
              <w:keepNext/>
              <w:spacing w:after="0" w:line="240" w:lineRule="auto"/>
              <w:jc w:val="both"/>
              <w:rPr>
                <w:rFonts w:ascii="Times New Roman" w:eastAsia="Times New Roman" w:hAnsi="Times New Roman" w:cs="Times New Roman"/>
                <w:noProof/>
                <w:sz w:val="24"/>
                <w:szCs w:val="24"/>
              </w:rPr>
            </w:pPr>
          </w:p>
        </w:tc>
        <w:tc>
          <w:tcPr>
            <w:tcW w:w="1049" w:type="pct"/>
            <w:tcBorders>
              <w:top w:val="single" w:sz="4" w:space="0" w:color="auto"/>
            </w:tcBorders>
            <w:hideMark/>
          </w:tcPr>
          <w:p w14:paraId="2F326682" w14:textId="77777777" w:rsidR="00134051" w:rsidRPr="00D433D3" w:rsidRDefault="00134051" w:rsidP="00207E9B">
            <w:pPr>
              <w:keepNext/>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(position)</w:t>
            </w:r>
          </w:p>
        </w:tc>
        <w:tc>
          <w:tcPr>
            <w:tcW w:w="1450" w:type="pct"/>
            <w:tcBorders>
              <w:top w:val="single" w:sz="4" w:space="0" w:color="auto"/>
            </w:tcBorders>
            <w:hideMark/>
          </w:tcPr>
          <w:p w14:paraId="3B9349E4" w14:textId="77777777" w:rsidR="00134051" w:rsidRPr="00D433D3" w:rsidRDefault="00134051" w:rsidP="00207E9B">
            <w:pPr>
              <w:keepNext/>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(given name, surname)</w:t>
            </w:r>
          </w:p>
        </w:tc>
        <w:tc>
          <w:tcPr>
            <w:tcW w:w="1000" w:type="pct"/>
            <w:tcBorders>
              <w:top w:val="single" w:sz="4" w:space="0" w:color="auto"/>
            </w:tcBorders>
            <w:hideMark/>
          </w:tcPr>
          <w:p w14:paraId="1C86804E" w14:textId="77777777" w:rsidR="00134051" w:rsidRPr="00D433D3" w:rsidRDefault="00134051" w:rsidP="00207E9B">
            <w:pPr>
              <w:keepNext/>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(signature*)</w:t>
            </w:r>
          </w:p>
        </w:tc>
      </w:tr>
    </w:tbl>
    <w:p w14:paraId="444D2ECD"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52"/>
        <w:gridCol w:w="2086"/>
        <w:gridCol w:w="363"/>
        <w:gridCol w:w="2086"/>
        <w:gridCol w:w="3084"/>
      </w:tblGrid>
      <w:tr w:rsidR="00134051" w:rsidRPr="00D433D3" w14:paraId="0EE66C51" w14:textId="77777777" w:rsidTr="00207E9B">
        <w:tc>
          <w:tcPr>
            <w:tcW w:w="800" w:type="pct"/>
            <w:hideMark/>
          </w:tcPr>
          <w:p w14:paraId="60095A98"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Drawn up by</w:t>
            </w:r>
          </w:p>
        </w:tc>
        <w:tc>
          <w:tcPr>
            <w:tcW w:w="1150" w:type="pct"/>
            <w:tcBorders>
              <w:bottom w:val="single" w:sz="4" w:space="0" w:color="auto"/>
            </w:tcBorders>
          </w:tcPr>
          <w:p w14:paraId="61E5572D"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00" w:type="pct"/>
          </w:tcPr>
          <w:p w14:paraId="364E510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1150" w:type="pct"/>
            <w:tcBorders>
              <w:bottom w:val="single" w:sz="4" w:space="0" w:color="auto"/>
            </w:tcBorders>
          </w:tcPr>
          <w:p w14:paraId="758696A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1700" w:type="pct"/>
          </w:tcPr>
          <w:p w14:paraId="474DCE0C"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228E78A2" w14:textId="77777777" w:rsidTr="00207E9B">
        <w:tc>
          <w:tcPr>
            <w:tcW w:w="800" w:type="pct"/>
            <w:hideMark/>
          </w:tcPr>
          <w:p w14:paraId="38D61D9E"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1150" w:type="pct"/>
            <w:tcBorders>
              <w:top w:val="single" w:sz="4" w:space="0" w:color="auto"/>
            </w:tcBorders>
            <w:hideMark/>
          </w:tcPr>
          <w:p w14:paraId="093B071A"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(position)</w:t>
            </w:r>
          </w:p>
        </w:tc>
        <w:tc>
          <w:tcPr>
            <w:tcW w:w="200" w:type="pct"/>
            <w:hideMark/>
          </w:tcPr>
          <w:p w14:paraId="388C159C"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lang w:eastAsia="lv-LV"/>
              </w:rPr>
            </w:pPr>
          </w:p>
        </w:tc>
        <w:tc>
          <w:tcPr>
            <w:tcW w:w="1150" w:type="pct"/>
            <w:tcBorders>
              <w:top w:val="single" w:sz="4" w:space="0" w:color="auto"/>
            </w:tcBorders>
            <w:hideMark/>
          </w:tcPr>
          <w:p w14:paraId="7125DF1B" w14:textId="77777777" w:rsidR="00134051" w:rsidRPr="00D433D3" w:rsidRDefault="00134051"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(given name, surname)</w:t>
            </w:r>
          </w:p>
        </w:tc>
        <w:tc>
          <w:tcPr>
            <w:tcW w:w="1700" w:type="pct"/>
            <w:hideMark/>
          </w:tcPr>
          <w:p w14:paraId="54ECFC0E"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4EB6A6A2"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71"/>
        <w:gridCol w:w="2830"/>
        <w:gridCol w:w="5370"/>
      </w:tblGrid>
      <w:tr w:rsidR="00134051" w:rsidRPr="00D433D3" w14:paraId="31058E5A" w14:textId="77777777" w:rsidTr="00207E9B">
        <w:tc>
          <w:tcPr>
            <w:tcW w:w="480" w:type="pct"/>
            <w:hideMark/>
          </w:tcPr>
          <w:p w14:paraId="50236F24"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Phone</w:t>
            </w:r>
          </w:p>
        </w:tc>
        <w:tc>
          <w:tcPr>
            <w:tcW w:w="1560" w:type="pct"/>
            <w:tcBorders>
              <w:bottom w:val="single" w:sz="4" w:space="0" w:color="auto"/>
            </w:tcBorders>
          </w:tcPr>
          <w:p w14:paraId="7A6B8D3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960" w:type="pct"/>
          </w:tcPr>
          <w:p w14:paraId="0B149E3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567FC5D5" w14:textId="77777777" w:rsidTr="00207E9B">
        <w:tc>
          <w:tcPr>
            <w:tcW w:w="480" w:type="pct"/>
            <w:hideMark/>
          </w:tcPr>
          <w:p w14:paraId="3D32D049"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E-mail</w:t>
            </w:r>
          </w:p>
        </w:tc>
        <w:tc>
          <w:tcPr>
            <w:tcW w:w="1560" w:type="pct"/>
            <w:tcBorders>
              <w:top w:val="single" w:sz="4" w:space="0" w:color="auto"/>
              <w:bottom w:val="single" w:sz="4" w:space="0" w:color="auto"/>
            </w:tcBorders>
          </w:tcPr>
          <w:p w14:paraId="616D6632"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960" w:type="pct"/>
          </w:tcPr>
          <w:p w14:paraId="3CF678A9"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r w:rsidR="00134051" w:rsidRPr="00D433D3" w14:paraId="41891381" w14:textId="77777777" w:rsidTr="00207E9B">
        <w:tc>
          <w:tcPr>
            <w:tcW w:w="480" w:type="pct"/>
            <w:hideMark/>
          </w:tcPr>
          <w:p w14:paraId="7ED55F6E"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Date</w:t>
            </w:r>
          </w:p>
        </w:tc>
        <w:tc>
          <w:tcPr>
            <w:tcW w:w="1560" w:type="pct"/>
            <w:tcBorders>
              <w:top w:val="single" w:sz="4" w:space="0" w:color="auto"/>
              <w:bottom w:val="single" w:sz="4" w:space="0" w:color="auto"/>
            </w:tcBorders>
          </w:tcPr>
          <w:p w14:paraId="5ABB041B"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c>
          <w:tcPr>
            <w:tcW w:w="2960" w:type="pct"/>
          </w:tcPr>
          <w:p w14:paraId="53997778" w14:textId="77777777" w:rsidR="00134051" w:rsidRPr="00D433D3" w:rsidRDefault="00134051" w:rsidP="00207E9B">
            <w:pPr>
              <w:spacing w:after="0" w:line="240" w:lineRule="auto"/>
              <w:jc w:val="both"/>
              <w:rPr>
                <w:rFonts w:ascii="Times New Roman" w:eastAsia="Times New Roman" w:hAnsi="Times New Roman" w:cs="Times New Roman"/>
                <w:noProof/>
                <w:sz w:val="24"/>
                <w:szCs w:val="24"/>
              </w:rPr>
            </w:pPr>
          </w:p>
        </w:tc>
      </w:tr>
    </w:tbl>
    <w:p w14:paraId="42BE1EB2"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lang w:eastAsia="lv-LV"/>
        </w:rPr>
      </w:pPr>
    </w:p>
    <w:p w14:paraId="12AC5C8C" w14:textId="77777777" w:rsidR="00134051" w:rsidRPr="00D433D3" w:rsidRDefault="00134051" w:rsidP="00134051">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Note. * The detail of the document “signature” shall not be completed, if the electronic document has been prepared in accordance with the laws and regulations regarding drawing up of electronic documents.</w:t>
      </w:r>
    </w:p>
    <w:p w14:paraId="13062823" w14:textId="77777777" w:rsidR="00134051" w:rsidRPr="00D433D3" w:rsidRDefault="00134051" w:rsidP="00151623">
      <w:pPr>
        <w:spacing w:after="0" w:line="240" w:lineRule="auto"/>
        <w:jc w:val="both"/>
        <w:rPr>
          <w:rFonts w:ascii="Times New Roman" w:eastAsia="Times New Roman" w:hAnsi="Times New Roman" w:cs="Times New Roman"/>
          <w:noProof/>
          <w:sz w:val="24"/>
          <w:szCs w:val="24"/>
          <w:lang w:eastAsia="lv-LV"/>
        </w:rPr>
      </w:pPr>
    </w:p>
    <w:p w14:paraId="5A1F8563"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A7BEF96" w14:textId="4B041C6B"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Minister for Justice</w:t>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00134051" w:rsidRPr="00D433D3">
        <w:rPr>
          <w:rFonts w:ascii="Times New Roman" w:hAnsi="Times New Roman"/>
          <w:sz w:val="24"/>
          <w:szCs w:val="24"/>
        </w:rPr>
        <w:tab/>
      </w:r>
      <w:r w:rsidRPr="00D433D3">
        <w:rPr>
          <w:rFonts w:ascii="Times New Roman" w:hAnsi="Times New Roman"/>
          <w:sz w:val="24"/>
          <w:szCs w:val="24"/>
        </w:rPr>
        <w:t>Dzintars Rasnačs</w:t>
      </w:r>
    </w:p>
    <w:p w14:paraId="2798FA70" w14:textId="064D0022"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30AD1AC"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526A5DCC" w14:textId="77777777" w:rsidR="00151623" w:rsidRPr="00D433D3" w:rsidRDefault="00151623">
      <w:pPr>
        <w:rPr>
          <w:rFonts w:ascii="Times New Roman" w:eastAsia="Times New Roman" w:hAnsi="Times New Roman" w:cs="Times New Roman"/>
          <w:noProof/>
          <w:sz w:val="24"/>
          <w:szCs w:val="24"/>
        </w:rPr>
      </w:pPr>
      <w:r w:rsidRPr="00D433D3">
        <w:br w:type="page"/>
      </w:r>
    </w:p>
    <w:p w14:paraId="0DA8A190"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63B1497D" w14:textId="559D468E" w:rsidR="00151623" w:rsidRPr="00D433D3" w:rsidRDefault="00151623" w:rsidP="00151623">
      <w:pPr>
        <w:spacing w:after="0" w:line="240" w:lineRule="auto"/>
        <w:jc w:val="right"/>
        <w:rPr>
          <w:rFonts w:ascii="Times New Roman" w:eastAsia="Times New Roman" w:hAnsi="Times New Roman" w:cs="Times New Roman"/>
          <w:b/>
          <w:bCs/>
          <w:noProof/>
          <w:sz w:val="24"/>
          <w:szCs w:val="24"/>
        </w:rPr>
      </w:pPr>
      <w:r w:rsidRPr="00D433D3">
        <w:rPr>
          <w:rFonts w:ascii="Times New Roman" w:hAnsi="Times New Roman"/>
          <w:b/>
          <w:bCs/>
          <w:sz w:val="24"/>
          <w:szCs w:val="24"/>
        </w:rPr>
        <w:t>Annex 2</w:t>
      </w:r>
    </w:p>
    <w:p w14:paraId="5D9C3E0E" w14:textId="7C68EC04" w:rsidR="00151623" w:rsidRPr="00D433D3" w:rsidRDefault="00151623" w:rsidP="00151623">
      <w:pPr>
        <w:spacing w:after="0" w:line="240" w:lineRule="auto"/>
        <w:jc w:val="right"/>
        <w:rPr>
          <w:rFonts w:ascii="Times New Roman" w:eastAsia="Times New Roman" w:hAnsi="Times New Roman" w:cs="Times New Roman"/>
          <w:noProof/>
          <w:sz w:val="24"/>
          <w:szCs w:val="24"/>
        </w:rPr>
      </w:pPr>
      <w:r w:rsidRPr="00D433D3">
        <w:rPr>
          <w:rFonts w:ascii="Times New Roman" w:hAnsi="Times New Roman"/>
          <w:sz w:val="24"/>
          <w:szCs w:val="24"/>
        </w:rPr>
        <w:t>Cabinet</w:t>
      </w:r>
      <w:r w:rsidR="0058296D" w:rsidRPr="00D433D3">
        <w:rPr>
          <w:rFonts w:ascii="Times New Roman" w:hAnsi="Times New Roman"/>
          <w:sz w:val="24"/>
          <w:szCs w:val="24"/>
        </w:rPr>
        <w:t xml:space="preserve"> </w:t>
      </w:r>
      <w:r w:rsidRPr="00D433D3">
        <w:rPr>
          <w:rFonts w:ascii="Times New Roman" w:hAnsi="Times New Roman"/>
          <w:sz w:val="24"/>
          <w:szCs w:val="24"/>
        </w:rPr>
        <w:t>Regulation No. 769</w:t>
      </w:r>
    </w:p>
    <w:p w14:paraId="5FA33B56" w14:textId="194ABAFA" w:rsidR="00151623" w:rsidRPr="00D433D3" w:rsidRDefault="00151623" w:rsidP="00151623">
      <w:pPr>
        <w:spacing w:after="0" w:line="240" w:lineRule="auto"/>
        <w:jc w:val="right"/>
        <w:rPr>
          <w:rFonts w:ascii="Times New Roman" w:eastAsia="Times New Roman" w:hAnsi="Times New Roman" w:cs="Times New Roman"/>
          <w:noProof/>
          <w:sz w:val="24"/>
          <w:szCs w:val="24"/>
        </w:rPr>
      </w:pPr>
      <w:r w:rsidRPr="00D433D3">
        <w:rPr>
          <w:rFonts w:ascii="Times New Roman" w:hAnsi="Times New Roman"/>
          <w:sz w:val="24"/>
          <w:szCs w:val="24"/>
        </w:rPr>
        <w:t>19 December 2017</w:t>
      </w:r>
      <w:bookmarkStart w:id="44" w:name="piel-643271"/>
      <w:bookmarkStart w:id="45" w:name="piel2"/>
      <w:bookmarkEnd w:id="44"/>
      <w:bookmarkEnd w:id="45"/>
    </w:p>
    <w:p w14:paraId="62F3BBFF" w14:textId="3B8001CD"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38D1D8FC" w14:textId="77777777"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14283706" w14:textId="657E0846" w:rsidR="00151623" w:rsidRPr="00D433D3" w:rsidRDefault="00151623" w:rsidP="00151623">
      <w:pPr>
        <w:spacing w:after="0" w:line="240" w:lineRule="auto"/>
        <w:jc w:val="center"/>
        <w:rPr>
          <w:rFonts w:ascii="Times New Roman" w:eastAsia="Times New Roman" w:hAnsi="Times New Roman" w:cs="Times New Roman"/>
          <w:b/>
          <w:bCs/>
          <w:noProof/>
          <w:sz w:val="28"/>
          <w:szCs w:val="28"/>
        </w:rPr>
      </w:pPr>
      <w:bookmarkStart w:id="46" w:name="643272"/>
      <w:bookmarkStart w:id="47" w:name="n-643272"/>
      <w:bookmarkEnd w:id="46"/>
      <w:bookmarkEnd w:id="47"/>
      <w:r w:rsidRPr="00D433D3">
        <w:rPr>
          <w:rFonts w:ascii="Times New Roman" w:hAnsi="Times New Roman"/>
          <w:b/>
          <w:bCs/>
          <w:sz w:val="28"/>
          <w:szCs w:val="28"/>
        </w:rPr>
        <w:t xml:space="preserve">Report on the Use of the Funds of the Basic Budget Programme of the Ministry of Justice </w:t>
      </w:r>
      <w:r w:rsidRPr="00D433D3">
        <w:rPr>
          <w:rFonts w:ascii="Times New Roman" w:hAnsi="Times New Roman"/>
          <w:b/>
          <w:bCs/>
          <w:i/>
          <w:iCs/>
          <w:sz w:val="28"/>
          <w:szCs w:val="28"/>
        </w:rPr>
        <w:t>Fund of the Proceeds of Crime from Confiscation</w:t>
      </w:r>
    </w:p>
    <w:p w14:paraId="2F103F45" w14:textId="1D580BBE" w:rsidR="00151623" w:rsidRPr="00D433D3" w:rsidRDefault="00151623" w:rsidP="00151623">
      <w:pPr>
        <w:spacing w:after="0" w:line="240" w:lineRule="auto"/>
        <w:jc w:val="both"/>
        <w:rPr>
          <w:rFonts w:ascii="Times New Roman" w:eastAsia="Times New Roman" w:hAnsi="Times New Roman" w:cs="Times New Roman"/>
          <w:noProof/>
          <w:sz w:val="24"/>
          <w:szCs w:val="24"/>
          <w:lang w:eastAsia="lv-LV"/>
        </w:rPr>
      </w:pPr>
    </w:p>
    <w:p w14:paraId="4A342E87" w14:textId="5BA90ECF" w:rsidR="00FB0E28" w:rsidRPr="00D433D3" w:rsidRDefault="00FB0E28" w:rsidP="0015162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08"/>
        <w:gridCol w:w="2165"/>
        <w:gridCol w:w="410"/>
        <w:gridCol w:w="1077"/>
        <w:gridCol w:w="2711"/>
      </w:tblGrid>
      <w:tr w:rsidR="00781C94" w:rsidRPr="00D433D3" w14:paraId="3DE0BBF5" w14:textId="77777777" w:rsidTr="00207E9B">
        <w:tc>
          <w:tcPr>
            <w:tcW w:w="1467" w:type="pct"/>
          </w:tcPr>
          <w:p w14:paraId="3735A647"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74" w:type="pct"/>
            <w:tcBorders>
              <w:bottom w:val="single" w:sz="4" w:space="0" w:color="auto"/>
            </w:tcBorders>
          </w:tcPr>
          <w:p w14:paraId="2038CBA2"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206" w:type="pct"/>
            <w:hideMark/>
          </w:tcPr>
          <w:p w14:paraId="3DE8D786"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w:t>
            </w:r>
          </w:p>
        </w:tc>
        <w:tc>
          <w:tcPr>
            <w:tcW w:w="586" w:type="pct"/>
            <w:tcBorders>
              <w:bottom w:val="single" w:sz="4" w:space="0" w:color="auto"/>
            </w:tcBorders>
          </w:tcPr>
          <w:p w14:paraId="28A10912"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468" w:type="pct"/>
          </w:tcPr>
          <w:p w14:paraId="44E5C5C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36B5E67C" w14:textId="77777777" w:rsidTr="00207E9B">
        <w:tc>
          <w:tcPr>
            <w:tcW w:w="1467" w:type="pct"/>
            <w:hideMark/>
          </w:tcPr>
          <w:p w14:paraId="719771FA"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74" w:type="pct"/>
            <w:tcBorders>
              <w:top w:val="single" w:sz="4" w:space="0" w:color="auto"/>
            </w:tcBorders>
            <w:hideMark/>
          </w:tcPr>
          <w:p w14:paraId="59FC8B11"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date</w:t>
            </w:r>
          </w:p>
        </w:tc>
        <w:tc>
          <w:tcPr>
            <w:tcW w:w="206" w:type="pct"/>
          </w:tcPr>
          <w:p w14:paraId="486FDFC5"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586" w:type="pct"/>
            <w:tcBorders>
              <w:top w:val="single" w:sz="4" w:space="0" w:color="auto"/>
            </w:tcBorders>
          </w:tcPr>
          <w:p w14:paraId="06E8652E"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468" w:type="pct"/>
          </w:tcPr>
          <w:p w14:paraId="1C7E5CA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7B57FF21"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p w14:paraId="79E39E41"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Applicant for the Funds</w:t>
      </w:r>
    </w:p>
    <w:p w14:paraId="2C3B1AD3"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102"/>
        <w:gridCol w:w="4374"/>
        <w:gridCol w:w="577"/>
        <w:gridCol w:w="1018"/>
      </w:tblGrid>
      <w:tr w:rsidR="00781C94" w:rsidRPr="00D433D3" w14:paraId="1AB5E7DF" w14:textId="77777777" w:rsidTr="00207E9B">
        <w:tc>
          <w:tcPr>
            <w:tcW w:w="1682" w:type="pct"/>
            <w:hideMark/>
          </w:tcPr>
          <w:p w14:paraId="7280EA30"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Ministry/(other central State institution)</w:t>
            </w:r>
          </w:p>
        </w:tc>
        <w:tc>
          <w:tcPr>
            <w:tcW w:w="2371" w:type="pct"/>
            <w:tcBorders>
              <w:bottom w:val="single" w:sz="4" w:space="0" w:color="auto"/>
            </w:tcBorders>
            <w:hideMark/>
          </w:tcPr>
          <w:p w14:paraId="56A535F6"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313" w:type="pct"/>
            <w:hideMark/>
          </w:tcPr>
          <w:p w14:paraId="1B140865"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Code</w:t>
            </w:r>
          </w:p>
        </w:tc>
        <w:tc>
          <w:tcPr>
            <w:tcW w:w="552" w:type="pct"/>
            <w:tcBorders>
              <w:bottom w:val="single" w:sz="4" w:space="0" w:color="auto"/>
            </w:tcBorders>
            <w:hideMark/>
          </w:tcPr>
          <w:p w14:paraId="6A92BEFD"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4F8D286F"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p w14:paraId="7554FCAB"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Beneficiary</w:t>
      </w:r>
    </w:p>
    <w:p w14:paraId="586E1DDC"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23"/>
        <w:gridCol w:w="4406"/>
        <w:gridCol w:w="1258"/>
        <w:gridCol w:w="1484"/>
      </w:tblGrid>
      <w:tr w:rsidR="00781C94" w:rsidRPr="00D433D3" w14:paraId="4F7B2FA4" w14:textId="77777777" w:rsidTr="00207E9B">
        <w:tc>
          <w:tcPr>
            <w:tcW w:w="959" w:type="pct"/>
            <w:hideMark/>
          </w:tcPr>
          <w:p w14:paraId="137C76F0"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Ministry/institution</w:t>
            </w:r>
          </w:p>
        </w:tc>
        <w:tc>
          <w:tcPr>
            <w:tcW w:w="2434" w:type="pct"/>
            <w:tcBorders>
              <w:bottom w:val="single" w:sz="4" w:space="0" w:color="auto"/>
            </w:tcBorders>
            <w:hideMark/>
          </w:tcPr>
          <w:p w14:paraId="28EB8BE3"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717" w:type="pct"/>
            <w:hideMark/>
          </w:tcPr>
          <w:p w14:paraId="6F624DDE"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Registration No.</w:t>
            </w:r>
          </w:p>
        </w:tc>
        <w:tc>
          <w:tcPr>
            <w:tcW w:w="808" w:type="pct"/>
            <w:tcBorders>
              <w:bottom w:val="single" w:sz="4" w:space="0" w:color="auto"/>
            </w:tcBorders>
            <w:hideMark/>
          </w:tcPr>
          <w:p w14:paraId="295225A7"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2EABC77D" w14:textId="77777777" w:rsidTr="00207E9B">
        <w:tc>
          <w:tcPr>
            <w:tcW w:w="959" w:type="pct"/>
            <w:hideMark/>
          </w:tcPr>
          <w:p w14:paraId="43DF745B"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Legal address</w:t>
            </w:r>
          </w:p>
        </w:tc>
        <w:tc>
          <w:tcPr>
            <w:tcW w:w="3991" w:type="pct"/>
            <w:gridSpan w:val="3"/>
            <w:tcBorders>
              <w:bottom w:val="single" w:sz="4" w:space="0" w:color="auto"/>
            </w:tcBorders>
            <w:hideMark/>
          </w:tcPr>
          <w:p w14:paraId="6E7F8F5D"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0F10E50C"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111"/>
        <w:gridCol w:w="4960"/>
      </w:tblGrid>
      <w:tr w:rsidR="00781C94" w:rsidRPr="00D433D3" w14:paraId="7887A9D3" w14:textId="77777777" w:rsidTr="00207E9B">
        <w:tc>
          <w:tcPr>
            <w:tcW w:w="2266" w:type="pct"/>
            <w:hideMark/>
          </w:tcPr>
          <w:p w14:paraId="162FC0A6"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Code/name of the budget programme/sub-programme</w:t>
            </w:r>
          </w:p>
        </w:tc>
        <w:tc>
          <w:tcPr>
            <w:tcW w:w="2734" w:type="pct"/>
            <w:tcBorders>
              <w:bottom w:val="single" w:sz="4" w:space="0" w:color="auto"/>
            </w:tcBorders>
            <w:hideMark/>
          </w:tcPr>
          <w:p w14:paraId="40FE5820"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078AFA91"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19"/>
        <w:gridCol w:w="7652"/>
      </w:tblGrid>
      <w:tr w:rsidR="00781C94" w:rsidRPr="00D433D3" w14:paraId="5DB7F7C6" w14:textId="77777777" w:rsidTr="00207E9B">
        <w:tc>
          <w:tcPr>
            <w:tcW w:w="782" w:type="pct"/>
            <w:hideMark/>
          </w:tcPr>
          <w:p w14:paraId="79BB4A57" w14:textId="77777777" w:rsidR="00781C94" w:rsidRPr="00D433D3" w:rsidRDefault="00781C94" w:rsidP="00207E9B">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Name of the measure</w:t>
            </w:r>
          </w:p>
        </w:tc>
        <w:tc>
          <w:tcPr>
            <w:tcW w:w="4218" w:type="pct"/>
            <w:tcBorders>
              <w:bottom w:val="single" w:sz="4" w:space="0" w:color="auto"/>
            </w:tcBorders>
            <w:hideMark/>
          </w:tcPr>
          <w:p w14:paraId="211FD841"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75A94FAD" w14:textId="0FEA98EA"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450"/>
        <w:gridCol w:w="1451"/>
        <w:gridCol w:w="5170"/>
      </w:tblGrid>
      <w:tr w:rsidR="00781C94" w:rsidRPr="00D433D3" w14:paraId="510226B8" w14:textId="77777777" w:rsidTr="00207E9B">
        <w:tc>
          <w:tcPr>
            <w:tcW w:w="1350" w:type="pct"/>
            <w:hideMark/>
          </w:tcPr>
          <w:p w14:paraId="7B629D80" w14:textId="77777777" w:rsidR="00781C94" w:rsidRPr="00D433D3" w:rsidRDefault="00781C94" w:rsidP="00207E9B">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Year when the Funds were Granted</w:t>
            </w:r>
          </w:p>
        </w:tc>
        <w:tc>
          <w:tcPr>
            <w:tcW w:w="800" w:type="pct"/>
            <w:tcBorders>
              <w:bottom w:val="single" w:sz="4" w:space="0" w:color="auto"/>
            </w:tcBorders>
            <w:hideMark/>
          </w:tcPr>
          <w:p w14:paraId="114128D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2850" w:type="pct"/>
            <w:hideMark/>
          </w:tcPr>
          <w:p w14:paraId="0BC99FB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5A9453DB"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3"/>
        <w:gridCol w:w="978"/>
        <w:gridCol w:w="1041"/>
        <w:gridCol w:w="1247"/>
        <w:gridCol w:w="1278"/>
        <w:gridCol w:w="1158"/>
        <w:gridCol w:w="1158"/>
        <w:gridCol w:w="1218"/>
      </w:tblGrid>
      <w:tr w:rsidR="00781C94" w:rsidRPr="00D433D3" w14:paraId="7F6F4C8C" w14:textId="77777777" w:rsidTr="00207E9B">
        <w:tc>
          <w:tcPr>
            <w:tcW w:w="1657" w:type="pct"/>
            <w:gridSpan w:val="3"/>
            <w:vAlign w:val="center"/>
            <w:hideMark/>
          </w:tcPr>
          <w:p w14:paraId="0761F1C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Year</w:t>
            </w:r>
          </w:p>
        </w:tc>
        <w:tc>
          <w:tcPr>
            <w:tcW w:w="1393" w:type="pct"/>
            <w:gridSpan w:val="2"/>
            <w:vAlign w:val="center"/>
            <w:hideMark/>
          </w:tcPr>
          <w:p w14:paraId="5385CE8A"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Year +1</w:t>
            </w:r>
          </w:p>
        </w:tc>
        <w:tc>
          <w:tcPr>
            <w:tcW w:w="1950" w:type="pct"/>
            <w:gridSpan w:val="3"/>
            <w:vAlign w:val="center"/>
            <w:hideMark/>
          </w:tcPr>
          <w:p w14:paraId="4F515D26"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TOTAL</w:t>
            </w:r>
          </w:p>
        </w:tc>
      </w:tr>
      <w:tr w:rsidR="00781C94" w:rsidRPr="00D433D3" w14:paraId="04BA24B3" w14:textId="77777777" w:rsidTr="00207E9B">
        <w:tc>
          <w:tcPr>
            <w:tcW w:w="542" w:type="pct"/>
            <w:vAlign w:val="center"/>
            <w:hideMark/>
          </w:tcPr>
          <w:p w14:paraId="6BD89D94"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balance of the funds as on 1 January</w:t>
            </w:r>
          </w:p>
        </w:tc>
        <w:tc>
          <w:tcPr>
            <w:tcW w:w="540" w:type="pct"/>
            <w:vAlign w:val="center"/>
            <w:hideMark/>
          </w:tcPr>
          <w:p w14:paraId="70222761"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received funds</w:t>
            </w:r>
          </w:p>
        </w:tc>
        <w:tc>
          <w:tcPr>
            <w:tcW w:w="574" w:type="pct"/>
            <w:vAlign w:val="center"/>
            <w:hideMark/>
          </w:tcPr>
          <w:p w14:paraId="694DB4BD"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used funds</w:t>
            </w:r>
          </w:p>
        </w:tc>
        <w:tc>
          <w:tcPr>
            <w:tcW w:w="688" w:type="pct"/>
            <w:vAlign w:val="center"/>
            <w:hideMark/>
          </w:tcPr>
          <w:p w14:paraId="651BA447"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balance of the funds as on 1 January</w:t>
            </w:r>
          </w:p>
        </w:tc>
        <w:tc>
          <w:tcPr>
            <w:tcW w:w="705" w:type="pct"/>
            <w:vAlign w:val="center"/>
            <w:hideMark/>
          </w:tcPr>
          <w:p w14:paraId="707A2E07"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used funds</w:t>
            </w:r>
          </w:p>
        </w:tc>
        <w:tc>
          <w:tcPr>
            <w:tcW w:w="639" w:type="pct"/>
            <w:vAlign w:val="center"/>
            <w:hideMark/>
          </w:tcPr>
          <w:p w14:paraId="1A44B483"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received funds*</w:t>
            </w:r>
          </w:p>
        </w:tc>
        <w:tc>
          <w:tcPr>
            <w:tcW w:w="639" w:type="pct"/>
            <w:vAlign w:val="center"/>
            <w:hideMark/>
          </w:tcPr>
          <w:p w14:paraId="58CDC3B4"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used funds</w:t>
            </w:r>
          </w:p>
        </w:tc>
        <w:tc>
          <w:tcPr>
            <w:tcW w:w="672" w:type="pct"/>
            <w:vAlign w:val="center"/>
            <w:hideMark/>
          </w:tcPr>
          <w:p w14:paraId="68D9C07B"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balance of the funds</w:t>
            </w:r>
          </w:p>
        </w:tc>
      </w:tr>
      <w:tr w:rsidR="00781C94" w:rsidRPr="00D433D3" w14:paraId="21C1DB1C" w14:textId="77777777" w:rsidTr="00207E9B">
        <w:tc>
          <w:tcPr>
            <w:tcW w:w="542" w:type="pct"/>
            <w:vAlign w:val="center"/>
            <w:hideMark/>
          </w:tcPr>
          <w:p w14:paraId="741E9DB9"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1</w:t>
            </w:r>
          </w:p>
        </w:tc>
        <w:tc>
          <w:tcPr>
            <w:tcW w:w="540" w:type="pct"/>
            <w:vAlign w:val="center"/>
            <w:hideMark/>
          </w:tcPr>
          <w:p w14:paraId="5595B2F9"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2</w:t>
            </w:r>
          </w:p>
        </w:tc>
        <w:tc>
          <w:tcPr>
            <w:tcW w:w="574" w:type="pct"/>
            <w:vAlign w:val="center"/>
            <w:hideMark/>
          </w:tcPr>
          <w:p w14:paraId="6AFFE288"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3</w:t>
            </w:r>
          </w:p>
        </w:tc>
        <w:tc>
          <w:tcPr>
            <w:tcW w:w="688" w:type="pct"/>
            <w:vAlign w:val="center"/>
            <w:hideMark/>
          </w:tcPr>
          <w:p w14:paraId="75A260B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4 = 1 + 2 – 3</w:t>
            </w:r>
          </w:p>
        </w:tc>
        <w:tc>
          <w:tcPr>
            <w:tcW w:w="705" w:type="pct"/>
            <w:vAlign w:val="center"/>
            <w:hideMark/>
          </w:tcPr>
          <w:p w14:paraId="7164EFC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5</w:t>
            </w:r>
          </w:p>
        </w:tc>
        <w:tc>
          <w:tcPr>
            <w:tcW w:w="639" w:type="pct"/>
            <w:vAlign w:val="center"/>
            <w:hideMark/>
          </w:tcPr>
          <w:p w14:paraId="484F47AF"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6 = 1 + 2</w:t>
            </w:r>
          </w:p>
        </w:tc>
        <w:tc>
          <w:tcPr>
            <w:tcW w:w="639" w:type="pct"/>
            <w:vAlign w:val="center"/>
            <w:hideMark/>
          </w:tcPr>
          <w:p w14:paraId="247DECCD"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7 = 3 + 5</w:t>
            </w:r>
          </w:p>
        </w:tc>
        <w:tc>
          <w:tcPr>
            <w:tcW w:w="672" w:type="pct"/>
            <w:vAlign w:val="center"/>
            <w:hideMark/>
          </w:tcPr>
          <w:p w14:paraId="0DF2415A"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8 = 6 – 7</w:t>
            </w:r>
          </w:p>
        </w:tc>
      </w:tr>
      <w:tr w:rsidR="00781C94" w:rsidRPr="00D433D3" w14:paraId="5E9590C4" w14:textId="77777777" w:rsidTr="00207E9B">
        <w:tc>
          <w:tcPr>
            <w:tcW w:w="542" w:type="pct"/>
            <w:vAlign w:val="center"/>
            <w:hideMark/>
          </w:tcPr>
          <w:p w14:paraId="24FF8A9B"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540" w:type="pct"/>
            <w:vAlign w:val="center"/>
            <w:hideMark/>
          </w:tcPr>
          <w:p w14:paraId="7A75101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574" w:type="pct"/>
            <w:vAlign w:val="center"/>
            <w:hideMark/>
          </w:tcPr>
          <w:p w14:paraId="77F6E32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688" w:type="pct"/>
            <w:vAlign w:val="center"/>
            <w:hideMark/>
          </w:tcPr>
          <w:p w14:paraId="5575FE67"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705" w:type="pct"/>
            <w:vAlign w:val="center"/>
            <w:hideMark/>
          </w:tcPr>
          <w:p w14:paraId="2AAD9328"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639" w:type="pct"/>
            <w:vAlign w:val="center"/>
            <w:hideMark/>
          </w:tcPr>
          <w:p w14:paraId="5FF321E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639" w:type="pct"/>
            <w:vAlign w:val="center"/>
            <w:hideMark/>
          </w:tcPr>
          <w:p w14:paraId="0D694403"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672" w:type="pct"/>
            <w:vAlign w:val="center"/>
            <w:hideMark/>
          </w:tcPr>
          <w:p w14:paraId="1A62E270"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r>
    </w:tbl>
    <w:p w14:paraId="2ADFA43E"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lang w:eastAsia="lv-LV"/>
        </w:rPr>
      </w:pPr>
    </w:p>
    <w:p w14:paraId="60ACADB9"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Note. 1. * The funds received shall be indicated in the column “TOTAL” by including also the initial balance.</w:t>
      </w:r>
    </w:p>
    <w:p w14:paraId="5B916BD2"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lang w:eastAsia="lv-LV"/>
        </w:rPr>
      </w:pPr>
    </w:p>
    <w:p w14:paraId="74E23A6B" w14:textId="77777777" w:rsidR="00781C94" w:rsidRPr="00D433D3" w:rsidRDefault="00781C94" w:rsidP="00DB3A31">
      <w:pPr>
        <w:keepNext/>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Planned Measure and Achieved Result</w:t>
      </w:r>
    </w:p>
    <w:p w14:paraId="25E800A0" w14:textId="77777777" w:rsidR="00781C94" w:rsidRPr="00D433D3" w:rsidRDefault="00781C94" w:rsidP="00DB3A31">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781C94" w:rsidRPr="00D433D3" w14:paraId="6DD7D72C" w14:textId="77777777" w:rsidTr="00207E9B">
        <w:tc>
          <w:tcPr>
            <w:tcW w:w="2475" w:type="pct"/>
            <w:hideMark/>
          </w:tcPr>
          <w:p w14:paraId="506CC760" w14:textId="77777777" w:rsidR="00781C94" w:rsidRPr="00D433D3" w:rsidRDefault="00781C94" w:rsidP="00DB3A31">
            <w:pPr>
              <w:keepNext/>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Description of the planned measure</w:t>
            </w:r>
          </w:p>
        </w:tc>
        <w:tc>
          <w:tcPr>
            <w:tcW w:w="2475" w:type="pct"/>
            <w:hideMark/>
          </w:tcPr>
          <w:p w14:paraId="78299220" w14:textId="77777777" w:rsidR="00781C94" w:rsidRPr="00D433D3" w:rsidRDefault="00781C94" w:rsidP="00DB3A31">
            <w:pPr>
              <w:keepNext/>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Achieved result</w:t>
            </w:r>
          </w:p>
        </w:tc>
      </w:tr>
      <w:tr w:rsidR="00781C94" w:rsidRPr="00D433D3" w14:paraId="71D4F626" w14:textId="77777777" w:rsidTr="00207E9B">
        <w:trPr>
          <w:trHeight w:val="735"/>
        </w:trPr>
        <w:tc>
          <w:tcPr>
            <w:tcW w:w="2475" w:type="pct"/>
          </w:tcPr>
          <w:p w14:paraId="0C66B570" w14:textId="77777777" w:rsidR="00781C94" w:rsidRPr="00D433D3" w:rsidRDefault="00781C94" w:rsidP="00DB3A31">
            <w:pPr>
              <w:keepNext/>
              <w:spacing w:after="0" w:line="240" w:lineRule="auto"/>
              <w:jc w:val="both"/>
              <w:rPr>
                <w:rFonts w:ascii="Times New Roman" w:eastAsia="Times New Roman" w:hAnsi="Times New Roman" w:cs="Times New Roman"/>
                <w:noProof/>
                <w:sz w:val="24"/>
                <w:szCs w:val="24"/>
              </w:rPr>
            </w:pPr>
          </w:p>
        </w:tc>
        <w:tc>
          <w:tcPr>
            <w:tcW w:w="2475" w:type="pct"/>
          </w:tcPr>
          <w:p w14:paraId="5B4B464E" w14:textId="77777777" w:rsidR="00781C94" w:rsidRPr="00D433D3" w:rsidRDefault="00781C94" w:rsidP="00DB3A31">
            <w:pPr>
              <w:keepNext/>
              <w:spacing w:after="0" w:line="240" w:lineRule="auto"/>
              <w:jc w:val="both"/>
              <w:rPr>
                <w:rFonts w:ascii="Times New Roman" w:eastAsia="Times New Roman" w:hAnsi="Times New Roman" w:cs="Times New Roman"/>
                <w:noProof/>
                <w:sz w:val="24"/>
                <w:szCs w:val="24"/>
              </w:rPr>
            </w:pPr>
          </w:p>
        </w:tc>
      </w:tr>
    </w:tbl>
    <w:p w14:paraId="11F40B84"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95"/>
        <w:gridCol w:w="988"/>
        <w:gridCol w:w="1084"/>
        <w:gridCol w:w="3494"/>
      </w:tblGrid>
      <w:tr w:rsidR="00781C94" w:rsidRPr="00D433D3" w14:paraId="2A1567D7" w14:textId="77777777" w:rsidTr="00207E9B">
        <w:tc>
          <w:tcPr>
            <w:tcW w:w="1929" w:type="pct"/>
            <w:vAlign w:val="center"/>
            <w:hideMark/>
          </w:tcPr>
          <w:p w14:paraId="5A6A763B"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Name of the performance indicator</w:t>
            </w:r>
          </w:p>
        </w:tc>
        <w:tc>
          <w:tcPr>
            <w:tcW w:w="545" w:type="pct"/>
            <w:vAlign w:val="center"/>
            <w:hideMark/>
          </w:tcPr>
          <w:p w14:paraId="4146A6E0"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Planned indicator in the first year</w:t>
            </w:r>
          </w:p>
        </w:tc>
        <w:tc>
          <w:tcPr>
            <w:tcW w:w="598" w:type="pct"/>
            <w:vAlign w:val="center"/>
            <w:hideMark/>
          </w:tcPr>
          <w:p w14:paraId="4E7CB95D"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Actual indicator</w:t>
            </w:r>
          </w:p>
        </w:tc>
        <w:tc>
          <w:tcPr>
            <w:tcW w:w="1929" w:type="pct"/>
            <w:vAlign w:val="center"/>
            <w:hideMark/>
          </w:tcPr>
          <w:p w14:paraId="21E0046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Explanation of the deviation from the plan if it exceeds 15 %</w:t>
            </w:r>
          </w:p>
        </w:tc>
      </w:tr>
      <w:tr w:rsidR="00781C94" w:rsidRPr="00D433D3" w14:paraId="47F2B1C3" w14:textId="77777777" w:rsidTr="00207E9B">
        <w:tc>
          <w:tcPr>
            <w:tcW w:w="1929" w:type="pct"/>
            <w:hideMark/>
          </w:tcPr>
          <w:p w14:paraId="123D7215"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 1…</w:t>
            </w:r>
          </w:p>
        </w:tc>
        <w:tc>
          <w:tcPr>
            <w:tcW w:w="545" w:type="pct"/>
          </w:tcPr>
          <w:p w14:paraId="5A4E5456"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598" w:type="pct"/>
          </w:tcPr>
          <w:p w14:paraId="0A0656BD"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929" w:type="pct"/>
          </w:tcPr>
          <w:p w14:paraId="303A4EED"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3EBE15C7" w14:textId="77777777" w:rsidTr="00207E9B">
        <w:tc>
          <w:tcPr>
            <w:tcW w:w="1929" w:type="pct"/>
            <w:hideMark/>
          </w:tcPr>
          <w:p w14:paraId="449A739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 2…</w:t>
            </w:r>
          </w:p>
        </w:tc>
        <w:tc>
          <w:tcPr>
            <w:tcW w:w="545" w:type="pct"/>
          </w:tcPr>
          <w:p w14:paraId="7452057B"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598" w:type="pct"/>
          </w:tcPr>
          <w:p w14:paraId="09A92969"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929" w:type="pct"/>
          </w:tcPr>
          <w:p w14:paraId="39A66003"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30BF9340" w14:textId="77777777" w:rsidTr="00207E9B">
        <w:tc>
          <w:tcPr>
            <w:tcW w:w="1929" w:type="pct"/>
            <w:hideMark/>
          </w:tcPr>
          <w:p w14:paraId="1D564019"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w:t>
            </w:r>
          </w:p>
        </w:tc>
        <w:tc>
          <w:tcPr>
            <w:tcW w:w="545" w:type="pct"/>
          </w:tcPr>
          <w:p w14:paraId="10E5B988"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598" w:type="pct"/>
          </w:tcPr>
          <w:p w14:paraId="580B3D98"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929" w:type="pct"/>
          </w:tcPr>
          <w:p w14:paraId="4246C9F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4080DBC3"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p w14:paraId="2A7B95B1"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rPr>
      </w:pPr>
      <w:r w:rsidRPr="00D433D3">
        <w:rPr>
          <w:rFonts w:ascii="Times New Roman" w:hAnsi="Times New Roman"/>
          <w:b/>
          <w:bCs/>
          <w:sz w:val="24"/>
          <w:szCs w:val="24"/>
        </w:rPr>
        <w:t>Details of the Requested Funds and Expenses Made**</w:t>
      </w:r>
    </w:p>
    <w:p w14:paraId="622A7693" w14:textId="77777777" w:rsidR="00781C94" w:rsidRPr="00D433D3" w:rsidRDefault="00781C94" w:rsidP="00781C94">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2"/>
        <w:gridCol w:w="3246"/>
        <w:gridCol w:w="1481"/>
        <w:gridCol w:w="1481"/>
        <w:gridCol w:w="2071"/>
      </w:tblGrid>
      <w:tr w:rsidR="00781C94" w:rsidRPr="00D433D3" w14:paraId="5E15CA92" w14:textId="77777777" w:rsidTr="00207E9B">
        <w:tc>
          <w:tcPr>
            <w:tcW w:w="432" w:type="pct"/>
            <w:vAlign w:val="center"/>
            <w:hideMark/>
          </w:tcPr>
          <w:p w14:paraId="1213C5FD"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No.</w:t>
            </w:r>
          </w:p>
        </w:tc>
        <w:tc>
          <w:tcPr>
            <w:tcW w:w="1791" w:type="pct"/>
            <w:vAlign w:val="center"/>
            <w:hideMark/>
          </w:tcPr>
          <w:p w14:paraId="1B9F338F"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Name of the activity</w:t>
            </w:r>
          </w:p>
        </w:tc>
        <w:tc>
          <w:tcPr>
            <w:tcW w:w="817" w:type="pct"/>
            <w:vAlign w:val="center"/>
            <w:hideMark/>
          </w:tcPr>
          <w:p w14:paraId="4589B4B7"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Planned expenses</w:t>
            </w:r>
          </w:p>
          <w:p w14:paraId="4EE69A0F"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(in conformity with the structure approved in the law on the State budget for the current year)</w:t>
            </w:r>
          </w:p>
        </w:tc>
        <w:tc>
          <w:tcPr>
            <w:tcW w:w="817" w:type="pct"/>
            <w:vAlign w:val="center"/>
            <w:hideMark/>
          </w:tcPr>
          <w:p w14:paraId="7FB1198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Performance</w:t>
            </w:r>
          </w:p>
          <w:p w14:paraId="482D0EF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(in conformity with the structure approved in the law on the State budget for the current year)</w:t>
            </w:r>
          </w:p>
        </w:tc>
        <w:tc>
          <w:tcPr>
            <w:tcW w:w="1144" w:type="pct"/>
            <w:vAlign w:val="center"/>
            <w:hideMark/>
          </w:tcPr>
          <w:p w14:paraId="03A4A335"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Explanation if the amount of the planned expenses differs from the amount of the expenses made for more than 5 % or EUR 1000.</w:t>
            </w:r>
          </w:p>
        </w:tc>
      </w:tr>
      <w:tr w:rsidR="00781C94" w:rsidRPr="00D433D3" w14:paraId="31148A23" w14:textId="77777777" w:rsidTr="00207E9B">
        <w:tc>
          <w:tcPr>
            <w:tcW w:w="432" w:type="pct"/>
            <w:vAlign w:val="center"/>
          </w:tcPr>
          <w:p w14:paraId="0509243A"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791" w:type="pct"/>
            <w:vAlign w:val="center"/>
          </w:tcPr>
          <w:p w14:paraId="4ABF68B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817" w:type="pct"/>
            <w:vAlign w:val="center"/>
          </w:tcPr>
          <w:p w14:paraId="2C21DFD2"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817" w:type="pct"/>
            <w:vAlign w:val="center"/>
          </w:tcPr>
          <w:p w14:paraId="2A9447DE"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44" w:type="pct"/>
            <w:vAlign w:val="center"/>
          </w:tcPr>
          <w:p w14:paraId="1595DB8E"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22FEE45F" w14:textId="77777777" w:rsidTr="00207E9B">
        <w:tc>
          <w:tcPr>
            <w:tcW w:w="432" w:type="pct"/>
            <w:vAlign w:val="center"/>
          </w:tcPr>
          <w:p w14:paraId="7C04395A"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791" w:type="pct"/>
            <w:vAlign w:val="center"/>
          </w:tcPr>
          <w:p w14:paraId="49192D5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817" w:type="pct"/>
            <w:vAlign w:val="center"/>
          </w:tcPr>
          <w:p w14:paraId="65ECBE43"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817" w:type="pct"/>
            <w:vAlign w:val="center"/>
          </w:tcPr>
          <w:p w14:paraId="464C0CD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44" w:type="pct"/>
            <w:vAlign w:val="center"/>
          </w:tcPr>
          <w:p w14:paraId="6E969C81"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3D6177C0" w14:textId="77777777" w:rsidTr="00207E9B">
        <w:tc>
          <w:tcPr>
            <w:tcW w:w="432" w:type="pct"/>
            <w:vAlign w:val="center"/>
            <w:hideMark/>
          </w:tcPr>
          <w:p w14:paraId="278BCC62"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791" w:type="pct"/>
            <w:vAlign w:val="center"/>
            <w:hideMark/>
          </w:tcPr>
          <w:p w14:paraId="392C8419" w14:textId="77777777" w:rsidR="00781C94" w:rsidRPr="00D433D3" w:rsidRDefault="00781C94" w:rsidP="00207E9B">
            <w:pPr>
              <w:spacing w:after="0" w:line="240" w:lineRule="auto"/>
              <w:jc w:val="right"/>
              <w:rPr>
                <w:rFonts w:ascii="Times New Roman" w:eastAsia="Times New Roman" w:hAnsi="Times New Roman" w:cs="Times New Roman"/>
                <w:b/>
                <w:bCs/>
                <w:noProof/>
                <w:sz w:val="24"/>
                <w:szCs w:val="24"/>
              </w:rPr>
            </w:pPr>
            <w:r w:rsidRPr="00D433D3">
              <w:rPr>
                <w:rFonts w:ascii="Times New Roman" w:hAnsi="Times New Roman"/>
                <w:b/>
                <w:bCs/>
                <w:sz w:val="24"/>
                <w:szCs w:val="24"/>
              </w:rPr>
              <w:t>TOTAL</w:t>
            </w:r>
          </w:p>
        </w:tc>
        <w:tc>
          <w:tcPr>
            <w:tcW w:w="817" w:type="pct"/>
            <w:vAlign w:val="center"/>
          </w:tcPr>
          <w:p w14:paraId="7BD48B45"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817" w:type="pct"/>
            <w:vAlign w:val="center"/>
          </w:tcPr>
          <w:p w14:paraId="23EFCE41"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44" w:type="pct"/>
            <w:vAlign w:val="center"/>
          </w:tcPr>
          <w:p w14:paraId="41C8549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5F3BCD40"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lang w:eastAsia="lv-LV"/>
        </w:rPr>
      </w:pPr>
    </w:p>
    <w:p w14:paraId="143DFB8D"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Note. 2. ** Indicate only information regarding the funds of the fund programme.</w:t>
      </w:r>
    </w:p>
    <w:p w14:paraId="28E807E5"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4"/>
        <w:gridCol w:w="395"/>
        <w:gridCol w:w="1508"/>
        <w:gridCol w:w="194"/>
        <w:gridCol w:w="2436"/>
        <w:gridCol w:w="1814"/>
      </w:tblGrid>
      <w:tr w:rsidR="00781C94" w:rsidRPr="00D433D3" w14:paraId="6BE7787A" w14:textId="77777777" w:rsidTr="00207E9B">
        <w:tc>
          <w:tcPr>
            <w:tcW w:w="1719" w:type="pct"/>
            <w:gridSpan w:val="2"/>
            <w:hideMark/>
          </w:tcPr>
          <w:p w14:paraId="6883B47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The head of the ministry/(other central State institution)</w:t>
            </w:r>
          </w:p>
        </w:tc>
        <w:tc>
          <w:tcPr>
            <w:tcW w:w="938" w:type="pct"/>
            <w:gridSpan w:val="2"/>
            <w:tcBorders>
              <w:bottom w:val="single" w:sz="4" w:space="0" w:color="auto"/>
            </w:tcBorders>
            <w:hideMark/>
          </w:tcPr>
          <w:p w14:paraId="1FAEC54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343" w:type="pct"/>
            <w:tcBorders>
              <w:bottom w:val="single" w:sz="4" w:space="0" w:color="auto"/>
            </w:tcBorders>
          </w:tcPr>
          <w:p w14:paraId="0ED3B17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000" w:type="pct"/>
            <w:tcBorders>
              <w:bottom w:val="single" w:sz="4" w:space="0" w:color="auto"/>
            </w:tcBorders>
          </w:tcPr>
          <w:p w14:paraId="6A4B757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1D1F80CE" w14:textId="77777777" w:rsidTr="00207E9B">
        <w:tc>
          <w:tcPr>
            <w:tcW w:w="1501" w:type="pct"/>
            <w:hideMark/>
          </w:tcPr>
          <w:p w14:paraId="2A05DD61"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049" w:type="pct"/>
            <w:gridSpan w:val="2"/>
            <w:hideMark/>
          </w:tcPr>
          <w:p w14:paraId="3E0A8BD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(position)</w:t>
            </w:r>
          </w:p>
        </w:tc>
        <w:tc>
          <w:tcPr>
            <w:tcW w:w="1450" w:type="pct"/>
            <w:gridSpan w:val="2"/>
            <w:hideMark/>
          </w:tcPr>
          <w:p w14:paraId="35A4448C"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(given name, surname)</w:t>
            </w:r>
          </w:p>
        </w:tc>
        <w:tc>
          <w:tcPr>
            <w:tcW w:w="1000" w:type="pct"/>
            <w:hideMark/>
          </w:tcPr>
          <w:p w14:paraId="79E68F97"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(signature***)</w:t>
            </w:r>
          </w:p>
        </w:tc>
      </w:tr>
    </w:tbl>
    <w:p w14:paraId="5C9D1682"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51"/>
        <w:gridCol w:w="2086"/>
        <w:gridCol w:w="363"/>
        <w:gridCol w:w="2337"/>
        <w:gridCol w:w="2834"/>
      </w:tblGrid>
      <w:tr w:rsidR="00781C94" w:rsidRPr="00D433D3" w14:paraId="0627BA95" w14:textId="77777777" w:rsidTr="00207E9B">
        <w:tc>
          <w:tcPr>
            <w:tcW w:w="800" w:type="pct"/>
            <w:hideMark/>
          </w:tcPr>
          <w:p w14:paraId="1175517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Drawn up by</w:t>
            </w:r>
          </w:p>
        </w:tc>
        <w:tc>
          <w:tcPr>
            <w:tcW w:w="1150" w:type="pct"/>
            <w:tcBorders>
              <w:bottom w:val="single" w:sz="4" w:space="0" w:color="auto"/>
            </w:tcBorders>
          </w:tcPr>
          <w:p w14:paraId="5CC42790"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200" w:type="pct"/>
          </w:tcPr>
          <w:p w14:paraId="6C2EA284"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288" w:type="pct"/>
            <w:tcBorders>
              <w:bottom w:val="single" w:sz="4" w:space="0" w:color="auto"/>
            </w:tcBorders>
          </w:tcPr>
          <w:p w14:paraId="541D8EAC"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562" w:type="pct"/>
          </w:tcPr>
          <w:p w14:paraId="0CF74BE8"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r w:rsidR="00781C94" w:rsidRPr="00D433D3" w14:paraId="1A1DC912" w14:textId="77777777" w:rsidTr="00207E9B">
        <w:tc>
          <w:tcPr>
            <w:tcW w:w="800" w:type="pct"/>
            <w:hideMark/>
          </w:tcPr>
          <w:p w14:paraId="3D2D9B8E"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1150" w:type="pct"/>
            <w:tcBorders>
              <w:top w:val="single" w:sz="4" w:space="0" w:color="auto"/>
            </w:tcBorders>
            <w:hideMark/>
          </w:tcPr>
          <w:p w14:paraId="19B55D9F"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(position)</w:t>
            </w:r>
          </w:p>
        </w:tc>
        <w:tc>
          <w:tcPr>
            <w:tcW w:w="200" w:type="pct"/>
            <w:hideMark/>
          </w:tcPr>
          <w:p w14:paraId="5DD557BB"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lang w:eastAsia="lv-LV"/>
              </w:rPr>
            </w:pPr>
          </w:p>
        </w:tc>
        <w:tc>
          <w:tcPr>
            <w:tcW w:w="1288" w:type="pct"/>
            <w:tcBorders>
              <w:top w:val="single" w:sz="4" w:space="0" w:color="auto"/>
            </w:tcBorders>
            <w:hideMark/>
          </w:tcPr>
          <w:p w14:paraId="5C9378E6" w14:textId="77777777" w:rsidR="00781C94" w:rsidRPr="00D433D3" w:rsidRDefault="00781C94" w:rsidP="00207E9B">
            <w:pPr>
              <w:spacing w:after="0" w:line="240" w:lineRule="auto"/>
              <w:jc w:val="center"/>
              <w:rPr>
                <w:rFonts w:ascii="Times New Roman" w:eastAsia="Times New Roman" w:hAnsi="Times New Roman" w:cs="Times New Roman"/>
                <w:noProof/>
                <w:sz w:val="24"/>
                <w:szCs w:val="24"/>
              </w:rPr>
            </w:pPr>
            <w:r w:rsidRPr="00D433D3">
              <w:rPr>
                <w:rFonts w:ascii="Times New Roman" w:hAnsi="Times New Roman"/>
                <w:sz w:val="24"/>
                <w:szCs w:val="24"/>
              </w:rPr>
              <w:t>(given name, surname)</w:t>
            </w:r>
          </w:p>
        </w:tc>
        <w:tc>
          <w:tcPr>
            <w:tcW w:w="1562" w:type="pct"/>
            <w:hideMark/>
          </w:tcPr>
          <w:p w14:paraId="2091F2D6"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03B77C67"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81"/>
        <w:gridCol w:w="2241"/>
        <w:gridCol w:w="847"/>
        <w:gridCol w:w="2268"/>
        <w:gridCol w:w="593"/>
        <w:gridCol w:w="2241"/>
      </w:tblGrid>
      <w:tr w:rsidR="00781C94" w:rsidRPr="00D433D3" w14:paraId="6E36E6E4" w14:textId="77777777" w:rsidTr="00207E9B">
        <w:tc>
          <w:tcPr>
            <w:tcW w:w="486" w:type="pct"/>
            <w:hideMark/>
          </w:tcPr>
          <w:p w14:paraId="312C2C1F"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Phone</w:t>
            </w:r>
          </w:p>
        </w:tc>
        <w:tc>
          <w:tcPr>
            <w:tcW w:w="1235" w:type="pct"/>
            <w:tcBorders>
              <w:bottom w:val="single" w:sz="4" w:space="0" w:color="auto"/>
            </w:tcBorders>
            <w:hideMark/>
          </w:tcPr>
          <w:p w14:paraId="06A57DA7"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467" w:type="pct"/>
            <w:hideMark/>
          </w:tcPr>
          <w:p w14:paraId="15D221B9"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E-mail</w:t>
            </w:r>
          </w:p>
        </w:tc>
        <w:tc>
          <w:tcPr>
            <w:tcW w:w="1250" w:type="pct"/>
            <w:tcBorders>
              <w:bottom w:val="single" w:sz="4" w:space="0" w:color="auto"/>
            </w:tcBorders>
            <w:hideMark/>
          </w:tcPr>
          <w:p w14:paraId="39647692"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c>
          <w:tcPr>
            <w:tcW w:w="327" w:type="pct"/>
            <w:hideMark/>
          </w:tcPr>
          <w:p w14:paraId="5E259A00"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Date</w:t>
            </w:r>
          </w:p>
        </w:tc>
        <w:tc>
          <w:tcPr>
            <w:tcW w:w="1235" w:type="pct"/>
            <w:tcBorders>
              <w:bottom w:val="single" w:sz="4" w:space="0" w:color="auto"/>
            </w:tcBorders>
            <w:hideMark/>
          </w:tcPr>
          <w:p w14:paraId="6391DF78" w14:textId="77777777" w:rsidR="00781C94" w:rsidRPr="00D433D3" w:rsidRDefault="00781C94" w:rsidP="00207E9B">
            <w:pPr>
              <w:spacing w:after="0" w:line="240" w:lineRule="auto"/>
              <w:jc w:val="both"/>
              <w:rPr>
                <w:rFonts w:ascii="Times New Roman" w:eastAsia="Times New Roman" w:hAnsi="Times New Roman" w:cs="Times New Roman"/>
                <w:noProof/>
                <w:sz w:val="24"/>
                <w:szCs w:val="24"/>
              </w:rPr>
            </w:pPr>
          </w:p>
        </w:tc>
      </w:tr>
    </w:tbl>
    <w:p w14:paraId="4B44B309"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lang w:eastAsia="lv-LV"/>
        </w:rPr>
      </w:pPr>
    </w:p>
    <w:p w14:paraId="25954400" w14:textId="77777777" w:rsidR="00781C94" w:rsidRPr="00D433D3" w:rsidRDefault="00781C94" w:rsidP="00781C94">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Note. 3. *** The detail of the document “signature” shall not be completed, if the electronic document has been prepared in accordance with the laws and regulations regarding drawing up of electronic documents.</w:t>
      </w:r>
    </w:p>
    <w:p w14:paraId="7FA9FC01" w14:textId="77777777" w:rsidR="00781C94" w:rsidRPr="00D433D3" w:rsidRDefault="00781C94" w:rsidP="00151623">
      <w:pPr>
        <w:spacing w:after="0" w:line="240" w:lineRule="auto"/>
        <w:jc w:val="both"/>
        <w:rPr>
          <w:rFonts w:ascii="Times New Roman" w:eastAsia="Times New Roman" w:hAnsi="Times New Roman" w:cs="Times New Roman"/>
          <w:noProof/>
          <w:sz w:val="24"/>
          <w:szCs w:val="24"/>
          <w:lang w:eastAsia="lv-LV"/>
        </w:rPr>
      </w:pPr>
    </w:p>
    <w:p w14:paraId="79BA360A" w14:textId="77777777" w:rsidR="00FB0E28" w:rsidRPr="00D433D3" w:rsidRDefault="00FB0E28" w:rsidP="00151623">
      <w:pPr>
        <w:spacing w:after="0" w:line="240" w:lineRule="auto"/>
        <w:jc w:val="both"/>
        <w:rPr>
          <w:rFonts w:ascii="Times New Roman" w:eastAsia="Times New Roman" w:hAnsi="Times New Roman" w:cs="Times New Roman"/>
          <w:noProof/>
          <w:sz w:val="24"/>
          <w:szCs w:val="24"/>
          <w:lang w:eastAsia="lv-LV"/>
        </w:rPr>
      </w:pPr>
    </w:p>
    <w:p w14:paraId="6EBC3911" w14:textId="5A4BA660" w:rsidR="00151623" w:rsidRPr="00D433D3" w:rsidRDefault="00151623" w:rsidP="00151623">
      <w:pPr>
        <w:spacing w:after="0" w:line="240" w:lineRule="auto"/>
        <w:jc w:val="both"/>
        <w:rPr>
          <w:rFonts w:ascii="Times New Roman" w:eastAsia="Times New Roman" w:hAnsi="Times New Roman" w:cs="Times New Roman"/>
          <w:noProof/>
          <w:sz w:val="24"/>
          <w:szCs w:val="24"/>
        </w:rPr>
      </w:pPr>
      <w:r w:rsidRPr="00D433D3">
        <w:rPr>
          <w:rFonts w:ascii="Times New Roman" w:hAnsi="Times New Roman"/>
          <w:sz w:val="24"/>
          <w:szCs w:val="24"/>
        </w:rPr>
        <w:t>Minister for Justice</w:t>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00DB3A31" w:rsidRPr="00D433D3">
        <w:rPr>
          <w:rFonts w:ascii="Times New Roman" w:hAnsi="Times New Roman"/>
          <w:sz w:val="24"/>
          <w:szCs w:val="24"/>
        </w:rPr>
        <w:tab/>
      </w:r>
      <w:r w:rsidRPr="00D433D3">
        <w:rPr>
          <w:rFonts w:ascii="Times New Roman" w:hAnsi="Times New Roman"/>
          <w:sz w:val="24"/>
          <w:szCs w:val="24"/>
        </w:rPr>
        <w:t>Dzintars Rasnačs</w:t>
      </w:r>
    </w:p>
    <w:p w14:paraId="45E62F2C" w14:textId="77777777" w:rsidR="00151623" w:rsidRPr="00D433D3" w:rsidRDefault="00151623" w:rsidP="00151623">
      <w:pPr>
        <w:spacing w:after="0" w:line="240" w:lineRule="auto"/>
        <w:jc w:val="both"/>
        <w:rPr>
          <w:rFonts w:ascii="Times New Roman" w:hAnsi="Times New Roman" w:cs="Times New Roman"/>
          <w:noProof/>
          <w:sz w:val="24"/>
        </w:rPr>
      </w:pPr>
    </w:p>
    <w:sectPr w:rsidR="00151623" w:rsidRPr="00D433D3" w:rsidSect="0015162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88BD4" w14:textId="77777777" w:rsidR="00151623" w:rsidRPr="00151623" w:rsidRDefault="00151623" w:rsidP="00151623">
      <w:pPr>
        <w:spacing w:after="0" w:line="240" w:lineRule="auto"/>
        <w:rPr>
          <w:noProof/>
          <w:lang w:val="en-US"/>
        </w:rPr>
      </w:pPr>
      <w:r w:rsidRPr="00151623">
        <w:rPr>
          <w:noProof/>
          <w:lang w:val="en-US"/>
        </w:rPr>
        <w:separator/>
      </w:r>
    </w:p>
  </w:endnote>
  <w:endnote w:type="continuationSeparator" w:id="0">
    <w:p w14:paraId="3F183613" w14:textId="77777777" w:rsidR="00151623" w:rsidRPr="00151623" w:rsidRDefault="00151623" w:rsidP="00151623">
      <w:pPr>
        <w:spacing w:after="0" w:line="240" w:lineRule="auto"/>
        <w:rPr>
          <w:noProof/>
          <w:lang w:val="en-US"/>
        </w:rPr>
      </w:pPr>
      <w:r w:rsidRPr="001516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3232A" w14:textId="77777777" w:rsidR="00F4732A" w:rsidRPr="00750961" w:rsidRDefault="00F4732A" w:rsidP="00F4732A">
    <w:pPr>
      <w:pStyle w:val="Kjene"/>
      <w:tabs>
        <w:tab w:val="clear" w:pos="4153"/>
        <w:tab w:val="clear" w:pos="8306"/>
        <w:tab w:val="right" w:pos="9072"/>
      </w:tabs>
      <w:rPr>
        <w:rFonts w:ascii="Times New Roman" w:hAnsi="Times New Roman"/>
        <w:sz w:val="20"/>
      </w:rPr>
    </w:pPr>
  </w:p>
  <w:p w14:paraId="56E8D461" w14:textId="77777777" w:rsidR="00F4732A" w:rsidRPr="000523BF" w:rsidRDefault="00F4732A" w:rsidP="00F4732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5FAC3" w14:textId="77777777" w:rsidR="00F4732A" w:rsidRPr="00750961" w:rsidRDefault="00F4732A" w:rsidP="00F4732A">
    <w:pPr>
      <w:pStyle w:val="Kjene"/>
      <w:rPr>
        <w:rFonts w:ascii="Times New Roman" w:hAnsi="Times New Roman"/>
        <w:sz w:val="20"/>
      </w:rPr>
    </w:pPr>
    <w:bookmarkStart w:id="48" w:name="_Hlk3898969"/>
    <w:bookmarkStart w:id="49" w:name="_Hlk3898970"/>
    <w:bookmarkStart w:id="50" w:name="_Hlk28853784"/>
    <w:bookmarkStart w:id="51" w:name="_Hlk28853785"/>
  </w:p>
  <w:p w14:paraId="42520067" w14:textId="77777777" w:rsidR="00F4732A" w:rsidRPr="000523BF" w:rsidRDefault="00F4732A" w:rsidP="00F4732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8"/>
    <w:bookmarkEnd w:id="49"/>
    <w:bookmarkEnd w:id="50"/>
    <w:bookmarkEnd w:id="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BF1A4" w14:textId="77777777" w:rsidR="00151623" w:rsidRPr="00151623" w:rsidRDefault="00151623" w:rsidP="00151623">
      <w:pPr>
        <w:spacing w:after="0" w:line="240" w:lineRule="auto"/>
        <w:rPr>
          <w:noProof/>
          <w:lang w:val="en-US"/>
        </w:rPr>
      </w:pPr>
      <w:r w:rsidRPr="00151623">
        <w:rPr>
          <w:noProof/>
          <w:lang w:val="en-US"/>
        </w:rPr>
        <w:separator/>
      </w:r>
    </w:p>
  </w:footnote>
  <w:footnote w:type="continuationSeparator" w:id="0">
    <w:p w14:paraId="7C974A99" w14:textId="77777777" w:rsidR="00151623" w:rsidRPr="00151623" w:rsidRDefault="00151623" w:rsidP="00151623">
      <w:pPr>
        <w:spacing w:after="0" w:line="240" w:lineRule="auto"/>
        <w:rPr>
          <w:noProof/>
          <w:lang w:val="en-US"/>
        </w:rPr>
      </w:pPr>
      <w:r w:rsidRPr="001516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C"/>
    <w:rsid w:val="00134051"/>
    <w:rsid w:val="00151623"/>
    <w:rsid w:val="002326EA"/>
    <w:rsid w:val="00530540"/>
    <w:rsid w:val="0058296D"/>
    <w:rsid w:val="005B21B1"/>
    <w:rsid w:val="00781C94"/>
    <w:rsid w:val="00D433D3"/>
    <w:rsid w:val="00DB3A31"/>
    <w:rsid w:val="00EB515C"/>
    <w:rsid w:val="00EF480F"/>
    <w:rsid w:val="00F4732A"/>
    <w:rsid w:val="00F739BF"/>
    <w:rsid w:val="00FB0E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CB9C"/>
  <w15:chartTrackingRefBased/>
  <w15:docId w15:val="{94EFD99E-6681-4D5B-BE90-518D4EB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51623"/>
    <w:rPr>
      <w:color w:val="0000FF"/>
      <w:u w:val="single"/>
    </w:rPr>
  </w:style>
  <w:style w:type="paragraph" w:customStyle="1" w:styleId="tv213">
    <w:name w:val="tv213"/>
    <w:basedOn w:val="Parasts"/>
    <w:rsid w:val="001516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516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516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5162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1623"/>
  </w:style>
  <w:style w:type="paragraph" w:styleId="Kjene">
    <w:name w:val="footer"/>
    <w:basedOn w:val="Parasts"/>
    <w:link w:val="KjeneRakstz"/>
    <w:unhideWhenUsed/>
    <w:rsid w:val="0015162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1623"/>
  </w:style>
  <w:style w:type="paragraph" w:styleId="Tekstabloks">
    <w:name w:val="Block Text"/>
    <w:basedOn w:val="Parasts"/>
    <w:rsid w:val="00F4732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47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910672">
      <w:bodyDiv w:val="1"/>
      <w:marLeft w:val="0"/>
      <w:marRight w:val="0"/>
      <w:marTop w:val="0"/>
      <w:marBottom w:val="0"/>
      <w:divBdr>
        <w:top w:val="none" w:sz="0" w:space="0" w:color="auto"/>
        <w:left w:val="none" w:sz="0" w:space="0" w:color="auto"/>
        <w:bottom w:val="none" w:sz="0" w:space="0" w:color="auto"/>
        <w:right w:val="none" w:sz="0" w:space="0" w:color="auto"/>
      </w:divBdr>
      <w:divsChild>
        <w:div w:id="1832797434">
          <w:marLeft w:val="0"/>
          <w:marRight w:val="0"/>
          <w:marTop w:val="0"/>
          <w:marBottom w:val="0"/>
          <w:divBdr>
            <w:top w:val="none" w:sz="0" w:space="0" w:color="auto"/>
            <w:left w:val="none" w:sz="0" w:space="0" w:color="auto"/>
            <w:bottom w:val="none" w:sz="0" w:space="0" w:color="auto"/>
            <w:right w:val="none" w:sz="0" w:space="0" w:color="auto"/>
          </w:divBdr>
          <w:divsChild>
            <w:div w:id="736128226">
              <w:marLeft w:val="0"/>
              <w:marRight w:val="0"/>
              <w:marTop w:val="0"/>
              <w:marBottom w:val="0"/>
              <w:divBdr>
                <w:top w:val="none" w:sz="0" w:space="0" w:color="auto"/>
                <w:left w:val="none" w:sz="0" w:space="0" w:color="auto"/>
                <w:bottom w:val="none" w:sz="0" w:space="0" w:color="auto"/>
                <w:right w:val="none" w:sz="0" w:space="0" w:color="auto"/>
              </w:divBdr>
            </w:div>
            <w:div w:id="977150493">
              <w:marLeft w:val="0"/>
              <w:marRight w:val="0"/>
              <w:marTop w:val="0"/>
              <w:marBottom w:val="0"/>
              <w:divBdr>
                <w:top w:val="none" w:sz="0" w:space="0" w:color="auto"/>
                <w:left w:val="none" w:sz="0" w:space="0" w:color="auto"/>
                <w:bottom w:val="none" w:sz="0" w:space="0" w:color="auto"/>
                <w:right w:val="none" w:sz="0" w:space="0" w:color="auto"/>
              </w:divBdr>
            </w:div>
            <w:div w:id="1126201088">
              <w:marLeft w:val="0"/>
              <w:marRight w:val="0"/>
              <w:marTop w:val="0"/>
              <w:marBottom w:val="0"/>
              <w:divBdr>
                <w:top w:val="none" w:sz="0" w:space="0" w:color="auto"/>
                <w:left w:val="none" w:sz="0" w:space="0" w:color="auto"/>
                <w:bottom w:val="none" w:sz="0" w:space="0" w:color="auto"/>
                <w:right w:val="none" w:sz="0" w:space="0" w:color="auto"/>
              </w:divBdr>
            </w:div>
            <w:div w:id="1684475360">
              <w:marLeft w:val="0"/>
              <w:marRight w:val="0"/>
              <w:marTop w:val="0"/>
              <w:marBottom w:val="0"/>
              <w:divBdr>
                <w:top w:val="none" w:sz="0" w:space="0" w:color="auto"/>
                <w:left w:val="none" w:sz="0" w:space="0" w:color="auto"/>
                <w:bottom w:val="none" w:sz="0" w:space="0" w:color="auto"/>
                <w:right w:val="none" w:sz="0" w:space="0" w:color="auto"/>
              </w:divBdr>
            </w:div>
            <w:div w:id="1732650012">
              <w:marLeft w:val="0"/>
              <w:marRight w:val="0"/>
              <w:marTop w:val="0"/>
              <w:marBottom w:val="0"/>
              <w:divBdr>
                <w:top w:val="none" w:sz="0" w:space="0" w:color="auto"/>
                <w:left w:val="none" w:sz="0" w:space="0" w:color="auto"/>
                <w:bottom w:val="none" w:sz="0" w:space="0" w:color="auto"/>
                <w:right w:val="none" w:sz="0" w:space="0" w:color="auto"/>
              </w:divBdr>
            </w:div>
            <w:div w:id="1228301788">
              <w:marLeft w:val="0"/>
              <w:marRight w:val="0"/>
              <w:marTop w:val="0"/>
              <w:marBottom w:val="0"/>
              <w:divBdr>
                <w:top w:val="none" w:sz="0" w:space="0" w:color="auto"/>
                <w:left w:val="none" w:sz="0" w:space="0" w:color="auto"/>
                <w:bottom w:val="none" w:sz="0" w:space="0" w:color="auto"/>
                <w:right w:val="none" w:sz="0" w:space="0" w:color="auto"/>
              </w:divBdr>
            </w:div>
            <w:div w:id="1528328180">
              <w:marLeft w:val="0"/>
              <w:marRight w:val="0"/>
              <w:marTop w:val="0"/>
              <w:marBottom w:val="0"/>
              <w:divBdr>
                <w:top w:val="none" w:sz="0" w:space="0" w:color="auto"/>
                <w:left w:val="none" w:sz="0" w:space="0" w:color="auto"/>
                <w:bottom w:val="none" w:sz="0" w:space="0" w:color="auto"/>
                <w:right w:val="none" w:sz="0" w:space="0" w:color="auto"/>
              </w:divBdr>
            </w:div>
            <w:div w:id="324743771">
              <w:marLeft w:val="0"/>
              <w:marRight w:val="0"/>
              <w:marTop w:val="0"/>
              <w:marBottom w:val="0"/>
              <w:divBdr>
                <w:top w:val="none" w:sz="0" w:space="0" w:color="auto"/>
                <w:left w:val="none" w:sz="0" w:space="0" w:color="auto"/>
                <w:bottom w:val="none" w:sz="0" w:space="0" w:color="auto"/>
                <w:right w:val="none" w:sz="0" w:space="0" w:color="auto"/>
              </w:divBdr>
            </w:div>
            <w:div w:id="1989045074">
              <w:marLeft w:val="0"/>
              <w:marRight w:val="0"/>
              <w:marTop w:val="0"/>
              <w:marBottom w:val="0"/>
              <w:divBdr>
                <w:top w:val="none" w:sz="0" w:space="0" w:color="auto"/>
                <w:left w:val="none" w:sz="0" w:space="0" w:color="auto"/>
                <w:bottom w:val="none" w:sz="0" w:space="0" w:color="auto"/>
                <w:right w:val="none" w:sz="0" w:space="0" w:color="auto"/>
              </w:divBdr>
            </w:div>
            <w:div w:id="1515729591">
              <w:marLeft w:val="0"/>
              <w:marRight w:val="0"/>
              <w:marTop w:val="0"/>
              <w:marBottom w:val="0"/>
              <w:divBdr>
                <w:top w:val="none" w:sz="0" w:space="0" w:color="auto"/>
                <w:left w:val="none" w:sz="0" w:space="0" w:color="auto"/>
                <w:bottom w:val="none" w:sz="0" w:space="0" w:color="auto"/>
                <w:right w:val="none" w:sz="0" w:space="0" w:color="auto"/>
              </w:divBdr>
            </w:div>
            <w:div w:id="823471703">
              <w:marLeft w:val="0"/>
              <w:marRight w:val="0"/>
              <w:marTop w:val="0"/>
              <w:marBottom w:val="0"/>
              <w:divBdr>
                <w:top w:val="none" w:sz="0" w:space="0" w:color="auto"/>
                <w:left w:val="none" w:sz="0" w:space="0" w:color="auto"/>
                <w:bottom w:val="none" w:sz="0" w:space="0" w:color="auto"/>
                <w:right w:val="none" w:sz="0" w:space="0" w:color="auto"/>
              </w:divBdr>
            </w:div>
            <w:div w:id="1526017133">
              <w:marLeft w:val="0"/>
              <w:marRight w:val="0"/>
              <w:marTop w:val="0"/>
              <w:marBottom w:val="0"/>
              <w:divBdr>
                <w:top w:val="none" w:sz="0" w:space="0" w:color="auto"/>
                <w:left w:val="none" w:sz="0" w:space="0" w:color="auto"/>
                <w:bottom w:val="none" w:sz="0" w:space="0" w:color="auto"/>
                <w:right w:val="none" w:sz="0" w:space="0" w:color="auto"/>
              </w:divBdr>
            </w:div>
            <w:div w:id="1835534792">
              <w:marLeft w:val="0"/>
              <w:marRight w:val="0"/>
              <w:marTop w:val="0"/>
              <w:marBottom w:val="0"/>
              <w:divBdr>
                <w:top w:val="none" w:sz="0" w:space="0" w:color="auto"/>
                <w:left w:val="none" w:sz="0" w:space="0" w:color="auto"/>
                <w:bottom w:val="none" w:sz="0" w:space="0" w:color="auto"/>
                <w:right w:val="none" w:sz="0" w:space="0" w:color="auto"/>
              </w:divBdr>
            </w:div>
            <w:div w:id="1338725982">
              <w:marLeft w:val="0"/>
              <w:marRight w:val="0"/>
              <w:marTop w:val="0"/>
              <w:marBottom w:val="0"/>
              <w:divBdr>
                <w:top w:val="none" w:sz="0" w:space="0" w:color="auto"/>
                <w:left w:val="none" w:sz="0" w:space="0" w:color="auto"/>
                <w:bottom w:val="none" w:sz="0" w:space="0" w:color="auto"/>
                <w:right w:val="none" w:sz="0" w:space="0" w:color="auto"/>
              </w:divBdr>
            </w:div>
            <w:div w:id="71246073">
              <w:marLeft w:val="0"/>
              <w:marRight w:val="0"/>
              <w:marTop w:val="0"/>
              <w:marBottom w:val="0"/>
              <w:divBdr>
                <w:top w:val="none" w:sz="0" w:space="0" w:color="auto"/>
                <w:left w:val="none" w:sz="0" w:space="0" w:color="auto"/>
                <w:bottom w:val="none" w:sz="0" w:space="0" w:color="auto"/>
                <w:right w:val="none" w:sz="0" w:space="0" w:color="auto"/>
              </w:divBdr>
            </w:div>
            <w:div w:id="8914340">
              <w:marLeft w:val="0"/>
              <w:marRight w:val="0"/>
              <w:marTop w:val="0"/>
              <w:marBottom w:val="0"/>
              <w:divBdr>
                <w:top w:val="none" w:sz="0" w:space="0" w:color="auto"/>
                <w:left w:val="none" w:sz="0" w:space="0" w:color="auto"/>
                <w:bottom w:val="none" w:sz="0" w:space="0" w:color="auto"/>
                <w:right w:val="none" w:sz="0" w:space="0" w:color="auto"/>
              </w:divBdr>
            </w:div>
            <w:div w:id="1656303709">
              <w:marLeft w:val="0"/>
              <w:marRight w:val="0"/>
              <w:marTop w:val="0"/>
              <w:marBottom w:val="0"/>
              <w:divBdr>
                <w:top w:val="none" w:sz="0" w:space="0" w:color="auto"/>
                <w:left w:val="none" w:sz="0" w:space="0" w:color="auto"/>
                <w:bottom w:val="none" w:sz="0" w:space="0" w:color="auto"/>
                <w:right w:val="none" w:sz="0" w:space="0" w:color="auto"/>
              </w:divBdr>
            </w:div>
            <w:div w:id="1931427558">
              <w:marLeft w:val="0"/>
              <w:marRight w:val="0"/>
              <w:marTop w:val="0"/>
              <w:marBottom w:val="0"/>
              <w:divBdr>
                <w:top w:val="none" w:sz="0" w:space="0" w:color="auto"/>
                <w:left w:val="none" w:sz="0" w:space="0" w:color="auto"/>
                <w:bottom w:val="none" w:sz="0" w:space="0" w:color="auto"/>
                <w:right w:val="none" w:sz="0" w:space="0" w:color="auto"/>
              </w:divBdr>
            </w:div>
            <w:div w:id="221525370">
              <w:marLeft w:val="0"/>
              <w:marRight w:val="0"/>
              <w:marTop w:val="0"/>
              <w:marBottom w:val="0"/>
              <w:divBdr>
                <w:top w:val="none" w:sz="0" w:space="0" w:color="auto"/>
                <w:left w:val="none" w:sz="0" w:space="0" w:color="auto"/>
                <w:bottom w:val="none" w:sz="0" w:space="0" w:color="auto"/>
                <w:right w:val="none" w:sz="0" w:space="0" w:color="auto"/>
              </w:divBdr>
            </w:div>
            <w:div w:id="789936541">
              <w:marLeft w:val="0"/>
              <w:marRight w:val="0"/>
              <w:marTop w:val="0"/>
              <w:marBottom w:val="0"/>
              <w:divBdr>
                <w:top w:val="none" w:sz="0" w:space="0" w:color="auto"/>
                <w:left w:val="none" w:sz="0" w:space="0" w:color="auto"/>
                <w:bottom w:val="none" w:sz="0" w:space="0" w:color="auto"/>
                <w:right w:val="none" w:sz="0" w:space="0" w:color="auto"/>
              </w:divBdr>
            </w:div>
            <w:div w:id="694305730">
              <w:marLeft w:val="0"/>
              <w:marRight w:val="0"/>
              <w:marTop w:val="0"/>
              <w:marBottom w:val="0"/>
              <w:divBdr>
                <w:top w:val="none" w:sz="0" w:space="0" w:color="auto"/>
                <w:left w:val="none" w:sz="0" w:space="0" w:color="auto"/>
                <w:bottom w:val="none" w:sz="0" w:space="0" w:color="auto"/>
                <w:right w:val="none" w:sz="0" w:space="0" w:color="auto"/>
              </w:divBdr>
            </w:div>
            <w:div w:id="170292498">
              <w:marLeft w:val="0"/>
              <w:marRight w:val="0"/>
              <w:marTop w:val="0"/>
              <w:marBottom w:val="0"/>
              <w:divBdr>
                <w:top w:val="none" w:sz="0" w:space="0" w:color="auto"/>
                <w:left w:val="none" w:sz="0" w:space="0" w:color="auto"/>
                <w:bottom w:val="none" w:sz="0" w:space="0" w:color="auto"/>
                <w:right w:val="none" w:sz="0" w:space="0" w:color="auto"/>
              </w:divBdr>
            </w:div>
            <w:div w:id="1801728062">
              <w:marLeft w:val="0"/>
              <w:marRight w:val="0"/>
              <w:marTop w:val="0"/>
              <w:marBottom w:val="0"/>
              <w:divBdr>
                <w:top w:val="none" w:sz="0" w:space="0" w:color="auto"/>
                <w:left w:val="none" w:sz="0" w:space="0" w:color="auto"/>
                <w:bottom w:val="none" w:sz="0" w:space="0" w:color="auto"/>
                <w:right w:val="none" w:sz="0" w:space="0" w:color="auto"/>
              </w:divBdr>
            </w:div>
            <w:div w:id="1513568879">
              <w:marLeft w:val="0"/>
              <w:marRight w:val="0"/>
              <w:marTop w:val="0"/>
              <w:marBottom w:val="0"/>
              <w:divBdr>
                <w:top w:val="none" w:sz="0" w:space="0" w:color="auto"/>
                <w:left w:val="none" w:sz="0" w:space="0" w:color="auto"/>
                <w:bottom w:val="none" w:sz="0" w:space="0" w:color="auto"/>
                <w:right w:val="none" w:sz="0" w:space="0" w:color="auto"/>
              </w:divBdr>
            </w:div>
            <w:div w:id="1008480822">
              <w:marLeft w:val="0"/>
              <w:marRight w:val="0"/>
              <w:marTop w:val="0"/>
              <w:marBottom w:val="0"/>
              <w:divBdr>
                <w:top w:val="none" w:sz="0" w:space="0" w:color="auto"/>
                <w:left w:val="none" w:sz="0" w:space="0" w:color="auto"/>
                <w:bottom w:val="none" w:sz="0" w:space="0" w:color="auto"/>
                <w:right w:val="none" w:sz="0" w:space="0" w:color="auto"/>
              </w:divBdr>
            </w:div>
            <w:div w:id="1778258277">
              <w:marLeft w:val="0"/>
              <w:marRight w:val="0"/>
              <w:marTop w:val="0"/>
              <w:marBottom w:val="0"/>
              <w:divBdr>
                <w:top w:val="none" w:sz="0" w:space="0" w:color="auto"/>
                <w:left w:val="none" w:sz="0" w:space="0" w:color="auto"/>
                <w:bottom w:val="none" w:sz="0" w:space="0" w:color="auto"/>
                <w:right w:val="none" w:sz="0" w:space="0" w:color="auto"/>
              </w:divBdr>
            </w:div>
            <w:div w:id="1851329504">
              <w:marLeft w:val="0"/>
              <w:marRight w:val="0"/>
              <w:marTop w:val="0"/>
              <w:marBottom w:val="0"/>
              <w:divBdr>
                <w:top w:val="none" w:sz="0" w:space="0" w:color="auto"/>
                <w:left w:val="none" w:sz="0" w:space="0" w:color="auto"/>
                <w:bottom w:val="none" w:sz="0" w:space="0" w:color="auto"/>
                <w:right w:val="none" w:sz="0" w:space="0" w:color="auto"/>
              </w:divBdr>
              <w:divsChild>
                <w:div w:id="30962385">
                  <w:marLeft w:val="0"/>
                  <w:marRight w:val="0"/>
                  <w:marTop w:val="0"/>
                  <w:marBottom w:val="0"/>
                  <w:divBdr>
                    <w:top w:val="none" w:sz="0" w:space="0" w:color="auto"/>
                    <w:left w:val="none" w:sz="0" w:space="0" w:color="auto"/>
                    <w:bottom w:val="none" w:sz="0" w:space="0" w:color="auto"/>
                    <w:right w:val="none" w:sz="0" w:space="0" w:color="auto"/>
                  </w:divBdr>
                </w:div>
              </w:divsChild>
            </w:div>
            <w:div w:id="442965569">
              <w:marLeft w:val="0"/>
              <w:marRight w:val="0"/>
              <w:marTop w:val="0"/>
              <w:marBottom w:val="0"/>
              <w:divBdr>
                <w:top w:val="none" w:sz="0" w:space="0" w:color="auto"/>
                <w:left w:val="none" w:sz="0" w:space="0" w:color="auto"/>
                <w:bottom w:val="none" w:sz="0" w:space="0" w:color="auto"/>
                <w:right w:val="none" w:sz="0" w:space="0" w:color="auto"/>
              </w:divBdr>
            </w:div>
            <w:div w:id="1199585601">
              <w:marLeft w:val="0"/>
              <w:marRight w:val="0"/>
              <w:marTop w:val="0"/>
              <w:marBottom w:val="0"/>
              <w:divBdr>
                <w:top w:val="none" w:sz="0" w:space="0" w:color="auto"/>
                <w:left w:val="none" w:sz="0" w:space="0" w:color="auto"/>
                <w:bottom w:val="none" w:sz="0" w:space="0" w:color="auto"/>
                <w:right w:val="none" w:sz="0" w:space="0" w:color="auto"/>
              </w:divBdr>
            </w:div>
            <w:div w:id="74935281">
              <w:marLeft w:val="0"/>
              <w:marRight w:val="0"/>
              <w:marTop w:val="0"/>
              <w:marBottom w:val="0"/>
              <w:divBdr>
                <w:top w:val="none" w:sz="0" w:space="0" w:color="auto"/>
                <w:left w:val="none" w:sz="0" w:space="0" w:color="auto"/>
                <w:bottom w:val="none" w:sz="0" w:space="0" w:color="auto"/>
                <w:right w:val="none" w:sz="0" w:space="0" w:color="auto"/>
              </w:divBdr>
            </w:div>
            <w:div w:id="1119030041">
              <w:marLeft w:val="0"/>
              <w:marRight w:val="0"/>
              <w:marTop w:val="0"/>
              <w:marBottom w:val="0"/>
              <w:divBdr>
                <w:top w:val="none" w:sz="0" w:space="0" w:color="auto"/>
                <w:left w:val="none" w:sz="0" w:space="0" w:color="auto"/>
                <w:bottom w:val="none" w:sz="0" w:space="0" w:color="auto"/>
                <w:right w:val="none" w:sz="0" w:space="0" w:color="auto"/>
              </w:divBdr>
              <w:divsChild>
                <w:div w:id="1774744539">
                  <w:marLeft w:val="0"/>
                  <w:marRight w:val="0"/>
                  <w:marTop w:val="0"/>
                  <w:marBottom w:val="0"/>
                  <w:divBdr>
                    <w:top w:val="none" w:sz="0" w:space="0" w:color="auto"/>
                    <w:left w:val="none" w:sz="0" w:space="0" w:color="auto"/>
                    <w:bottom w:val="none" w:sz="0" w:space="0" w:color="auto"/>
                    <w:right w:val="none" w:sz="0" w:space="0" w:color="auto"/>
                  </w:divBdr>
                </w:div>
              </w:divsChild>
            </w:div>
            <w:div w:id="9438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9052</Words>
  <Characters>5160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2019-12-18T09:33:00Z</dcterms:created>
  <dcterms:modified xsi:type="dcterms:W3CDTF">2020-07-16T07:16:00Z</dcterms:modified>
</cp:coreProperties>
</file>