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5A00C" w14:textId="77777777" w:rsidR="00984676" w:rsidRPr="00984676" w:rsidRDefault="00984676" w:rsidP="00B73742">
      <w:pPr>
        <w:spacing w:after="0" w:line="240" w:lineRule="auto"/>
        <w:jc w:val="center"/>
        <w:rPr>
          <w:rFonts w:ascii="Times New Roman" w:hAnsi="Times New Roman" w:cs="Times New Roman"/>
          <w:sz w:val="24"/>
          <w:szCs w:val="24"/>
        </w:rPr>
      </w:pPr>
    </w:p>
    <w:p w14:paraId="54D7735E" w14:textId="2F4AC7F4" w:rsidR="00B73742" w:rsidRPr="00984676" w:rsidRDefault="00B73742" w:rsidP="00B73742">
      <w:pPr>
        <w:spacing w:after="0" w:line="240" w:lineRule="auto"/>
        <w:jc w:val="center"/>
        <w:rPr>
          <w:rFonts w:ascii="Times New Roman" w:eastAsia="Times New Roman" w:hAnsi="Times New Roman" w:cs="Times New Roman"/>
          <w:noProof/>
          <w:sz w:val="24"/>
          <w:szCs w:val="24"/>
        </w:rPr>
      </w:pPr>
      <w:r w:rsidRPr="00984676">
        <w:rPr>
          <w:rFonts w:ascii="Times New Roman" w:hAnsi="Times New Roman" w:cs="Times New Roman"/>
          <w:sz w:val="24"/>
          <w:szCs w:val="24"/>
        </w:rPr>
        <w:t>Decision No. 1/13 of the Board of the Public Utilities Commission</w:t>
      </w:r>
    </w:p>
    <w:p w14:paraId="4438418C" w14:textId="43A966BF" w:rsidR="00B73742" w:rsidRPr="00984676" w:rsidRDefault="00B73742" w:rsidP="00B73742">
      <w:pPr>
        <w:spacing w:after="0" w:line="240" w:lineRule="auto"/>
        <w:jc w:val="center"/>
        <w:rPr>
          <w:rFonts w:ascii="Times New Roman" w:eastAsia="Times New Roman" w:hAnsi="Times New Roman" w:cs="Times New Roman"/>
          <w:noProof/>
          <w:sz w:val="24"/>
          <w:szCs w:val="24"/>
        </w:rPr>
      </w:pPr>
    </w:p>
    <w:p w14:paraId="36C7A5B3" w14:textId="1DF2C0BA" w:rsidR="00B73742" w:rsidRPr="00984676" w:rsidRDefault="00B73742" w:rsidP="00B73742">
      <w:pPr>
        <w:spacing w:after="0" w:line="240" w:lineRule="auto"/>
        <w:jc w:val="center"/>
        <w:rPr>
          <w:rFonts w:ascii="Times New Roman" w:eastAsia="Times New Roman" w:hAnsi="Times New Roman" w:cs="Times New Roman"/>
          <w:noProof/>
          <w:sz w:val="24"/>
          <w:szCs w:val="24"/>
        </w:rPr>
      </w:pPr>
      <w:r w:rsidRPr="00984676">
        <w:rPr>
          <w:rFonts w:ascii="Times New Roman" w:hAnsi="Times New Roman" w:cs="Times New Roman"/>
          <w:sz w:val="24"/>
          <w:szCs w:val="24"/>
        </w:rPr>
        <w:t>Adopted 30 March 2017</w:t>
      </w:r>
    </w:p>
    <w:p w14:paraId="5DB14AD4"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46D3DEE4"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65C261FA" w14:textId="6871D003" w:rsidR="00B73742" w:rsidRPr="00984676" w:rsidRDefault="00B73742" w:rsidP="00B73742">
      <w:pPr>
        <w:spacing w:after="0" w:line="240" w:lineRule="auto"/>
        <w:jc w:val="center"/>
        <w:rPr>
          <w:rFonts w:ascii="Times New Roman" w:eastAsia="Times New Roman" w:hAnsi="Times New Roman" w:cs="Times New Roman"/>
          <w:b/>
          <w:bCs/>
          <w:noProof/>
          <w:sz w:val="28"/>
          <w:szCs w:val="28"/>
        </w:rPr>
      </w:pPr>
      <w:r w:rsidRPr="00984676">
        <w:rPr>
          <w:rFonts w:ascii="Times New Roman" w:hAnsi="Times New Roman" w:cs="Times New Roman"/>
          <w:b/>
          <w:bCs/>
          <w:sz w:val="28"/>
          <w:szCs w:val="28"/>
        </w:rPr>
        <w:t>Electronic Communications Network Technical and Operational Regulations for the Interconnection Service</w:t>
      </w:r>
    </w:p>
    <w:p w14:paraId="7145EE62" w14:textId="22D72A01"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33731A57"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096B7ABF" w14:textId="77777777" w:rsidR="00B73742" w:rsidRPr="00984676" w:rsidRDefault="00B73742" w:rsidP="00B73742">
      <w:pPr>
        <w:spacing w:after="0" w:line="240" w:lineRule="auto"/>
        <w:jc w:val="right"/>
        <w:rPr>
          <w:rFonts w:ascii="Times New Roman" w:eastAsia="Times New Roman" w:hAnsi="Times New Roman" w:cs="Times New Roman"/>
          <w:i/>
          <w:iCs/>
          <w:noProof/>
          <w:sz w:val="24"/>
          <w:szCs w:val="24"/>
        </w:rPr>
      </w:pPr>
      <w:r w:rsidRPr="00984676">
        <w:rPr>
          <w:rFonts w:ascii="Times New Roman" w:hAnsi="Times New Roman" w:cs="Times New Roman"/>
          <w:i/>
          <w:iCs/>
          <w:sz w:val="24"/>
          <w:szCs w:val="24"/>
        </w:rPr>
        <w:t>Issued pursuant to</w:t>
      </w:r>
    </w:p>
    <w:p w14:paraId="752CE0EB" w14:textId="77777777" w:rsidR="00984676" w:rsidRDefault="00B73742" w:rsidP="00B73742">
      <w:pPr>
        <w:spacing w:after="0" w:line="240" w:lineRule="auto"/>
        <w:jc w:val="right"/>
        <w:rPr>
          <w:rFonts w:ascii="Times New Roman" w:hAnsi="Times New Roman" w:cs="Times New Roman"/>
          <w:i/>
          <w:iCs/>
          <w:sz w:val="24"/>
          <w:szCs w:val="24"/>
        </w:rPr>
      </w:pPr>
      <w:r w:rsidRPr="00984676">
        <w:rPr>
          <w:rFonts w:ascii="Times New Roman" w:hAnsi="Times New Roman" w:cs="Times New Roman"/>
          <w:i/>
          <w:iCs/>
          <w:sz w:val="24"/>
          <w:szCs w:val="24"/>
        </w:rPr>
        <w:t>Section 36, Paragraph three of the Electronic Communications Law and</w:t>
      </w:r>
    </w:p>
    <w:p w14:paraId="6D35AEDA" w14:textId="62BFDA77" w:rsidR="00B73742" w:rsidRPr="00984676" w:rsidRDefault="00B73742" w:rsidP="00B73742">
      <w:pPr>
        <w:spacing w:after="0" w:line="240" w:lineRule="auto"/>
        <w:jc w:val="right"/>
        <w:rPr>
          <w:rFonts w:ascii="Times New Roman" w:eastAsia="Times New Roman" w:hAnsi="Times New Roman" w:cs="Times New Roman"/>
          <w:i/>
          <w:iCs/>
          <w:noProof/>
          <w:sz w:val="24"/>
          <w:szCs w:val="24"/>
        </w:rPr>
      </w:pPr>
      <w:r w:rsidRPr="00984676">
        <w:rPr>
          <w:rFonts w:ascii="Times New Roman" w:hAnsi="Times New Roman" w:cs="Times New Roman"/>
          <w:i/>
          <w:iCs/>
          <w:sz w:val="24"/>
          <w:szCs w:val="24"/>
        </w:rPr>
        <w:t>Section 25, Paragraph one of the law On Regulators of Public Utilities</w:t>
      </w:r>
    </w:p>
    <w:p w14:paraId="51C43B8E" w14:textId="702D85A2"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1D6C89E5"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3F81C4C6"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0" w:name="p-619946"/>
      <w:bookmarkEnd w:id="0"/>
      <w:r w:rsidRPr="00984676">
        <w:rPr>
          <w:rFonts w:ascii="Times New Roman" w:hAnsi="Times New Roman" w:cs="Times New Roman"/>
          <w:sz w:val="24"/>
          <w:szCs w:val="24"/>
        </w:rPr>
        <w:t>1. Electronic communications network technical and operational regulations for the interconnection service (hereinafter – the Regulation) prescribe the technical and operational regulations for interconnection service which are binding on the electronic communications merchants whose obligation is to ensure access.</w:t>
      </w:r>
      <w:bookmarkStart w:id="1" w:name="p1"/>
      <w:bookmarkEnd w:id="1"/>
    </w:p>
    <w:p w14:paraId="6AD5D845"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2" w:name="p-619948"/>
      <w:bookmarkEnd w:id="2"/>
    </w:p>
    <w:p w14:paraId="7066C934" w14:textId="67F2DB59"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2. Prior to providing the interconnection service, electronic communications merchants shall agree on and include in the interconnection contract the following electronic communications network technical and operational regulations:</w:t>
      </w:r>
      <w:bookmarkStart w:id="3" w:name="p2"/>
      <w:bookmarkEnd w:id="3"/>
    </w:p>
    <w:p w14:paraId="3241B199"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2.1. location point where the physical connection among electronic communications networks is established (hereinafter – the interconnection point);</w:t>
      </w:r>
    </w:p>
    <w:p w14:paraId="1D470F07"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2.2. mechanical parameters of the interconnection point interface;</w:t>
      </w:r>
    </w:p>
    <w:p w14:paraId="4A184E38"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2.3. electrical parameters of the interconnection point interface.</w:t>
      </w:r>
    </w:p>
    <w:p w14:paraId="1A56B6EF"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4" w:name="p-619951"/>
      <w:bookmarkEnd w:id="4"/>
    </w:p>
    <w:p w14:paraId="217D898C" w14:textId="7783E78B"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3. In an interconnection contract, the electronic communications merchants shall determine location of at least one interconnection point in the territory of the Republic of Latvia. If both parties agree and it is technologically possible, electronic communications merchants may determine the location for the interconnection point outside the territory of the Republic of Latvia.</w:t>
      </w:r>
      <w:bookmarkStart w:id="5" w:name="p3"/>
      <w:bookmarkEnd w:id="5"/>
    </w:p>
    <w:p w14:paraId="2EDC91F4"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6" w:name="p-619953"/>
      <w:bookmarkEnd w:id="6"/>
    </w:p>
    <w:p w14:paraId="6812731C" w14:textId="0BB4B6FC"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4. Electronic communications merchants shall agree and specify in the interconnection contract one of the following signalling system types if the interconnection service is ensured for the provision of voice telephony service:</w:t>
      </w:r>
      <w:bookmarkStart w:id="7" w:name="p4"/>
      <w:bookmarkEnd w:id="7"/>
    </w:p>
    <w:p w14:paraId="26D6DC4E"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4.1. Signalling System No. 7;</w:t>
      </w:r>
    </w:p>
    <w:p w14:paraId="1BCE5BBA"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4.2. Session Initiation Protocol;</w:t>
      </w:r>
    </w:p>
    <w:p w14:paraId="56A1BBAC"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4.3. other type if both electronic communications merchants agree thereto.</w:t>
      </w:r>
    </w:p>
    <w:p w14:paraId="0A2F9D38"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8" w:name="p-619954"/>
      <w:bookmarkEnd w:id="8"/>
    </w:p>
    <w:p w14:paraId="15A98BCE" w14:textId="30CA3325"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 xml:space="preserve">5. If the interconnection service will be ensured for the provision of voice telephony service, the electronic communications merchants shall choose such signalling system type which supports at least the following </w:t>
      </w:r>
      <w:r w:rsidR="002941F3" w:rsidRPr="002941F3">
        <w:rPr>
          <w:rFonts w:ascii="Times New Roman" w:hAnsi="Times New Roman" w:cs="Times New Roman"/>
          <w:sz w:val="24"/>
          <w:szCs w:val="24"/>
        </w:rPr>
        <w:t xml:space="preserve">supplementary </w:t>
      </w:r>
      <w:r w:rsidRPr="00984676">
        <w:rPr>
          <w:rFonts w:ascii="Times New Roman" w:hAnsi="Times New Roman" w:cs="Times New Roman"/>
          <w:sz w:val="24"/>
          <w:szCs w:val="24"/>
        </w:rPr>
        <w:t>services:</w:t>
      </w:r>
      <w:bookmarkStart w:id="9" w:name="p5"/>
      <w:bookmarkEnd w:id="9"/>
    </w:p>
    <w:p w14:paraId="24651AE8"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5.1. presentation of calling line identification;</w:t>
      </w:r>
    </w:p>
    <w:p w14:paraId="55C5EB2E"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5.2. Calling Line Identification Restriction;</w:t>
      </w:r>
    </w:p>
    <w:p w14:paraId="24DC26B1"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5.3. call forwarding.</w:t>
      </w:r>
    </w:p>
    <w:p w14:paraId="67BF204E"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10" w:name="p-619955"/>
      <w:bookmarkEnd w:id="10"/>
    </w:p>
    <w:p w14:paraId="2CC52C1E" w14:textId="0A11CBAB"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6. If the interconnection service will be ensured for the provision of voice telephony service, the electronic communications merchants shall indicate the following electronic communications network technical and operations regulations in the interconnection contract:</w:t>
      </w:r>
      <w:bookmarkStart w:id="11" w:name="p6"/>
      <w:bookmarkEnd w:id="11"/>
    </w:p>
    <w:p w14:paraId="233A503E"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lastRenderedPageBreak/>
        <w:t>6.1. interconnection type (for example, an interconnection based on the Internet Protocol or an interconnection based on the Public Switched Telephone Network);</w:t>
      </w:r>
    </w:p>
    <w:p w14:paraId="0F253018" w14:textId="13F9AA53"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 xml:space="preserve">6.2. at least one audio codec supported </w:t>
      </w:r>
      <w:r w:rsidR="002941F3">
        <w:rPr>
          <w:rFonts w:ascii="Times New Roman" w:hAnsi="Times New Roman" w:cs="Times New Roman"/>
          <w:sz w:val="24"/>
          <w:szCs w:val="24"/>
        </w:rPr>
        <w:t>by</w:t>
      </w:r>
      <w:r w:rsidRPr="00984676">
        <w:rPr>
          <w:rFonts w:ascii="Times New Roman" w:hAnsi="Times New Roman" w:cs="Times New Roman"/>
          <w:sz w:val="24"/>
          <w:szCs w:val="24"/>
        </w:rPr>
        <w:t xml:space="preserve"> the interconnection;</w:t>
      </w:r>
    </w:p>
    <w:p w14:paraId="20B2CCD5"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6.3. criteria for the recognition of calling number substitution (for example: the number of figures in the calling number, discrepancy between the country code and the country code of the public mobile telephone network, etc.);</w:t>
      </w:r>
    </w:p>
    <w:p w14:paraId="0668BF21"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6.4. the information regarding the opening of numbering for the routing of calls, call initiation, termination and transit tariffs;</w:t>
      </w:r>
    </w:p>
    <w:p w14:paraId="7B790DDB"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6.5. the procedures for the termination of call routing and access to numbers and electronic communications services;</w:t>
      </w:r>
    </w:p>
    <w:p w14:paraId="6E158597"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6.6. other information regarding the technical parameters of interconnection if the electronic communications merchants deem it as necessary.</w:t>
      </w:r>
    </w:p>
    <w:p w14:paraId="6A5AFE09"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12" w:name="p-619956"/>
      <w:bookmarkEnd w:id="12"/>
    </w:p>
    <w:p w14:paraId="4AB2D596" w14:textId="27079E92"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 An electronic communications merchant shall form an interconnection by complying with at least the following electronic communications network technical and operational requirements:</w:t>
      </w:r>
      <w:bookmarkStart w:id="13" w:name="p7"/>
      <w:bookmarkEnd w:id="13"/>
    </w:p>
    <w:p w14:paraId="49B8AC57"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7.1. ensure operation of the signalling system or traffic flow for the interconnection of electronic communications networks in order to:</w:t>
      </w:r>
    </w:p>
    <w:p w14:paraId="4CB85F12" w14:textId="1C93E693" w:rsidR="00B73742" w:rsidRPr="00984676" w:rsidRDefault="00B73742" w:rsidP="00B73742">
      <w:pPr>
        <w:spacing w:after="0" w:line="240" w:lineRule="auto"/>
        <w:ind w:left="709"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7.1.1.</w:t>
      </w:r>
      <w:r w:rsidR="00984676" w:rsidRPr="00984676">
        <w:rPr>
          <w:rFonts w:ascii="Times New Roman" w:hAnsi="Times New Roman" w:cs="Times New Roman"/>
          <w:sz w:val="24"/>
          <w:szCs w:val="24"/>
        </w:rPr>
        <w:t xml:space="preserve"> </w:t>
      </w:r>
      <w:r w:rsidRPr="00984676">
        <w:rPr>
          <w:rFonts w:ascii="Times New Roman" w:hAnsi="Times New Roman" w:cs="Times New Roman"/>
          <w:sz w:val="24"/>
          <w:szCs w:val="24"/>
        </w:rPr>
        <w:t>avoid creating inefficient traffic which</w:t>
      </w:r>
      <w:r w:rsidR="00984676" w:rsidRPr="00984676">
        <w:rPr>
          <w:rFonts w:ascii="Times New Roman" w:hAnsi="Times New Roman" w:cs="Times New Roman"/>
          <w:sz w:val="24"/>
          <w:szCs w:val="24"/>
        </w:rPr>
        <w:t xml:space="preserve"> </w:t>
      </w:r>
      <w:r w:rsidRPr="00984676">
        <w:rPr>
          <w:rFonts w:ascii="Times New Roman" w:hAnsi="Times New Roman" w:cs="Times New Roman"/>
          <w:sz w:val="24"/>
          <w:szCs w:val="24"/>
        </w:rPr>
        <w:t>uselessly loads the interconnection of the electronic communications networks;</w:t>
      </w:r>
    </w:p>
    <w:p w14:paraId="58240ABB" w14:textId="5C946C09" w:rsidR="00B73742" w:rsidRPr="00984676" w:rsidRDefault="00B73742" w:rsidP="00B73742">
      <w:pPr>
        <w:spacing w:after="0" w:line="240" w:lineRule="auto"/>
        <w:ind w:left="709"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7.1.2.</w:t>
      </w:r>
      <w:r w:rsidR="00984676" w:rsidRPr="00984676">
        <w:rPr>
          <w:rFonts w:ascii="Times New Roman" w:hAnsi="Times New Roman" w:cs="Times New Roman"/>
          <w:sz w:val="24"/>
          <w:szCs w:val="24"/>
        </w:rPr>
        <w:t xml:space="preserve"> </w:t>
      </w:r>
      <w:r w:rsidRPr="00984676">
        <w:rPr>
          <w:rFonts w:ascii="Times New Roman" w:hAnsi="Times New Roman" w:cs="Times New Roman"/>
          <w:sz w:val="24"/>
          <w:szCs w:val="24"/>
        </w:rPr>
        <w:t>avoid creating disturbances in the operation of the electronic communications network;</w:t>
      </w:r>
    </w:p>
    <w:p w14:paraId="79BC95ED" w14:textId="77777777" w:rsidR="00B73742" w:rsidRPr="00984676" w:rsidRDefault="00B73742" w:rsidP="00B73742">
      <w:pPr>
        <w:spacing w:after="0" w:line="240" w:lineRule="auto"/>
        <w:ind w:left="709"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7.1.3. avoid affecting the operation of the electronic communications services;</w:t>
      </w:r>
    </w:p>
    <w:p w14:paraId="52D097D0" w14:textId="77777777" w:rsidR="00B73742" w:rsidRPr="00984676" w:rsidRDefault="00B73742" w:rsidP="00B73742">
      <w:pPr>
        <w:spacing w:after="0" w:line="240" w:lineRule="auto"/>
        <w:ind w:left="709"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7.1.4. ensure the configuration of its signalling system and operation thereof according to the standards to be used and the conditions of the interconnection contract;</w:t>
      </w:r>
    </w:p>
    <w:p w14:paraId="275CE400"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7.2. inspect the signalling system by reaching a mutual agreement with another electronic communications merchant for the testing procedure, establishing an interconnection or changing the software version of the signalling system;</w:t>
      </w:r>
    </w:p>
    <w:p w14:paraId="31A39AE2"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7.3. ensure that the interconnection of electronic communications networks does not reduce the quality of electronic communications services provided in the interconnected electronic communications networks and the security of such electronic communications networks.</w:t>
      </w:r>
    </w:p>
    <w:p w14:paraId="6713C57D"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14" w:name="p-619957"/>
      <w:bookmarkEnd w:id="14"/>
    </w:p>
    <w:p w14:paraId="6C79A37F" w14:textId="576C0BF6"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8. An electronic communications merchant shall, within the borders of its electronic communications network, ensure that the traffic which has been initiated or routed within the electronic communications network of such electronic communications merchant and completed in another electronic communications network is not artificial or useless traffic.</w:t>
      </w:r>
      <w:bookmarkStart w:id="15" w:name="p8"/>
      <w:bookmarkEnd w:id="15"/>
    </w:p>
    <w:p w14:paraId="2C7B1F2F"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16" w:name="p-619958"/>
      <w:bookmarkEnd w:id="16"/>
    </w:p>
    <w:p w14:paraId="11821F59" w14:textId="7C8C468A"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9. If the interconnection service is ensured for the provision of voice telephony service, electronic communications merchant shall form the interconnection by complying with at least the following electronic communications network technical and operational requirements:</w:t>
      </w:r>
      <w:bookmarkStart w:id="17" w:name="p9"/>
      <w:bookmarkEnd w:id="17"/>
    </w:p>
    <w:p w14:paraId="47F95580" w14:textId="7AA4804B"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 xml:space="preserve">9.1. ensure identification of its electronic communications network – identification of the </w:t>
      </w:r>
      <w:r w:rsidR="002941F3" w:rsidRPr="002941F3">
        <w:rPr>
          <w:rFonts w:ascii="Times New Roman" w:hAnsi="Times New Roman" w:cs="Times New Roman"/>
          <w:sz w:val="24"/>
          <w:szCs w:val="24"/>
        </w:rPr>
        <w:t>international or national signalling point code</w:t>
      </w:r>
      <w:r w:rsidRPr="00984676">
        <w:rPr>
          <w:rFonts w:ascii="Times New Roman" w:hAnsi="Times New Roman" w:cs="Times New Roman"/>
          <w:sz w:val="24"/>
          <w:szCs w:val="24"/>
        </w:rPr>
        <w:t>, if it is intended by the specified signalling system type;</w:t>
      </w:r>
    </w:p>
    <w:p w14:paraId="4351E3DF"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9.2. ensure identification of the calling number of its electronic communications network and transmission for all calls to the electronic communications network of another electronic communications merchant;</w:t>
      </w:r>
    </w:p>
    <w:p w14:paraId="379FA9B8" w14:textId="171158C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9.3. ensure transmission of unchanged calling number within its electronic communications network and transmission to the electronic communications network of another electronic communications merchant;</w:t>
      </w:r>
    </w:p>
    <w:p w14:paraId="033ECB2B"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9.4. ensure call routing without the substitution of the calling number which is received from the electronic communications network of another electronic communications merchant with another number;</w:t>
      </w:r>
      <w:bookmarkStart w:id="18" w:name="_GoBack"/>
      <w:bookmarkEnd w:id="18"/>
    </w:p>
    <w:p w14:paraId="1B04E380"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lastRenderedPageBreak/>
        <w:t>9.5. ensure transmission of unchanged calling number in case of forwarding in all connection stages of the electronic communications network, if it is received from an electronic communications network of another electronic communications merchant;</w:t>
      </w:r>
    </w:p>
    <w:p w14:paraId="259865CB" w14:textId="77777777" w:rsidR="00B73742" w:rsidRPr="00984676" w:rsidRDefault="00B73742" w:rsidP="00B73742">
      <w:pPr>
        <w:spacing w:after="0" w:line="240" w:lineRule="auto"/>
        <w:ind w:firstLine="709"/>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9.6. if a call is received without the calling number or the calling number cannot be identified, the electronic communications merchant has the right not to route the received call.</w:t>
      </w:r>
    </w:p>
    <w:p w14:paraId="766510E2"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19" w:name="p-619959"/>
      <w:bookmarkEnd w:id="19"/>
    </w:p>
    <w:p w14:paraId="6285E161" w14:textId="076986CD"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10. If electronic communications merchants cannot reach an agreement on the establishment of interconnection because the technical solutions for the establishment of interconnection of electronic communications merchants differ, the electronic communications merchant which is requesting the establishment of interconnection shall adjust both the technical solution of its interconnection and the signalling system type.</w:t>
      </w:r>
      <w:bookmarkStart w:id="20" w:name="p10"/>
      <w:bookmarkEnd w:id="20"/>
    </w:p>
    <w:p w14:paraId="6ED56354"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21" w:name="p-619960"/>
      <w:bookmarkEnd w:id="21"/>
    </w:p>
    <w:p w14:paraId="45242EC3" w14:textId="1E459798"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11. If an electronic communications merchant sends a notification of agreement to the other party of the interconnection contract which is related to opening of numbering for call routing, the call initiation, termination or transit tariffs (hereinafter – the notification), the electronic communication merchant shall concurrently send the notification to the Regulator.</w:t>
      </w:r>
      <w:bookmarkStart w:id="22" w:name="p11"/>
      <w:bookmarkEnd w:id="22"/>
    </w:p>
    <w:p w14:paraId="2B7687BC"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23" w:name="p-619961"/>
      <w:bookmarkEnd w:id="23"/>
    </w:p>
    <w:p w14:paraId="1822D798" w14:textId="0B5087CD"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12. Until 1 January 2020, electronic communication merchants shall make amendments to the interconnection contracts concluded before the day of coming into force of this Regulation and include therein the requirements laid down in this Regulation.</w:t>
      </w:r>
      <w:bookmarkStart w:id="24" w:name="p12"/>
      <w:bookmarkEnd w:id="24"/>
    </w:p>
    <w:p w14:paraId="6793002C"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rPr>
      </w:pPr>
      <w:bookmarkStart w:id="25" w:name="p-619962"/>
      <w:bookmarkEnd w:id="25"/>
    </w:p>
    <w:p w14:paraId="0BB59327" w14:textId="0D7A93D8"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 xml:space="preserve">13. The Regulation shall come into force on the day after its publication in the official gazette </w:t>
      </w:r>
      <w:r w:rsidRPr="00984676">
        <w:rPr>
          <w:rFonts w:ascii="Times New Roman" w:hAnsi="Times New Roman" w:cs="Times New Roman"/>
          <w:i/>
          <w:iCs/>
          <w:sz w:val="24"/>
          <w:szCs w:val="24"/>
        </w:rPr>
        <w:t>Latvijas Vēstnesis</w:t>
      </w:r>
      <w:r w:rsidRPr="00984676">
        <w:rPr>
          <w:rFonts w:ascii="Times New Roman" w:hAnsi="Times New Roman" w:cs="Times New Roman"/>
          <w:sz w:val="24"/>
          <w:szCs w:val="24"/>
        </w:rPr>
        <w:t>.</w:t>
      </w:r>
      <w:bookmarkStart w:id="26" w:name="p13"/>
      <w:bookmarkEnd w:id="26"/>
    </w:p>
    <w:p w14:paraId="3286829D" w14:textId="6D4D7CE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1700EC36"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499EF46D" w14:textId="32BD7FC4" w:rsidR="00B73742" w:rsidRPr="00984676" w:rsidRDefault="00B73742" w:rsidP="00B73742">
      <w:pPr>
        <w:spacing w:after="0" w:line="240" w:lineRule="auto"/>
        <w:jc w:val="both"/>
        <w:rPr>
          <w:rFonts w:ascii="Times New Roman" w:eastAsia="Times New Roman" w:hAnsi="Times New Roman" w:cs="Times New Roman"/>
          <w:noProof/>
          <w:sz w:val="24"/>
          <w:szCs w:val="24"/>
        </w:rPr>
      </w:pPr>
      <w:r w:rsidRPr="00984676">
        <w:rPr>
          <w:rFonts w:ascii="Times New Roman" w:hAnsi="Times New Roman" w:cs="Times New Roman"/>
          <w:sz w:val="24"/>
          <w:szCs w:val="24"/>
        </w:rPr>
        <w:t>Chair of the Board of the Public Utilities Commission</w:t>
      </w:r>
      <w:r w:rsidR="00984676">
        <w:rPr>
          <w:rFonts w:ascii="Times New Roman" w:hAnsi="Times New Roman" w:cs="Times New Roman"/>
          <w:sz w:val="24"/>
          <w:szCs w:val="24"/>
        </w:rPr>
        <w:tab/>
      </w:r>
      <w:r w:rsidR="00984676">
        <w:rPr>
          <w:rFonts w:ascii="Times New Roman" w:hAnsi="Times New Roman" w:cs="Times New Roman"/>
          <w:sz w:val="24"/>
          <w:szCs w:val="24"/>
        </w:rPr>
        <w:tab/>
      </w:r>
      <w:r w:rsidR="00984676">
        <w:rPr>
          <w:rFonts w:ascii="Times New Roman" w:hAnsi="Times New Roman" w:cs="Times New Roman"/>
          <w:sz w:val="24"/>
          <w:szCs w:val="24"/>
        </w:rPr>
        <w:tab/>
      </w:r>
      <w:r w:rsidR="00984676">
        <w:rPr>
          <w:rFonts w:ascii="Times New Roman" w:hAnsi="Times New Roman" w:cs="Times New Roman"/>
          <w:sz w:val="24"/>
          <w:szCs w:val="24"/>
        </w:rPr>
        <w:tab/>
      </w:r>
      <w:r w:rsidRPr="00984676">
        <w:rPr>
          <w:rFonts w:ascii="Times New Roman" w:hAnsi="Times New Roman" w:cs="Times New Roman"/>
          <w:sz w:val="24"/>
          <w:szCs w:val="24"/>
        </w:rPr>
        <w:t>R. Irklis</w:t>
      </w:r>
    </w:p>
    <w:p w14:paraId="5F47CFBB" w14:textId="77777777" w:rsidR="00B73742" w:rsidRPr="00984676" w:rsidRDefault="00B73742" w:rsidP="00B73742">
      <w:pPr>
        <w:spacing w:after="0" w:line="240" w:lineRule="auto"/>
        <w:jc w:val="both"/>
        <w:rPr>
          <w:rFonts w:ascii="Times New Roman" w:eastAsia="Times New Roman" w:hAnsi="Times New Roman" w:cs="Times New Roman"/>
          <w:noProof/>
          <w:sz w:val="24"/>
          <w:szCs w:val="24"/>
          <w:lang w:val="en-US" w:eastAsia="lv-LV"/>
        </w:rPr>
      </w:pPr>
    </w:p>
    <w:p w14:paraId="7213D4A2" w14:textId="77777777" w:rsidR="00B73742" w:rsidRPr="00984676" w:rsidRDefault="00B73742" w:rsidP="00B73742">
      <w:pPr>
        <w:spacing w:after="0" w:line="240" w:lineRule="auto"/>
        <w:jc w:val="both"/>
        <w:rPr>
          <w:rFonts w:ascii="Times New Roman" w:hAnsi="Times New Roman" w:cs="Times New Roman"/>
          <w:noProof/>
          <w:sz w:val="24"/>
          <w:lang w:val="en-US"/>
        </w:rPr>
      </w:pPr>
    </w:p>
    <w:sectPr w:rsidR="00B73742" w:rsidRPr="00984676" w:rsidSect="00B7374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B8DB" w14:textId="77777777" w:rsidR="00B73742" w:rsidRPr="00B73742" w:rsidRDefault="00B73742" w:rsidP="00B73742">
      <w:pPr>
        <w:spacing w:after="0" w:line="240" w:lineRule="auto"/>
        <w:rPr>
          <w:noProof/>
          <w:lang w:val="en-US"/>
        </w:rPr>
      </w:pPr>
      <w:r w:rsidRPr="00B73742">
        <w:rPr>
          <w:noProof/>
          <w:lang w:val="en-US"/>
        </w:rPr>
        <w:separator/>
      </w:r>
    </w:p>
  </w:endnote>
  <w:endnote w:type="continuationSeparator" w:id="0">
    <w:p w14:paraId="25D60A84" w14:textId="77777777" w:rsidR="00B73742" w:rsidRPr="00B73742" w:rsidRDefault="00B73742" w:rsidP="00B73742">
      <w:pPr>
        <w:spacing w:after="0" w:line="240" w:lineRule="auto"/>
        <w:rPr>
          <w:noProof/>
          <w:lang w:val="en-US"/>
        </w:rPr>
      </w:pPr>
      <w:r w:rsidRPr="00B7374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05AE" w14:textId="77777777" w:rsidR="00984676" w:rsidRPr="00984676" w:rsidRDefault="00984676" w:rsidP="00984676">
    <w:pPr>
      <w:pStyle w:val="Kjene"/>
      <w:tabs>
        <w:tab w:val="clear" w:pos="4153"/>
        <w:tab w:val="clear" w:pos="8306"/>
        <w:tab w:val="right" w:pos="9072"/>
      </w:tabs>
      <w:rPr>
        <w:rFonts w:ascii="Times New Roman" w:hAnsi="Times New Roman" w:cs="Times New Roman"/>
        <w:sz w:val="20"/>
        <w:szCs w:val="20"/>
      </w:rPr>
    </w:pPr>
  </w:p>
  <w:p w14:paraId="5CFFD401" w14:textId="77777777" w:rsidR="00984676" w:rsidRPr="00984676" w:rsidRDefault="00984676" w:rsidP="00984676">
    <w:pPr>
      <w:pStyle w:val="Kjene"/>
      <w:tabs>
        <w:tab w:val="clear" w:pos="4153"/>
        <w:tab w:val="clear" w:pos="8306"/>
        <w:tab w:val="right" w:pos="9072"/>
      </w:tabs>
      <w:rPr>
        <w:rFonts w:ascii="Times New Roman" w:hAnsi="Times New Roman" w:cs="Times New Roman"/>
        <w:sz w:val="20"/>
        <w:szCs w:val="20"/>
      </w:rPr>
    </w:pPr>
    <w:r w:rsidRPr="00984676">
      <w:rPr>
        <w:rFonts w:ascii="Times New Roman" w:hAnsi="Times New Roman" w:cs="Times New Roman"/>
        <w:sz w:val="20"/>
        <w:szCs w:val="20"/>
      </w:rPr>
      <w:t xml:space="preserve">Translation </w:t>
    </w:r>
    <w:r w:rsidRPr="00984676">
      <w:rPr>
        <w:rFonts w:ascii="Times New Roman" w:hAnsi="Times New Roman" w:cs="Times New Roman"/>
        <w:sz w:val="20"/>
        <w:szCs w:val="20"/>
      </w:rPr>
      <w:fldChar w:fldCharType="begin"/>
    </w:r>
    <w:r w:rsidRPr="00984676">
      <w:rPr>
        <w:rFonts w:ascii="Times New Roman" w:hAnsi="Times New Roman" w:cs="Times New Roman"/>
        <w:sz w:val="20"/>
        <w:szCs w:val="20"/>
      </w:rPr>
      <w:instrText>symbol 169 \f "UnivrstyRoman TL" \s 8</w:instrText>
    </w:r>
    <w:r w:rsidRPr="00984676">
      <w:rPr>
        <w:rFonts w:ascii="Times New Roman" w:hAnsi="Times New Roman" w:cs="Times New Roman"/>
        <w:sz w:val="20"/>
        <w:szCs w:val="20"/>
      </w:rPr>
      <w:fldChar w:fldCharType="separate"/>
    </w:r>
    <w:r w:rsidRPr="00984676">
      <w:rPr>
        <w:rFonts w:ascii="Times New Roman" w:hAnsi="Times New Roman" w:cs="Times New Roman"/>
        <w:sz w:val="20"/>
        <w:szCs w:val="20"/>
      </w:rPr>
      <w:t>©</w:t>
    </w:r>
    <w:r w:rsidRPr="00984676">
      <w:rPr>
        <w:rFonts w:ascii="Times New Roman" w:hAnsi="Times New Roman" w:cs="Times New Roman"/>
        <w:sz w:val="20"/>
        <w:szCs w:val="20"/>
      </w:rPr>
      <w:fldChar w:fldCharType="end"/>
    </w:r>
    <w:r w:rsidRPr="00984676">
      <w:rPr>
        <w:rFonts w:ascii="Times New Roman" w:hAnsi="Times New Roman" w:cs="Times New Roman"/>
        <w:sz w:val="20"/>
        <w:szCs w:val="20"/>
      </w:rPr>
      <w:t xml:space="preserve"> 2019 Valsts valodas centrs (State Language Centre)</w:t>
    </w:r>
    <w:r w:rsidRPr="00984676">
      <w:rPr>
        <w:rFonts w:ascii="Times New Roman" w:hAnsi="Times New Roman" w:cs="Times New Roman"/>
        <w:sz w:val="20"/>
        <w:szCs w:val="20"/>
      </w:rPr>
      <w:tab/>
    </w:r>
    <w:r w:rsidRPr="00984676">
      <w:rPr>
        <w:rStyle w:val="Lappusesnumurs"/>
        <w:rFonts w:ascii="Times New Roman" w:hAnsi="Times New Roman" w:cs="Times New Roman"/>
        <w:sz w:val="20"/>
        <w:szCs w:val="20"/>
      </w:rPr>
      <w:fldChar w:fldCharType="begin"/>
    </w:r>
    <w:r w:rsidRPr="00984676">
      <w:rPr>
        <w:rStyle w:val="Lappusesnumurs"/>
        <w:rFonts w:ascii="Times New Roman" w:hAnsi="Times New Roman" w:cs="Times New Roman"/>
        <w:sz w:val="20"/>
        <w:szCs w:val="20"/>
      </w:rPr>
      <w:instrText xml:space="preserve"> PAGE </w:instrText>
    </w:r>
    <w:r w:rsidRPr="00984676">
      <w:rPr>
        <w:rStyle w:val="Lappusesnumurs"/>
        <w:rFonts w:ascii="Times New Roman" w:hAnsi="Times New Roman" w:cs="Times New Roman"/>
        <w:sz w:val="20"/>
        <w:szCs w:val="20"/>
      </w:rPr>
      <w:fldChar w:fldCharType="separate"/>
    </w:r>
    <w:r w:rsidRPr="00984676">
      <w:rPr>
        <w:rStyle w:val="Lappusesnumurs"/>
        <w:rFonts w:ascii="Times New Roman" w:hAnsi="Times New Roman" w:cs="Times New Roman"/>
        <w:sz w:val="20"/>
        <w:szCs w:val="20"/>
      </w:rPr>
      <w:t>2</w:t>
    </w:r>
    <w:r w:rsidRPr="00984676">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68CA2" w14:textId="77777777" w:rsidR="00984676" w:rsidRPr="00984676" w:rsidRDefault="00984676" w:rsidP="00984676">
    <w:pPr>
      <w:pStyle w:val="Kjene"/>
      <w:rPr>
        <w:rFonts w:ascii="Times New Roman" w:hAnsi="Times New Roman" w:cs="Times New Roman"/>
        <w:sz w:val="20"/>
        <w:szCs w:val="20"/>
      </w:rPr>
    </w:pPr>
  </w:p>
  <w:p w14:paraId="436E0515" w14:textId="77777777" w:rsidR="00984676" w:rsidRPr="00984676" w:rsidRDefault="00984676" w:rsidP="00984676">
    <w:pPr>
      <w:pStyle w:val="Kjene"/>
      <w:rPr>
        <w:rFonts w:ascii="Times New Roman" w:hAnsi="Times New Roman" w:cs="Times New Roman"/>
        <w:sz w:val="20"/>
        <w:szCs w:val="20"/>
      </w:rPr>
    </w:pPr>
    <w:r w:rsidRPr="00984676">
      <w:rPr>
        <w:rFonts w:ascii="Times New Roman" w:hAnsi="Times New Roman" w:cs="Times New Roman"/>
        <w:sz w:val="20"/>
        <w:szCs w:val="20"/>
      </w:rPr>
      <w:t xml:space="preserve">Translation </w:t>
    </w:r>
    <w:r w:rsidRPr="00984676">
      <w:rPr>
        <w:rFonts w:ascii="Times New Roman" w:hAnsi="Times New Roman" w:cs="Times New Roman"/>
        <w:sz w:val="20"/>
        <w:szCs w:val="20"/>
      </w:rPr>
      <w:fldChar w:fldCharType="begin"/>
    </w:r>
    <w:r w:rsidRPr="00984676">
      <w:rPr>
        <w:rFonts w:ascii="Times New Roman" w:hAnsi="Times New Roman" w:cs="Times New Roman"/>
        <w:sz w:val="20"/>
        <w:szCs w:val="20"/>
      </w:rPr>
      <w:instrText>symbol 169 \f "UnivrstyRoman TL" \s 8</w:instrText>
    </w:r>
    <w:r w:rsidRPr="00984676">
      <w:rPr>
        <w:rFonts w:ascii="Times New Roman" w:hAnsi="Times New Roman" w:cs="Times New Roman"/>
        <w:sz w:val="20"/>
        <w:szCs w:val="20"/>
      </w:rPr>
      <w:fldChar w:fldCharType="separate"/>
    </w:r>
    <w:r w:rsidRPr="00984676">
      <w:rPr>
        <w:rFonts w:ascii="Times New Roman" w:hAnsi="Times New Roman" w:cs="Times New Roman"/>
        <w:sz w:val="20"/>
        <w:szCs w:val="20"/>
      </w:rPr>
      <w:t>©</w:t>
    </w:r>
    <w:r w:rsidRPr="00984676">
      <w:rPr>
        <w:rFonts w:ascii="Times New Roman" w:hAnsi="Times New Roman" w:cs="Times New Roman"/>
        <w:sz w:val="20"/>
        <w:szCs w:val="20"/>
      </w:rPr>
      <w:fldChar w:fldCharType="end"/>
    </w:r>
    <w:r w:rsidRPr="00984676">
      <w:rPr>
        <w:rFonts w:ascii="Times New Roman" w:hAnsi="Times New Roman" w:cs="Times New Roman"/>
        <w:sz w:val="20"/>
        <w:szCs w:val="20"/>
      </w:rPr>
      <w:t xml:space="preserve"> 2019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407F1" w14:textId="77777777" w:rsidR="00B73742" w:rsidRPr="00B73742" w:rsidRDefault="00B73742" w:rsidP="00B73742">
      <w:pPr>
        <w:spacing w:after="0" w:line="240" w:lineRule="auto"/>
        <w:rPr>
          <w:noProof/>
          <w:lang w:val="en-US"/>
        </w:rPr>
      </w:pPr>
      <w:r w:rsidRPr="00B73742">
        <w:rPr>
          <w:noProof/>
          <w:lang w:val="en-US"/>
        </w:rPr>
        <w:separator/>
      </w:r>
    </w:p>
  </w:footnote>
  <w:footnote w:type="continuationSeparator" w:id="0">
    <w:p w14:paraId="515B1A3F" w14:textId="77777777" w:rsidR="00B73742" w:rsidRPr="00B73742" w:rsidRDefault="00B73742" w:rsidP="00B73742">
      <w:pPr>
        <w:spacing w:after="0" w:line="240" w:lineRule="auto"/>
        <w:rPr>
          <w:noProof/>
          <w:lang w:val="en-US"/>
        </w:rPr>
      </w:pPr>
      <w:r w:rsidRPr="00B7374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61"/>
    <w:rsid w:val="00216261"/>
    <w:rsid w:val="002326EA"/>
    <w:rsid w:val="002941F3"/>
    <w:rsid w:val="00530540"/>
    <w:rsid w:val="00984676"/>
    <w:rsid w:val="00B73742"/>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AA17"/>
  <w15:chartTrackingRefBased/>
  <w15:docId w15:val="{2691D249-6776-4B5C-A763-8F10D83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73742"/>
    <w:rPr>
      <w:color w:val="0000FF"/>
      <w:u w:val="single"/>
    </w:rPr>
  </w:style>
  <w:style w:type="paragraph" w:customStyle="1" w:styleId="tv213">
    <w:name w:val="tv213"/>
    <w:basedOn w:val="Parasts"/>
    <w:rsid w:val="00B737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7374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737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73742"/>
  </w:style>
  <w:style w:type="paragraph" w:styleId="Kjene">
    <w:name w:val="footer"/>
    <w:basedOn w:val="Parasts"/>
    <w:link w:val="KjeneRakstz"/>
    <w:unhideWhenUsed/>
    <w:rsid w:val="00B737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73742"/>
  </w:style>
  <w:style w:type="character" w:styleId="Lappusesnumurs">
    <w:name w:val="page number"/>
    <w:basedOn w:val="Noklusjumarindkopasfonts"/>
    <w:rsid w:val="0098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27730">
      <w:bodyDiv w:val="1"/>
      <w:marLeft w:val="0"/>
      <w:marRight w:val="0"/>
      <w:marTop w:val="0"/>
      <w:marBottom w:val="0"/>
      <w:divBdr>
        <w:top w:val="none" w:sz="0" w:space="0" w:color="auto"/>
        <w:left w:val="none" w:sz="0" w:space="0" w:color="auto"/>
        <w:bottom w:val="none" w:sz="0" w:space="0" w:color="auto"/>
        <w:right w:val="none" w:sz="0" w:space="0" w:color="auto"/>
      </w:divBdr>
      <w:divsChild>
        <w:div w:id="590552610">
          <w:marLeft w:val="0"/>
          <w:marRight w:val="0"/>
          <w:marTop w:val="0"/>
          <w:marBottom w:val="0"/>
          <w:divBdr>
            <w:top w:val="none" w:sz="0" w:space="0" w:color="auto"/>
            <w:left w:val="none" w:sz="0" w:space="0" w:color="auto"/>
            <w:bottom w:val="none" w:sz="0" w:space="0" w:color="auto"/>
            <w:right w:val="none" w:sz="0" w:space="0" w:color="auto"/>
          </w:divBdr>
          <w:divsChild>
            <w:div w:id="697704533">
              <w:marLeft w:val="0"/>
              <w:marRight w:val="0"/>
              <w:marTop w:val="0"/>
              <w:marBottom w:val="0"/>
              <w:divBdr>
                <w:top w:val="none" w:sz="0" w:space="0" w:color="auto"/>
                <w:left w:val="none" w:sz="0" w:space="0" w:color="auto"/>
                <w:bottom w:val="none" w:sz="0" w:space="0" w:color="auto"/>
                <w:right w:val="none" w:sz="0" w:space="0" w:color="auto"/>
              </w:divBdr>
            </w:div>
            <w:div w:id="2074891578">
              <w:marLeft w:val="0"/>
              <w:marRight w:val="0"/>
              <w:marTop w:val="0"/>
              <w:marBottom w:val="0"/>
              <w:divBdr>
                <w:top w:val="none" w:sz="0" w:space="0" w:color="auto"/>
                <w:left w:val="none" w:sz="0" w:space="0" w:color="auto"/>
                <w:bottom w:val="none" w:sz="0" w:space="0" w:color="auto"/>
                <w:right w:val="none" w:sz="0" w:space="0" w:color="auto"/>
              </w:divBdr>
            </w:div>
            <w:div w:id="608242121">
              <w:marLeft w:val="0"/>
              <w:marRight w:val="0"/>
              <w:marTop w:val="0"/>
              <w:marBottom w:val="0"/>
              <w:divBdr>
                <w:top w:val="none" w:sz="0" w:space="0" w:color="auto"/>
                <w:left w:val="none" w:sz="0" w:space="0" w:color="auto"/>
                <w:bottom w:val="none" w:sz="0" w:space="0" w:color="auto"/>
                <w:right w:val="none" w:sz="0" w:space="0" w:color="auto"/>
              </w:divBdr>
            </w:div>
            <w:div w:id="2010868582">
              <w:marLeft w:val="0"/>
              <w:marRight w:val="0"/>
              <w:marTop w:val="0"/>
              <w:marBottom w:val="0"/>
              <w:divBdr>
                <w:top w:val="none" w:sz="0" w:space="0" w:color="auto"/>
                <w:left w:val="none" w:sz="0" w:space="0" w:color="auto"/>
                <w:bottom w:val="none" w:sz="0" w:space="0" w:color="auto"/>
                <w:right w:val="none" w:sz="0" w:space="0" w:color="auto"/>
              </w:divBdr>
            </w:div>
            <w:div w:id="1593200829">
              <w:marLeft w:val="0"/>
              <w:marRight w:val="0"/>
              <w:marTop w:val="0"/>
              <w:marBottom w:val="0"/>
              <w:divBdr>
                <w:top w:val="none" w:sz="0" w:space="0" w:color="auto"/>
                <w:left w:val="none" w:sz="0" w:space="0" w:color="auto"/>
                <w:bottom w:val="none" w:sz="0" w:space="0" w:color="auto"/>
                <w:right w:val="none" w:sz="0" w:space="0" w:color="auto"/>
              </w:divBdr>
            </w:div>
            <w:div w:id="139614924">
              <w:marLeft w:val="0"/>
              <w:marRight w:val="0"/>
              <w:marTop w:val="0"/>
              <w:marBottom w:val="0"/>
              <w:divBdr>
                <w:top w:val="none" w:sz="0" w:space="0" w:color="auto"/>
                <w:left w:val="none" w:sz="0" w:space="0" w:color="auto"/>
                <w:bottom w:val="none" w:sz="0" w:space="0" w:color="auto"/>
                <w:right w:val="none" w:sz="0" w:space="0" w:color="auto"/>
              </w:divBdr>
            </w:div>
            <w:div w:id="1793787982">
              <w:marLeft w:val="0"/>
              <w:marRight w:val="0"/>
              <w:marTop w:val="0"/>
              <w:marBottom w:val="0"/>
              <w:divBdr>
                <w:top w:val="none" w:sz="0" w:space="0" w:color="auto"/>
                <w:left w:val="none" w:sz="0" w:space="0" w:color="auto"/>
                <w:bottom w:val="none" w:sz="0" w:space="0" w:color="auto"/>
                <w:right w:val="none" w:sz="0" w:space="0" w:color="auto"/>
              </w:divBdr>
            </w:div>
            <w:div w:id="802698962">
              <w:marLeft w:val="0"/>
              <w:marRight w:val="0"/>
              <w:marTop w:val="0"/>
              <w:marBottom w:val="0"/>
              <w:divBdr>
                <w:top w:val="none" w:sz="0" w:space="0" w:color="auto"/>
                <w:left w:val="none" w:sz="0" w:space="0" w:color="auto"/>
                <w:bottom w:val="none" w:sz="0" w:space="0" w:color="auto"/>
                <w:right w:val="none" w:sz="0" w:space="0" w:color="auto"/>
              </w:divBdr>
            </w:div>
            <w:div w:id="626662125">
              <w:marLeft w:val="0"/>
              <w:marRight w:val="0"/>
              <w:marTop w:val="0"/>
              <w:marBottom w:val="0"/>
              <w:divBdr>
                <w:top w:val="none" w:sz="0" w:space="0" w:color="auto"/>
                <w:left w:val="none" w:sz="0" w:space="0" w:color="auto"/>
                <w:bottom w:val="none" w:sz="0" w:space="0" w:color="auto"/>
                <w:right w:val="none" w:sz="0" w:space="0" w:color="auto"/>
              </w:divBdr>
            </w:div>
            <w:div w:id="367874809">
              <w:marLeft w:val="0"/>
              <w:marRight w:val="0"/>
              <w:marTop w:val="0"/>
              <w:marBottom w:val="0"/>
              <w:divBdr>
                <w:top w:val="none" w:sz="0" w:space="0" w:color="auto"/>
                <w:left w:val="none" w:sz="0" w:space="0" w:color="auto"/>
                <w:bottom w:val="none" w:sz="0" w:space="0" w:color="auto"/>
                <w:right w:val="none" w:sz="0" w:space="0" w:color="auto"/>
              </w:divBdr>
            </w:div>
            <w:div w:id="816382048">
              <w:marLeft w:val="0"/>
              <w:marRight w:val="0"/>
              <w:marTop w:val="0"/>
              <w:marBottom w:val="0"/>
              <w:divBdr>
                <w:top w:val="none" w:sz="0" w:space="0" w:color="auto"/>
                <w:left w:val="none" w:sz="0" w:space="0" w:color="auto"/>
                <w:bottom w:val="none" w:sz="0" w:space="0" w:color="auto"/>
                <w:right w:val="none" w:sz="0" w:space="0" w:color="auto"/>
              </w:divBdr>
            </w:div>
            <w:div w:id="1981688703">
              <w:marLeft w:val="0"/>
              <w:marRight w:val="0"/>
              <w:marTop w:val="0"/>
              <w:marBottom w:val="0"/>
              <w:divBdr>
                <w:top w:val="none" w:sz="0" w:space="0" w:color="auto"/>
                <w:left w:val="none" w:sz="0" w:space="0" w:color="auto"/>
                <w:bottom w:val="none" w:sz="0" w:space="0" w:color="auto"/>
                <w:right w:val="none" w:sz="0" w:space="0" w:color="auto"/>
              </w:divBdr>
            </w:div>
            <w:div w:id="1147942467">
              <w:marLeft w:val="0"/>
              <w:marRight w:val="0"/>
              <w:marTop w:val="0"/>
              <w:marBottom w:val="0"/>
              <w:divBdr>
                <w:top w:val="none" w:sz="0" w:space="0" w:color="auto"/>
                <w:left w:val="none" w:sz="0" w:space="0" w:color="auto"/>
                <w:bottom w:val="none" w:sz="0" w:space="0" w:color="auto"/>
                <w:right w:val="none" w:sz="0" w:space="0" w:color="auto"/>
              </w:divBdr>
            </w:div>
            <w:div w:id="1178927245">
              <w:marLeft w:val="0"/>
              <w:marRight w:val="0"/>
              <w:marTop w:val="0"/>
              <w:marBottom w:val="0"/>
              <w:divBdr>
                <w:top w:val="none" w:sz="0" w:space="0" w:color="auto"/>
                <w:left w:val="none" w:sz="0" w:space="0" w:color="auto"/>
                <w:bottom w:val="none" w:sz="0" w:space="0" w:color="auto"/>
                <w:right w:val="none" w:sz="0" w:space="0" w:color="auto"/>
              </w:divBdr>
            </w:div>
            <w:div w:id="428893534">
              <w:marLeft w:val="0"/>
              <w:marRight w:val="0"/>
              <w:marTop w:val="0"/>
              <w:marBottom w:val="0"/>
              <w:divBdr>
                <w:top w:val="none" w:sz="0" w:space="0" w:color="auto"/>
                <w:left w:val="none" w:sz="0" w:space="0" w:color="auto"/>
                <w:bottom w:val="none" w:sz="0" w:space="0" w:color="auto"/>
                <w:right w:val="none" w:sz="0" w:space="0" w:color="auto"/>
              </w:divBdr>
            </w:div>
            <w:div w:id="1694065882">
              <w:marLeft w:val="0"/>
              <w:marRight w:val="0"/>
              <w:marTop w:val="0"/>
              <w:marBottom w:val="0"/>
              <w:divBdr>
                <w:top w:val="none" w:sz="0" w:space="0" w:color="auto"/>
                <w:left w:val="none" w:sz="0" w:space="0" w:color="auto"/>
                <w:bottom w:val="none" w:sz="0" w:space="0" w:color="auto"/>
                <w:right w:val="none" w:sz="0" w:space="0" w:color="auto"/>
              </w:divBdr>
            </w:div>
            <w:div w:id="1951889818">
              <w:marLeft w:val="0"/>
              <w:marRight w:val="0"/>
              <w:marTop w:val="0"/>
              <w:marBottom w:val="0"/>
              <w:divBdr>
                <w:top w:val="none" w:sz="0" w:space="0" w:color="auto"/>
                <w:left w:val="none" w:sz="0" w:space="0" w:color="auto"/>
                <w:bottom w:val="none" w:sz="0" w:space="0" w:color="auto"/>
                <w:right w:val="none" w:sz="0" w:space="0" w:color="auto"/>
              </w:divBdr>
              <w:divsChild>
                <w:div w:id="626089587">
                  <w:marLeft w:val="0"/>
                  <w:marRight w:val="0"/>
                  <w:marTop w:val="0"/>
                  <w:marBottom w:val="0"/>
                  <w:divBdr>
                    <w:top w:val="none" w:sz="0" w:space="0" w:color="auto"/>
                    <w:left w:val="none" w:sz="0" w:space="0" w:color="auto"/>
                    <w:bottom w:val="none" w:sz="0" w:space="0" w:color="auto"/>
                    <w:right w:val="none" w:sz="0" w:space="0" w:color="auto"/>
                  </w:divBdr>
                </w:div>
              </w:divsChild>
            </w:div>
            <w:div w:id="9247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1047</Words>
  <Characters>6740</Characters>
  <Application>Microsoft Office Word</Application>
  <DocSecurity>0</DocSecurity>
  <Lines>130</Lines>
  <Paragraphs>48</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2019-10-21T09:46:00Z</dcterms:created>
  <dcterms:modified xsi:type="dcterms:W3CDTF">2020-01-23T10:37:00Z</dcterms:modified>
</cp:coreProperties>
</file>