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B908" w14:textId="77777777" w:rsidR="00326B0C" w:rsidRDefault="00326B0C" w:rsidP="00EA16FA">
      <w:pPr>
        <w:jc w:val="both"/>
        <w:rPr>
          <w:rFonts w:ascii="Times New Roman" w:eastAsia="Arial" w:hAnsi="Times New Roman" w:cs="Times New Roman"/>
          <w:b/>
          <w:bCs/>
          <w:noProof/>
          <w:sz w:val="24"/>
          <w:szCs w:val="24"/>
        </w:rPr>
      </w:pPr>
      <w:bookmarkStart w:id="0" w:name="_Hlk94019728"/>
      <w:bookmarkEnd w:id="0"/>
    </w:p>
    <w:p w14:paraId="55331CF3" w14:textId="77777777" w:rsidR="00876029" w:rsidRDefault="00876029" w:rsidP="00EA16FA">
      <w:pPr>
        <w:jc w:val="both"/>
        <w:rPr>
          <w:rFonts w:ascii="Times New Roman" w:eastAsia="Arial" w:hAnsi="Times New Roman" w:cs="Times New Roman"/>
          <w:b/>
          <w:bCs/>
          <w:noProof/>
          <w:sz w:val="24"/>
          <w:szCs w:val="24"/>
        </w:rPr>
      </w:pPr>
    </w:p>
    <w:p w14:paraId="4F9A0F0E" w14:textId="77777777" w:rsidR="00876029" w:rsidRDefault="00876029" w:rsidP="00EA16FA">
      <w:pPr>
        <w:jc w:val="both"/>
        <w:rPr>
          <w:rFonts w:ascii="Times New Roman" w:eastAsia="Arial" w:hAnsi="Times New Roman" w:cs="Times New Roman"/>
          <w:b/>
          <w:bCs/>
          <w:noProof/>
          <w:sz w:val="24"/>
          <w:szCs w:val="24"/>
        </w:rPr>
      </w:pPr>
    </w:p>
    <w:p w14:paraId="15AFC57B" w14:textId="77777777" w:rsidR="00876029" w:rsidRDefault="00876029" w:rsidP="00EA16FA">
      <w:pPr>
        <w:jc w:val="both"/>
        <w:rPr>
          <w:rFonts w:ascii="Times New Roman" w:eastAsia="Arial" w:hAnsi="Times New Roman" w:cs="Times New Roman"/>
          <w:b/>
          <w:bCs/>
          <w:noProof/>
          <w:sz w:val="24"/>
          <w:szCs w:val="24"/>
        </w:rPr>
      </w:pPr>
    </w:p>
    <w:p w14:paraId="5A628341" w14:textId="77777777" w:rsidR="00876029" w:rsidRDefault="00876029" w:rsidP="00EA16FA">
      <w:pPr>
        <w:jc w:val="both"/>
        <w:rPr>
          <w:rFonts w:ascii="Times New Roman" w:eastAsia="Arial" w:hAnsi="Times New Roman" w:cs="Times New Roman"/>
          <w:b/>
          <w:bCs/>
          <w:noProof/>
          <w:sz w:val="24"/>
          <w:szCs w:val="24"/>
        </w:rPr>
      </w:pPr>
    </w:p>
    <w:p w14:paraId="3FE8FA7B" w14:textId="77777777" w:rsidR="00876029" w:rsidRDefault="00876029" w:rsidP="00EA16FA">
      <w:pPr>
        <w:jc w:val="both"/>
        <w:rPr>
          <w:rFonts w:ascii="Times New Roman" w:eastAsia="Arial" w:hAnsi="Times New Roman" w:cs="Times New Roman"/>
          <w:b/>
          <w:bCs/>
          <w:noProof/>
          <w:sz w:val="24"/>
          <w:szCs w:val="24"/>
        </w:rPr>
      </w:pPr>
    </w:p>
    <w:p w14:paraId="4CC96E14" w14:textId="77777777" w:rsidR="00876029" w:rsidRDefault="00876029" w:rsidP="00EA16FA">
      <w:pPr>
        <w:jc w:val="both"/>
        <w:rPr>
          <w:rFonts w:ascii="Times New Roman" w:eastAsia="Arial" w:hAnsi="Times New Roman" w:cs="Times New Roman"/>
          <w:b/>
          <w:bCs/>
          <w:noProof/>
          <w:sz w:val="24"/>
          <w:szCs w:val="24"/>
        </w:rPr>
      </w:pPr>
    </w:p>
    <w:p w14:paraId="600E3951" w14:textId="77777777" w:rsidR="00876029" w:rsidRPr="00EA16FA" w:rsidRDefault="00876029" w:rsidP="00EA16FA">
      <w:pPr>
        <w:jc w:val="both"/>
        <w:rPr>
          <w:rFonts w:ascii="Times New Roman" w:eastAsia="Arial" w:hAnsi="Times New Roman" w:cs="Times New Roman"/>
          <w:b/>
          <w:bCs/>
          <w:noProof/>
          <w:sz w:val="24"/>
          <w:szCs w:val="24"/>
        </w:rPr>
      </w:pPr>
    </w:p>
    <w:p w14:paraId="58831829" w14:textId="77777777" w:rsidR="00326B0C" w:rsidRPr="00EA16FA" w:rsidRDefault="00326B0C" w:rsidP="008F7596">
      <w:pPr>
        <w:jc w:val="center"/>
        <w:rPr>
          <w:rFonts w:ascii="Times New Roman" w:hAnsi="Times New Roman" w:cs="Times New Roman"/>
          <w:b/>
          <w:noProof/>
          <w:sz w:val="24"/>
          <w:szCs w:val="24"/>
        </w:rPr>
      </w:pPr>
      <w:r>
        <w:rPr>
          <w:rFonts w:ascii="Times New Roman" w:hAnsi="Times New Roman"/>
          <w:b/>
          <w:sz w:val="24"/>
        </w:rPr>
        <w:t>2021. GADA GROZĪJUMI JŪRNIEKU SAGATAVOŠANAS, SERTIFICĒŠANAS UN SARDZES PILDĪŠANAS KODEKSA (</w:t>
      </w:r>
      <w:r>
        <w:rPr>
          <w:rFonts w:ascii="Times New Roman" w:hAnsi="Times New Roman"/>
          <w:b/>
          <w:i/>
          <w:iCs/>
          <w:sz w:val="24"/>
        </w:rPr>
        <w:t>STCW</w:t>
      </w:r>
      <w:r>
        <w:rPr>
          <w:rFonts w:ascii="Times New Roman" w:hAnsi="Times New Roman"/>
          <w:b/>
          <w:sz w:val="24"/>
        </w:rPr>
        <w:t> KODEKSA) A DAĻĀ</w:t>
      </w:r>
    </w:p>
    <w:p w14:paraId="3842B5D6" w14:textId="77777777" w:rsidR="00326B0C" w:rsidRPr="00EA16FA" w:rsidRDefault="00326B0C" w:rsidP="00EA16FA">
      <w:pPr>
        <w:jc w:val="both"/>
        <w:rPr>
          <w:rFonts w:ascii="Times New Roman" w:eastAsia="Arial" w:hAnsi="Times New Roman" w:cs="Times New Roman"/>
          <w:b/>
          <w:bCs/>
          <w:noProof/>
          <w:sz w:val="24"/>
          <w:szCs w:val="24"/>
        </w:rPr>
      </w:pPr>
    </w:p>
    <w:p w14:paraId="72469D85" w14:textId="77777777" w:rsidR="00326B0C" w:rsidRPr="00EA16FA" w:rsidRDefault="00326B0C" w:rsidP="008F7596">
      <w:pPr>
        <w:jc w:val="center"/>
        <w:rPr>
          <w:rFonts w:ascii="Times New Roman" w:hAnsi="Times New Roman" w:cs="Times New Roman"/>
          <w:b/>
          <w:noProof/>
          <w:sz w:val="24"/>
          <w:szCs w:val="24"/>
        </w:rPr>
      </w:pPr>
      <w:r>
        <w:rPr>
          <w:rFonts w:ascii="Times New Roman" w:hAnsi="Times New Roman"/>
          <w:b/>
          <w:sz w:val="24"/>
        </w:rPr>
        <w:t>(Rezolūcija MSC.487(103))</w:t>
      </w:r>
    </w:p>
    <w:p w14:paraId="1A15DBCC" w14:textId="77777777" w:rsidR="00326B0C" w:rsidRPr="00EA16FA" w:rsidRDefault="00326B0C" w:rsidP="00EA16FA">
      <w:pPr>
        <w:jc w:val="both"/>
        <w:rPr>
          <w:rFonts w:ascii="Times New Roman" w:eastAsia="Arial" w:hAnsi="Times New Roman" w:cs="Times New Roman"/>
          <w:b/>
          <w:bCs/>
          <w:noProof/>
          <w:sz w:val="24"/>
          <w:szCs w:val="24"/>
        </w:rPr>
      </w:pPr>
    </w:p>
    <w:p w14:paraId="539DEAEA" w14:textId="77777777" w:rsidR="00326B0C" w:rsidRPr="00EA16FA" w:rsidRDefault="00326B0C" w:rsidP="00EA16FA">
      <w:pPr>
        <w:jc w:val="both"/>
        <w:rPr>
          <w:rFonts w:ascii="Times New Roman" w:hAnsi="Times New Roman" w:cs="Times New Roman"/>
          <w:noProof/>
          <w:sz w:val="24"/>
          <w:szCs w:val="24"/>
        </w:rPr>
      </w:pPr>
      <w:r>
        <w:br w:type="page"/>
      </w:r>
    </w:p>
    <w:p w14:paraId="799A61F9" w14:textId="77777777" w:rsidR="00975634" w:rsidRDefault="00975634" w:rsidP="00975634">
      <w:pPr>
        <w:pStyle w:val="Heading6"/>
        <w:ind w:left="0"/>
        <w:jc w:val="both"/>
        <w:rPr>
          <w:rFonts w:ascii="Times New Roman" w:hAnsi="Times New Roman"/>
          <w:sz w:val="24"/>
        </w:rPr>
      </w:pPr>
    </w:p>
    <w:p w14:paraId="6C49E99F" w14:textId="5B5F7F10" w:rsidR="00326B0C" w:rsidRPr="00EA16FA" w:rsidRDefault="00326B0C" w:rsidP="008F7596">
      <w:pPr>
        <w:pStyle w:val="Heading6"/>
        <w:ind w:left="0"/>
        <w:jc w:val="center"/>
        <w:rPr>
          <w:rFonts w:ascii="Times New Roman" w:hAnsi="Times New Roman" w:cs="Times New Roman"/>
          <w:noProof/>
          <w:sz w:val="24"/>
          <w:szCs w:val="24"/>
        </w:rPr>
      </w:pPr>
      <w:r>
        <w:rPr>
          <w:rFonts w:ascii="Times New Roman" w:hAnsi="Times New Roman"/>
          <w:sz w:val="24"/>
        </w:rPr>
        <w:t>REZOLŪCIJA MSC.487(103)</w:t>
      </w:r>
    </w:p>
    <w:p w14:paraId="6A947810" w14:textId="77777777" w:rsidR="00326B0C" w:rsidRPr="00EA16FA" w:rsidRDefault="00326B0C" w:rsidP="008F7596">
      <w:pPr>
        <w:jc w:val="center"/>
        <w:rPr>
          <w:rFonts w:ascii="Times New Roman" w:hAnsi="Times New Roman" w:cs="Times New Roman"/>
          <w:b/>
          <w:noProof/>
          <w:sz w:val="24"/>
          <w:szCs w:val="24"/>
        </w:rPr>
      </w:pPr>
      <w:r>
        <w:rPr>
          <w:rFonts w:ascii="Times New Roman" w:hAnsi="Times New Roman"/>
          <w:b/>
          <w:sz w:val="24"/>
        </w:rPr>
        <w:t>(pieņemta 2021. gada 13. maijā)</w:t>
      </w:r>
    </w:p>
    <w:p w14:paraId="5CCEEF07" w14:textId="77777777" w:rsidR="00326B0C" w:rsidRPr="00EA16FA" w:rsidRDefault="00326B0C" w:rsidP="008F7596">
      <w:pPr>
        <w:jc w:val="center"/>
        <w:rPr>
          <w:rFonts w:ascii="Times New Roman" w:eastAsia="Arial" w:hAnsi="Times New Roman" w:cs="Times New Roman"/>
          <w:b/>
          <w:bCs/>
          <w:noProof/>
          <w:sz w:val="24"/>
          <w:szCs w:val="24"/>
        </w:rPr>
      </w:pPr>
    </w:p>
    <w:p w14:paraId="09B4CAFE" w14:textId="77777777" w:rsidR="00326B0C" w:rsidRPr="00EA16FA" w:rsidRDefault="00326B0C" w:rsidP="008F7596">
      <w:pPr>
        <w:jc w:val="center"/>
        <w:rPr>
          <w:rFonts w:ascii="Times New Roman" w:hAnsi="Times New Roman" w:cs="Times New Roman"/>
          <w:b/>
          <w:noProof/>
          <w:sz w:val="24"/>
          <w:szCs w:val="24"/>
        </w:rPr>
      </w:pPr>
      <w:r>
        <w:rPr>
          <w:rFonts w:ascii="Times New Roman" w:hAnsi="Times New Roman"/>
          <w:b/>
          <w:sz w:val="24"/>
        </w:rPr>
        <w:t>GROZĪJUMI JŪRNIEKU SAGATAVOŠANAS, SERTIFICĒŠANAS UN SARDZES PILDĪŠANAS KODEKSA (</w:t>
      </w:r>
      <w:r>
        <w:rPr>
          <w:rFonts w:ascii="Times New Roman" w:hAnsi="Times New Roman"/>
          <w:b/>
          <w:i/>
          <w:iCs/>
          <w:sz w:val="24"/>
        </w:rPr>
        <w:t>STCW</w:t>
      </w:r>
      <w:r>
        <w:rPr>
          <w:rFonts w:ascii="Times New Roman" w:hAnsi="Times New Roman"/>
          <w:b/>
          <w:sz w:val="24"/>
        </w:rPr>
        <w:t> KODEKSA) A DAĻĀ</w:t>
      </w:r>
    </w:p>
    <w:p w14:paraId="5658A920" w14:textId="6198F84C" w:rsidR="00326B0C" w:rsidRPr="00EA16FA" w:rsidRDefault="00326B0C" w:rsidP="009C287F">
      <w:pPr>
        <w:tabs>
          <w:tab w:val="left" w:pos="2955"/>
        </w:tabs>
        <w:jc w:val="both"/>
        <w:rPr>
          <w:rFonts w:ascii="Times New Roman" w:eastAsia="Arial" w:hAnsi="Times New Roman" w:cs="Times New Roman"/>
          <w:b/>
          <w:bCs/>
          <w:noProof/>
          <w:sz w:val="24"/>
          <w:szCs w:val="24"/>
        </w:rPr>
      </w:pPr>
    </w:p>
    <w:p w14:paraId="225D0A2B" w14:textId="77777777" w:rsidR="00326B0C" w:rsidRPr="00EA16FA" w:rsidRDefault="00326B0C" w:rsidP="00EA16FA">
      <w:pPr>
        <w:pStyle w:val="BodyText"/>
        <w:ind w:left="0"/>
        <w:jc w:val="both"/>
        <w:rPr>
          <w:rFonts w:ascii="Times New Roman" w:hAnsi="Times New Roman" w:cs="Times New Roman"/>
          <w:noProof/>
          <w:sz w:val="24"/>
          <w:szCs w:val="24"/>
        </w:rPr>
      </w:pPr>
      <w:r>
        <w:rPr>
          <w:rFonts w:ascii="Times New Roman" w:hAnsi="Times New Roman"/>
          <w:sz w:val="24"/>
        </w:rPr>
        <w:t>KUĢOŠANAS DROŠĪBAS KOMITEJA,</w:t>
      </w:r>
    </w:p>
    <w:p w14:paraId="665BC96B" w14:textId="77777777" w:rsidR="00326B0C" w:rsidRPr="00EA16FA" w:rsidRDefault="00326B0C" w:rsidP="00EA16FA">
      <w:pPr>
        <w:jc w:val="both"/>
        <w:rPr>
          <w:rFonts w:ascii="Times New Roman" w:eastAsia="Arial" w:hAnsi="Times New Roman" w:cs="Times New Roman"/>
          <w:noProof/>
          <w:sz w:val="24"/>
          <w:szCs w:val="24"/>
        </w:rPr>
      </w:pPr>
    </w:p>
    <w:p w14:paraId="6A4AF7BE" w14:textId="77777777" w:rsidR="00326B0C" w:rsidRPr="00EA16FA" w:rsidRDefault="00326B0C" w:rsidP="00EA16FA">
      <w:pPr>
        <w:pStyle w:val="BodyText"/>
        <w:ind w:left="0"/>
        <w:jc w:val="both"/>
        <w:rPr>
          <w:rFonts w:ascii="Times New Roman" w:hAnsi="Times New Roman" w:cs="Times New Roman"/>
          <w:noProof/>
          <w:sz w:val="24"/>
          <w:szCs w:val="24"/>
        </w:rPr>
      </w:pPr>
      <w:r>
        <w:rPr>
          <w:rFonts w:ascii="Times New Roman" w:hAnsi="Times New Roman"/>
          <w:sz w:val="24"/>
        </w:rPr>
        <w:t>ATSAUCOTIES uz Konvencijas par Starptautisko Jūrniecības organizāciju 28. panta b) punktu par Komitejas funkcijām;</w:t>
      </w:r>
    </w:p>
    <w:p w14:paraId="590F271D" w14:textId="77777777" w:rsidR="00326B0C" w:rsidRPr="00EA16FA" w:rsidRDefault="00326B0C" w:rsidP="00EA16FA">
      <w:pPr>
        <w:jc w:val="both"/>
        <w:rPr>
          <w:rFonts w:ascii="Times New Roman" w:eastAsia="Arial" w:hAnsi="Times New Roman" w:cs="Times New Roman"/>
          <w:noProof/>
          <w:sz w:val="24"/>
          <w:szCs w:val="24"/>
        </w:rPr>
      </w:pPr>
    </w:p>
    <w:p w14:paraId="355C5D60" w14:textId="77777777" w:rsidR="00326B0C" w:rsidRPr="00EA16FA" w:rsidRDefault="00326B0C" w:rsidP="00EA16FA">
      <w:pPr>
        <w:pStyle w:val="BodyText"/>
        <w:ind w:left="0"/>
        <w:jc w:val="both"/>
        <w:rPr>
          <w:rFonts w:ascii="Times New Roman" w:hAnsi="Times New Roman" w:cs="Times New Roman"/>
          <w:noProof/>
          <w:sz w:val="24"/>
          <w:szCs w:val="24"/>
        </w:rPr>
      </w:pPr>
      <w:r>
        <w:rPr>
          <w:rFonts w:ascii="Times New Roman" w:hAnsi="Times New Roman"/>
          <w:sz w:val="24"/>
        </w:rPr>
        <w:t xml:space="preserve">ATSAUCOTIES ARĪ UZ 1978. gada Starptautiskās konvencijas par jūrnieku sagatavošanas, sertificēšanas un sardzes pildīšanas standartiem (turpmāk – “1978. gada </w:t>
      </w:r>
      <w:r>
        <w:rPr>
          <w:rFonts w:ascii="Times New Roman" w:hAnsi="Times New Roman"/>
          <w:i/>
          <w:iCs/>
          <w:sz w:val="24"/>
        </w:rPr>
        <w:t>STCW</w:t>
      </w:r>
      <w:r>
        <w:rPr>
          <w:rFonts w:ascii="Times New Roman" w:hAnsi="Times New Roman"/>
          <w:sz w:val="24"/>
        </w:rPr>
        <w:t> konvencija”) XII pantu un I/1.2.3. noteikumu par Jūrnieku sagatavošanas, sertificēšanas un sardzes pildīšanas kodeksa (turpmāk – “</w:t>
      </w:r>
      <w:r>
        <w:rPr>
          <w:rFonts w:ascii="Times New Roman" w:hAnsi="Times New Roman"/>
          <w:i/>
          <w:iCs/>
          <w:sz w:val="24"/>
        </w:rPr>
        <w:t>STCW</w:t>
      </w:r>
      <w:r>
        <w:rPr>
          <w:rFonts w:ascii="Times New Roman" w:hAnsi="Times New Roman"/>
          <w:sz w:val="24"/>
        </w:rPr>
        <w:t> kodekss”) A daļas grozīšanas procedūrām;</w:t>
      </w:r>
    </w:p>
    <w:p w14:paraId="3376FD8C" w14:textId="77777777" w:rsidR="00326B0C" w:rsidRPr="00EA16FA" w:rsidRDefault="00326B0C" w:rsidP="00EA16FA">
      <w:pPr>
        <w:jc w:val="both"/>
        <w:rPr>
          <w:rFonts w:ascii="Times New Roman" w:eastAsia="Arial" w:hAnsi="Times New Roman" w:cs="Times New Roman"/>
          <w:noProof/>
          <w:sz w:val="24"/>
          <w:szCs w:val="24"/>
        </w:rPr>
      </w:pPr>
    </w:p>
    <w:p w14:paraId="76E9BD3F" w14:textId="77777777" w:rsidR="00326B0C" w:rsidRPr="00EA16FA" w:rsidRDefault="00326B0C" w:rsidP="00EA16FA">
      <w:pPr>
        <w:pStyle w:val="BodyText"/>
        <w:ind w:left="0"/>
        <w:jc w:val="both"/>
        <w:rPr>
          <w:rFonts w:ascii="Times New Roman" w:hAnsi="Times New Roman" w:cs="Times New Roman"/>
          <w:noProof/>
          <w:sz w:val="24"/>
          <w:szCs w:val="24"/>
        </w:rPr>
      </w:pPr>
      <w:r>
        <w:rPr>
          <w:rFonts w:ascii="Times New Roman" w:hAnsi="Times New Roman"/>
          <w:sz w:val="24"/>
        </w:rPr>
        <w:t>ŅEMOT VĒRĀ to, ka visas amata pozīcijas “elektromehāniķis”, kas ieviesta saskaņā ar 2010. gada grozījumiem (Manilas grozījumi), funkcijas ir paredzētas “operatīvajā līmenī”;</w:t>
      </w:r>
    </w:p>
    <w:p w14:paraId="000E0E7B" w14:textId="77777777" w:rsidR="00326B0C" w:rsidRPr="00EA16FA" w:rsidRDefault="00326B0C" w:rsidP="00EA16FA">
      <w:pPr>
        <w:jc w:val="both"/>
        <w:rPr>
          <w:rFonts w:ascii="Times New Roman" w:eastAsia="Arial" w:hAnsi="Times New Roman" w:cs="Times New Roman"/>
          <w:noProof/>
          <w:sz w:val="24"/>
          <w:szCs w:val="24"/>
        </w:rPr>
      </w:pPr>
    </w:p>
    <w:p w14:paraId="364E2A13" w14:textId="77777777" w:rsidR="00326B0C" w:rsidRPr="00EA16FA" w:rsidRDefault="00326B0C" w:rsidP="00EA16FA">
      <w:pPr>
        <w:pStyle w:val="BodyText"/>
        <w:ind w:left="0"/>
        <w:jc w:val="both"/>
        <w:rPr>
          <w:rFonts w:ascii="Times New Roman" w:hAnsi="Times New Roman" w:cs="Times New Roman"/>
          <w:noProof/>
          <w:sz w:val="24"/>
          <w:szCs w:val="24"/>
        </w:rPr>
      </w:pPr>
      <w:r>
        <w:rPr>
          <w:rFonts w:ascii="Times New Roman" w:hAnsi="Times New Roman"/>
          <w:sz w:val="24"/>
        </w:rPr>
        <w:t xml:space="preserve">IZSKATĪJUSI savā 103. sesijā </w:t>
      </w:r>
      <w:r>
        <w:rPr>
          <w:rFonts w:ascii="Times New Roman" w:hAnsi="Times New Roman"/>
          <w:i/>
          <w:iCs/>
          <w:sz w:val="24"/>
        </w:rPr>
        <w:t>STCW</w:t>
      </w:r>
      <w:r>
        <w:rPr>
          <w:rFonts w:ascii="Times New Roman" w:hAnsi="Times New Roman"/>
          <w:sz w:val="24"/>
        </w:rPr>
        <w:t xml:space="preserve"> kodeksa A daļas grozījumus, kas ierosināti un izplatīti saskaņā ar 1978. gada </w:t>
      </w:r>
      <w:r>
        <w:rPr>
          <w:rFonts w:ascii="Times New Roman" w:hAnsi="Times New Roman"/>
          <w:i/>
          <w:iCs/>
          <w:sz w:val="24"/>
        </w:rPr>
        <w:t>STCW</w:t>
      </w:r>
      <w:r>
        <w:rPr>
          <w:rFonts w:ascii="Times New Roman" w:hAnsi="Times New Roman"/>
          <w:sz w:val="24"/>
        </w:rPr>
        <w:t> konvencijas XII panta 1. punkta a) apakšpunkta i) daļu,</w:t>
      </w:r>
    </w:p>
    <w:p w14:paraId="6FB0E6E1" w14:textId="77777777" w:rsidR="00326B0C" w:rsidRPr="00EA16FA" w:rsidRDefault="00326B0C" w:rsidP="00EA16FA">
      <w:pPr>
        <w:jc w:val="both"/>
        <w:rPr>
          <w:rFonts w:ascii="Times New Roman" w:eastAsia="Arial" w:hAnsi="Times New Roman" w:cs="Times New Roman"/>
          <w:noProof/>
          <w:sz w:val="24"/>
          <w:szCs w:val="24"/>
        </w:rPr>
      </w:pPr>
    </w:p>
    <w:p w14:paraId="70963441" w14:textId="61AAB2F5" w:rsidR="00326B0C" w:rsidRPr="00EA16FA" w:rsidRDefault="00517F73" w:rsidP="00517F73">
      <w:pPr>
        <w:pStyle w:val="BodyText"/>
        <w:tabs>
          <w:tab w:val="left" w:pos="970"/>
        </w:tabs>
        <w:ind w:left="0"/>
        <w:jc w:val="both"/>
        <w:rPr>
          <w:rFonts w:ascii="Times New Roman" w:hAnsi="Times New Roman" w:cs="Times New Roman"/>
          <w:noProof/>
          <w:sz w:val="24"/>
          <w:szCs w:val="24"/>
        </w:rPr>
      </w:pPr>
      <w:r>
        <w:rPr>
          <w:rFonts w:ascii="Times New Roman" w:hAnsi="Times New Roman"/>
          <w:sz w:val="24"/>
        </w:rPr>
        <w:t xml:space="preserve">1. PIEŅEM saskaņā ar 1978. gada </w:t>
      </w:r>
      <w:r>
        <w:rPr>
          <w:rFonts w:ascii="Times New Roman" w:hAnsi="Times New Roman"/>
          <w:i/>
          <w:iCs/>
          <w:sz w:val="24"/>
        </w:rPr>
        <w:t>STCW</w:t>
      </w:r>
      <w:r>
        <w:rPr>
          <w:rFonts w:ascii="Times New Roman" w:hAnsi="Times New Roman"/>
          <w:sz w:val="24"/>
        </w:rPr>
        <w:t xml:space="preserve"> konvencijas XII panta 1. punkta a) apakšpunkta iv) daļu </w:t>
      </w:r>
      <w:r>
        <w:rPr>
          <w:rFonts w:ascii="Times New Roman" w:hAnsi="Times New Roman"/>
          <w:i/>
          <w:iCs/>
          <w:sz w:val="24"/>
        </w:rPr>
        <w:t>STCW</w:t>
      </w:r>
      <w:r>
        <w:rPr>
          <w:rFonts w:ascii="Times New Roman" w:hAnsi="Times New Roman"/>
          <w:sz w:val="24"/>
        </w:rPr>
        <w:t> kodeksa grozījumus, kuru teksts iekļauts šīs rezolūcijas pielikumā;</w:t>
      </w:r>
    </w:p>
    <w:p w14:paraId="4D5F9ED1" w14:textId="77777777" w:rsidR="00326B0C" w:rsidRPr="00EA16FA" w:rsidRDefault="00326B0C" w:rsidP="00EA16FA">
      <w:pPr>
        <w:jc w:val="both"/>
        <w:rPr>
          <w:rFonts w:ascii="Times New Roman" w:eastAsia="Arial" w:hAnsi="Times New Roman" w:cs="Times New Roman"/>
          <w:noProof/>
          <w:sz w:val="24"/>
          <w:szCs w:val="24"/>
        </w:rPr>
      </w:pPr>
    </w:p>
    <w:p w14:paraId="685CA5D8" w14:textId="4A9404C9" w:rsidR="00326B0C" w:rsidRPr="00EA16FA" w:rsidRDefault="00517F73" w:rsidP="00517F73">
      <w:pPr>
        <w:pStyle w:val="BodyText"/>
        <w:tabs>
          <w:tab w:val="left" w:pos="970"/>
        </w:tabs>
        <w:ind w:left="0"/>
        <w:jc w:val="both"/>
        <w:rPr>
          <w:rFonts w:ascii="Times New Roman" w:hAnsi="Times New Roman" w:cs="Times New Roman"/>
          <w:noProof/>
          <w:sz w:val="24"/>
          <w:szCs w:val="24"/>
        </w:rPr>
      </w:pPr>
      <w:r>
        <w:rPr>
          <w:rFonts w:ascii="Times New Roman" w:hAnsi="Times New Roman"/>
          <w:sz w:val="24"/>
        </w:rPr>
        <w:t xml:space="preserve">2. NOSAKA saskaņā ar 1978. gada </w:t>
      </w:r>
      <w:r>
        <w:rPr>
          <w:rFonts w:ascii="Times New Roman" w:hAnsi="Times New Roman"/>
          <w:i/>
          <w:iCs/>
          <w:sz w:val="24"/>
        </w:rPr>
        <w:t>STCW</w:t>
      </w:r>
      <w:r>
        <w:rPr>
          <w:rFonts w:ascii="Times New Roman" w:hAnsi="Times New Roman"/>
          <w:sz w:val="24"/>
        </w:rPr>
        <w:t xml:space="preserve"> konvencijas XII panta l. punkta a) apakšpunkta vii) daļas 2. punktu, ka minētie </w:t>
      </w:r>
      <w:r>
        <w:rPr>
          <w:rFonts w:ascii="Times New Roman" w:hAnsi="Times New Roman"/>
          <w:i/>
          <w:iCs/>
          <w:sz w:val="24"/>
        </w:rPr>
        <w:t>STCW</w:t>
      </w:r>
      <w:r>
        <w:rPr>
          <w:rFonts w:ascii="Times New Roman" w:hAnsi="Times New Roman"/>
          <w:sz w:val="24"/>
        </w:rPr>
        <w:t> kodeksa grozījumi ir uzskatāmi par pieņemtiem 2022. gada 1. jūlijā, ja vien vairāk nekā viena trešdaļa dalībvalstu vai dalībvalstis, kuru tirdzniecības flotes kopā veido ne mazāk kā 50 % no visas pasaules 100 BRT un lielākas bruto tilpības kuģu tirdzniecības flotes kopējās bruto tilpības, līdz minētajam datumam Organizācijas ģenerālsekretāram nav darījušas zināmus savus iebildumus pret šiem grozījumiem;</w:t>
      </w:r>
    </w:p>
    <w:p w14:paraId="45533B37" w14:textId="77777777" w:rsidR="00326B0C" w:rsidRPr="00EA16FA" w:rsidRDefault="00326B0C" w:rsidP="00EA16FA">
      <w:pPr>
        <w:jc w:val="both"/>
        <w:rPr>
          <w:rFonts w:ascii="Times New Roman" w:eastAsia="Arial" w:hAnsi="Times New Roman" w:cs="Times New Roman"/>
          <w:noProof/>
          <w:sz w:val="24"/>
          <w:szCs w:val="24"/>
        </w:rPr>
      </w:pPr>
    </w:p>
    <w:p w14:paraId="25138E77" w14:textId="47C5E37E" w:rsidR="00326B0C" w:rsidRPr="00EA16FA" w:rsidRDefault="00517F73" w:rsidP="00517F73">
      <w:pPr>
        <w:pStyle w:val="BodyText"/>
        <w:tabs>
          <w:tab w:val="left" w:pos="970"/>
        </w:tabs>
        <w:ind w:left="0"/>
        <w:jc w:val="both"/>
        <w:rPr>
          <w:rFonts w:ascii="Times New Roman" w:hAnsi="Times New Roman" w:cs="Times New Roman"/>
          <w:noProof/>
          <w:sz w:val="24"/>
          <w:szCs w:val="24"/>
        </w:rPr>
      </w:pPr>
      <w:r>
        <w:rPr>
          <w:rFonts w:ascii="Times New Roman" w:hAnsi="Times New Roman"/>
          <w:sz w:val="24"/>
        </w:rPr>
        <w:t xml:space="preserve">3. AICINA dalībvalstis ņemt vērā to, ka saskaņā ar 1978. gada </w:t>
      </w:r>
      <w:r>
        <w:rPr>
          <w:rFonts w:ascii="Times New Roman" w:hAnsi="Times New Roman"/>
          <w:i/>
          <w:iCs/>
          <w:sz w:val="24"/>
        </w:rPr>
        <w:t>STCW</w:t>
      </w:r>
      <w:r>
        <w:rPr>
          <w:rFonts w:ascii="Times New Roman" w:hAnsi="Times New Roman"/>
          <w:sz w:val="24"/>
        </w:rPr>
        <w:t xml:space="preserve"> konvencijas XII panta 1. punkta a) apakšpunkta ix) daļu pielikumā iekļautie </w:t>
      </w:r>
      <w:r>
        <w:rPr>
          <w:rFonts w:ascii="Times New Roman" w:hAnsi="Times New Roman"/>
          <w:i/>
          <w:iCs/>
          <w:sz w:val="24"/>
        </w:rPr>
        <w:t>STCW</w:t>
      </w:r>
      <w:r>
        <w:rPr>
          <w:rFonts w:ascii="Times New Roman" w:hAnsi="Times New Roman"/>
          <w:sz w:val="24"/>
        </w:rPr>
        <w:t> kodeksa grozījumi stājas spēkā 2023. gada 1. janvārī pēc tam, kad tie būs pieņemti saskaņā ar šīs rezolūcijas 2. punktu;</w:t>
      </w:r>
    </w:p>
    <w:p w14:paraId="7A4D2AC4" w14:textId="77777777" w:rsidR="00326B0C" w:rsidRPr="00EA16FA" w:rsidRDefault="00326B0C" w:rsidP="00EA16FA">
      <w:pPr>
        <w:jc w:val="both"/>
        <w:rPr>
          <w:rFonts w:ascii="Times New Roman" w:eastAsia="Arial" w:hAnsi="Times New Roman" w:cs="Times New Roman"/>
          <w:noProof/>
          <w:sz w:val="24"/>
          <w:szCs w:val="24"/>
        </w:rPr>
      </w:pPr>
    </w:p>
    <w:p w14:paraId="7D6EA29A" w14:textId="3D13E69F" w:rsidR="00326B0C" w:rsidRPr="00EA16FA" w:rsidRDefault="00517F73" w:rsidP="00517F73">
      <w:pPr>
        <w:pStyle w:val="BodyText"/>
        <w:tabs>
          <w:tab w:val="left" w:pos="970"/>
        </w:tabs>
        <w:ind w:left="0"/>
        <w:jc w:val="both"/>
        <w:rPr>
          <w:rFonts w:ascii="Times New Roman" w:hAnsi="Times New Roman" w:cs="Times New Roman"/>
          <w:noProof/>
          <w:sz w:val="24"/>
          <w:szCs w:val="24"/>
        </w:rPr>
      </w:pPr>
      <w:r>
        <w:rPr>
          <w:rFonts w:ascii="Times New Roman" w:hAnsi="Times New Roman"/>
          <w:sz w:val="24"/>
        </w:rPr>
        <w:t xml:space="preserve">4. MUDINA dalībvalstis agrīnā posmā īstenot </w:t>
      </w:r>
      <w:r>
        <w:rPr>
          <w:rFonts w:ascii="Times New Roman" w:hAnsi="Times New Roman"/>
          <w:i/>
          <w:iCs/>
          <w:sz w:val="24"/>
        </w:rPr>
        <w:t>STCW</w:t>
      </w:r>
      <w:r>
        <w:rPr>
          <w:rFonts w:ascii="Times New Roman" w:hAnsi="Times New Roman"/>
          <w:sz w:val="24"/>
        </w:rPr>
        <w:t> kodeksa A-I/1. iedaļas grozījumus;</w:t>
      </w:r>
    </w:p>
    <w:p w14:paraId="1860E276" w14:textId="77777777" w:rsidR="00326B0C" w:rsidRPr="00EA16FA" w:rsidRDefault="00326B0C" w:rsidP="00EA16FA">
      <w:pPr>
        <w:jc w:val="both"/>
        <w:rPr>
          <w:rFonts w:ascii="Times New Roman" w:eastAsia="Arial" w:hAnsi="Times New Roman" w:cs="Times New Roman"/>
          <w:noProof/>
          <w:sz w:val="24"/>
          <w:szCs w:val="24"/>
        </w:rPr>
      </w:pPr>
    </w:p>
    <w:p w14:paraId="57DC8DBA" w14:textId="76559561" w:rsidR="00326B0C" w:rsidRPr="00EA16FA" w:rsidRDefault="00517F73" w:rsidP="00517F73">
      <w:pPr>
        <w:pStyle w:val="BodyText"/>
        <w:tabs>
          <w:tab w:val="left" w:pos="970"/>
        </w:tabs>
        <w:ind w:left="0"/>
        <w:jc w:val="both"/>
        <w:rPr>
          <w:rFonts w:ascii="Times New Roman" w:hAnsi="Times New Roman" w:cs="Times New Roman"/>
          <w:noProof/>
          <w:sz w:val="24"/>
          <w:szCs w:val="24"/>
        </w:rPr>
      </w:pPr>
      <w:r>
        <w:rPr>
          <w:rFonts w:ascii="Times New Roman" w:hAnsi="Times New Roman"/>
          <w:sz w:val="24"/>
        </w:rPr>
        <w:t xml:space="preserve">5. LŪDZ ģenerālsekretāru saistībā ar 1978. gada </w:t>
      </w:r>
      <w:r>
        <w:rPr>
          <w:rFonts w:ascii="Times New Roman" w:hAnsi="Times New Roman"/>
          <w:i/>
          <w:iCs/>
          <w:sz w:val="24"/>
        </w:rPr>
        <w:t>STCW</w:t>
      </w:r>
      <w:r>
        <w:rPr>
          <w:rFonts w:ascii="Times New Roman" w:hAnsi="Times New Roman"/>
          <w:sz w:val="24"/>
        </w:rPr>
        <w:t xml:space="preserve"> konvencijas XII panta 1. punkta a) apakšpunkta v) daļu nosūtīt šīs rezolūcijas un pielikumā iekļautā grozījumu teksta apliecinātas kopijas visām 1978. gada </w:t>
      </w:r>
      <w:r>
        <w:rPr>
          <w:rFonts w:ascii="Times New Roman" w:hAnsi="Times New Roman"/>
          <w:i/>
          <w:iCs/>
          <w:sz w:val="24"/>
        </w:rPr>
        <w:t>STCW</w:t>
      </w:r>
      <w:r>
        <w:rPr>
          <w:rFonts w:ascii="Times New Roman" w:hAnsi="Times New Roman"/>
          <w:sz w:val="24"/>
        </w:rPr>
        <w:t> konvencijas dalībvalstīm;</w:t>
      </w:r>
    </w:p>
    <w:p w14:paraId="4335EFA3" w14:textId="77777777" w:rsidR="00326B0C" w:rsidRPr="00EA16FA" w:rsidRDefault="00326B0C" w:rsidP="00EA16FA">
      <w:pPr>
        <w:jc w:val="both"/>
        <w:rPr>
          <w:rFonts w:ascii="Times New Roman" w:eastAsia="Arial" w:hAnsi="Times New Roman" w:cs="Times New Roman"/>
          <w:noProof/>
          <w:sz w:val="24"/>
          <w:szCs w:val="24"/>
        </w:rPr>
      </w:pPr>
    </w:p>
    <w:p w14:paraId="07371C9B" w14:textId="16343A2F" w:rsidR="00326B0C" w:rsidRPr="00EA16FA" w:rsidRDefault="00517F73" w:rsidP="00517F73">
      <w:pPr>
        <w:pStyle w:val="BodyText"/>
        <w:tabs>
          <w:tab w:val="left" w:pos="970"/>
        </w:tabs>
        <w:ind w:left="0"/>
        <w:jc w:val="both"/>
        <w:rPr>
          <w:rFonts w:ascii="Times New Roman" w:hAnsi="Times New Roman" w:cs="Times New Roman"/>
          <w:noProof/>
          <w:sz w:val="24"/>
          <w:szCs w:val="24"/>
        </w:rPr>
      </w:pPr>
      <w:r>
        <w:rPr>
          <w:rFonts w:ascii="Times New Roman" w:hAnsi="Times New Roman"/>
          <w:sz w:val="24"/>
        </w:rPr>
        <w:t xml:space="preserve">6. KĀ ARĪ LŪDZ ģenerālsekretāru šīs rezolūcijas un tās pielikuma kopijas nosūtīt tiem Organizācijas biedriem, kas nav 1978. gada </w:t>
      </w:r>
      <w:r>
        <w:rPr>
          <w:rFonts w:ascii="Times New Roman" w:hAnsi="Times New Roman"/>
          <w:i/>
          <w:iCs/>
          <w:sz w:val="24"/>
        </w:rPr>
        <w:t>STCW</w:t>
      </w:r>
      <w:r>
        <w:rPr>
          <w:rFonts w:ascii="Times New Roman" w:hAnsi="Times New Roman"/>
          <w:sz w:val="24"/>
        </w:rPr>
        <w:t> konvencijas dalībvalstis.</w:t>
      </w:r>
    </w:p>
    <w:p w14:paraId="6D765C5A" w14:textId="77777777" w:rsidR="00EA16FA" w:rsidRDefault="00EA16FA" w:rsidP="00EA16FA">
      <w:pPr>
        <w:jc w:val="both"/>
        <w:rPr>
          <w:rFonts w:ascii="Times New Roman" w:eastAsia="Arial" w:hAnsi="Times New Roman" w:cs="Times New Roman"/>
          <w:noProof/>
          <w:sz w:val="24"/>
          <w:szCs w:val="24"/>
        </w:rPr>
      </w:pPr>
    </w:p>
    <w:p w14:paraId="0A206827" w14:textId="2F9DC502" w:rsidR="00441B4C" w:rsidRDefault="00441B4C">
      <w:pPr>
        <w:rPr>
          <w:rFonts w:ascii="Times New Roman" w:eastAsia="Arial" w:hAnsi="Times New Roman" w:cs="Times New Roman"/>
          <w:noProof/>
          <w:sz w:val="24"/>
          <w:szCs w:val="24"/>
        </w:rPr>
      </w:pPr>
      <w:r>
        <w:br w:type="page"/>
      </w:r>
    </w:p>
    <w:p w14:paraId="529BB6D1" w14:textId="77777777" w:rsidR="00326B0C" w:rsidRPr="00EA16FA" w:rsidRDefault="00326B0C" w:rsidP="00EA16FA">
      <w:pPr>
        <w:jc w:val="both"/>
        <w:rPr>
          <w:rFonts w:ascii="Times New Roman" w:eastAsia="Arial" w:hAnsi="Times New Roman" w:cs="Times New Roman"/>
          <w:noProof/>
          <w:sz w:val="24"/>
          <w:szCs w:val="24"/>
        </w:rPr>
      </w:pPr>
    </w:p>
    <w:p w14:paraId="184854C5" w14:textId="77777777" w:rsidR="00326B0C" w:rsidRPr="00EA16FA" w:rsidRDefault="00326B0C" w:rsidP="00441B4C">
      <w:pPr>
        <w:pStyle w:val="Heading6"/>
        <w:ind w:left="0"/>
        <w:jc w:val="center"/>
        <w:rPr>
          <w:rFonts w:ascii="Times New Roman" w:hAnsi="Times New Roman" w:cs="Times New Roman"/>
          <w:noProof/>
          <w:sz w:val="24"/>
          <w:szCs w:val="24"/>
        </w:rPr>
      </w:pPr>
      <w:r>
        <w:rPr>
          <w:rFonts w:ascii="Times New Roman" w:hAnsi="Times New Roman"/>
          <w:sz w:val="24"/>
        </w:rPr>
        <w:t>PIELIKUMS</w:t>
      </w:r>
    </w:p>
    <w:p w14:paraId="29E8D0AD" w14:textId="77777777" w:rsidR="00326B0C" w:rsidRPr="00EA16FA" w:rsidRDefault="00326B0C" w:rsidP="00441B4C">
      <w:pPr>
        <w:jc w:val="center"/>
        <w:rPr>
          <w:rFonts w:ascii="Times New Roman" w:eastAsia="Arial" w:hAnsi="Times New Roman" w:cs="Times New Roman"/>
          <w:b/>
          <w:bCs/>
          <w:noProof/>
          <w:sz w:val="24"/>
          <w:szCs w:val="24"/>
        </w:rPr>
      </w:pPr>
    </w:p>
    <w:p w14:paraId="639A3EC8" w14:textId="77777777" w:rsidR="00326B0C" w:rsidRPr="00EA16FA" w:rsidRDefault="00326B0C" w:rsidP="00441B4C">
      <w:pPr>
        <w:jc w:val="center"/>
        <w:rPr>
          <w:rFonts w:ascii="Times New Roman" w:hAnsi="Times New Roman" w:cs="Times New Roman"/>
          <w:b/>
          <w:noProof/>
          <w:sz w:val="24"/>
          <w:szCs w:val="24"/>
        </w:rPr>
      </w:pPr>
      <w:r>
        <w:rPr>
          <w:rFonts w:ascii="Times New Roman" w:hAnsi="Times New Roman"/>
          <w:b/>
          <w:sz w:val="24"/>
        </w:rPr>
        <w:t>GROZĪJUMI JŪRNIEKU SAGATAVOŠANAS, SERTIFICĒŠANAS UN SARDZES PILDĪŠANAS KODEKSA (</w:t>
      </w:r>
      <w:r>
        <w:rPr>
          <w:rFonts w:ascii="Times New Roman" w:hAnsi="Times New Roman"/>
          <w:b/>
          <w:i/>
          <w:iCs/>
          <w:sz w:val="24"/>
        </w:rPr>
        <w:t>STCW</w:t>
      </w:r>
      <w:r>
        <w:rPr>
          <w:rFonts w:ascii="Times New Roman" w:hAnsi="Times New Roman"/>
          <w:b/>
          <w:sz w:val="24"/>
        </w:rPr>
        <w:t> KODEKSA) A DAĻĀ</w:t>
      </w:r>
    </w:p>
    <w:p w14:paraId="2F6778DE" w14:textId="77777777" w:rsidR="00326B0C" w:rsidRPr="00EA16FA" w:rsidRDefault="00326B0C" w:rsidP="00441B4C">
      <w:pPr>
        <w:jc w:val="center"/>
        <w:rPr>
          <w:rFonts w:ascii="Times New Roman" w:eastAsia="Arial" w:hAnsi="Times New Roman" w:cs="Times New Roman"/>
          <w:b/>
          <w:bCs/>
          <w:noProof/>
          <w:sz w:val="24"/>
          <w:szCs w:val="24"/>
        </w:rPr>
      </w:pPr>
    </w:p>
    <w:p w14:paraId="2F9499F1" w14:textId="77777777" w:rsidR="00326B0C" w:rsidRPr="00EA16FA" w:rsidRDefault="00326B0C" w:rsidP="00441B4C">
      <w:pPr>
        <w:jc w:val="center"/>
        <w:rPr>
          <w:rFonts w:ascii="Times New Roman" w:hAnsi="Times New Roman" w:cs="Times New Roman"/>
          <w:b/>
          <w:noProof/>
          <w:sz w:val="24"/>
          <w:szCs w:val="24"/>
        </w:rPr>
      </w:pPr>
      <w:r>
        <w:rPr>
          <w:rFonts w:ascii="Times New Roman" w:hAnsi="Times New Roman"/>
          <w:b/>
          <w:sz w:val="24"/>
        </w:rPr>
        <w:t>I NODAĻA</w:t>
      </w:r>
    </w:p>
    <w:p w14:paraId="72E27C5A" w14:textId="77777777" w:rsidR="00326B0C" w:rsidRPr="00EA16FA" w:rsidRDefault="00326B0C" w:rsidP="00441B4C">
      <w:pPr>
        <w:jc w:val="center"/>
        <w:rPr>
          <w:rFonts w:ascii="Times New Roman" w:hAnsi="Times New Roman" w:cs="Times New Roman"/>
          <w:b/>
          <w:noProof/>
          <w:sz w:val="24"/>
          <w:szCs w:val="24"/>
        </w:rPr>
      </w:pPr>
      <w:r>
        <w:rPr>
          <w:rFonts w:ascii="Times New Roman" w:hAnsi="Times New Roman"/>
          <w:b/>
          <w:sz w:val="24"/>
        </w:rPr>
        <w:t>STANDARTI, KAS ATTIECAS UZ VISPĀRĒJIEM NOTEIKUMIEM</w:t>
      </w:r>
    </w:p>
    <w:p w14:paraId="75C985AC" w14:textId="77777777" w:rsidR="00326B0C" w:rsidRPr="00EA16FA" w:rsidRDefault="00326B0C" w:rsidP="00EA16FA">
      <w:pPr>
        <w:jc w:val="both"/>
        <w:rPr>
          <w:rFonts w:ascii="Times New Roman" w:eastAsia="Arial" w:hAnsi="Times New Roman" w:cs="Times New Roman"/>
          <w:b/>
          <w:bCs/>
          <w:noProof/>
          <w:sz w:val="24"/>
          <w:szCs w:val="24"/>
        </w:rPr>
      </w:pPr>
    </w:p>
    <w:p w14:paraId="36E90E3D" w14:textId="5DB343DC" w:rsidR="00326B0C" w:rsidRPr="00EA16FA" w:rsidRDefault="00441B4C" w:rsidP="00EA16FA">
      <w:pPr>
        <w:pStyle w:val="BodyText"/>
        <w:tabs>
          <w:tab w:val="left" w:pos="969"/>
        </w:tabs>
        <w:ind w:left="0"/>
        <w:jc w:val="both"/>
        <w:rPr>
          <w:rFonts w:ascii="Times New Roman" w:hAnsi="Times New Roman" w:cs="Times New Roman"/>
          <w:noProof/>
          <w:sz w:val="24"/>
          <w:szCs w:val="24"/>
        </w:rPr>
      </w:pPr>
      <w:r>
        <w:rPr>
          <w:rFonts w:ascii="Times New Roman" w:hAnsi="Times New Roman"/>
          <w:sz w:val="24"/>
        </w:rPr>
        <w:t>1. A-I/1. iedaļā 1.3.1. apakšpunktu jēdziena “operatīvais līmenis” definīcijā aizstāj ar šādu tekstu:</w:t>
      </w:r>
    </w:p>
    <w:p w14:paraId="25D3FF3F" w14:textId="77777777" w:rsidR="00326B0C" w:rsidRPr="00EA16FA" w:rsidRDefault="00326B0C" w:rsidP="00EA16FA">
      <w:pPr>
        <w:jc w:val="both"/>
        <w:rPr>
          <w:rFonts w:ascii="Times New Roman" w:eastAsia="Arial" w:hAnsi="Times New Roman" w:cs="Times New Roman"/>
          <w:noProof/>
          <w:sz w:val="24"/>
          <w:szCs w:val="24"/>
        </w:rPr>
      </w:pPr>
    </w:p>
    <w:p w14:paraId="50F3D97F" w14:textId="77777777" w:rsidR="00326B0C" w:rsidRPr="00EA16FA" w:rsidRDefault="00326B0C" w:rsidP="00441B4C">
      <w:pPr>
        <w:pStyle w:val="BodyText"/>
        <w:ind w:left="284"/>
        <w:jc w:val="both"/>
        <w:rPr>
          <w:rFonts w:ascii="Times New Roman" w:hAnsi="Times New Roman" w:cs="Times New Roman"/>
          <w:noProof/>
          <w:sz w:val="24"/>
          <w:szCs w:val="24"/>
        </w:rPr>
      </w:pPr>
      <w:r>
        <w:rPr>
          <w:rFonts w:ascii="Times New Roman" w:hAnsi="Times New Roman"/>
          <w:sz w:val="24"/>
        </w:rPr>
        <w:t>“1.3.1. darbu, kuru uz jūras kuģa veic personas, kas pilda navigācijas sardzes vai mašīntelpas sardzes virsnieka pienākumus vai periodiski bez apkalpes esošās mašīntelpās norīkota dežūrmehāniķa pienākumus, vai elektromehāniķa vai radiosakaru operatora pienākumus, un”</w:t>
      </w:r>
    </w:p>
    <w:p w14:paraId="35EBAD29" w14:textId="77777777" w:rsidR="00326B0C" w:rsidRPr="00EA16FA" w:rsidRDefault="00326B0C" w:rsidP="00EA16FA">
      <w:pPr>
        <w:jc w:val="both"/>
        <w:rPr>
          <w:rFonts w:ascii="Times New Roman" w:eastAsia="Arial" w:hAnsi="Times New Roman" w:cs="Times New Roman"/>
          <w:noProof/>
          <w:sz w:val="24"/>
          <w:szCs w:val="24"/>
        </w:rPr>
      </w:pPr>
    </w:p>
    <w:p w14:paraId="161C2802" w14:textId="502FC81E" w:rsidR="00EA16FA" w:rsidRDefault="00441B4C" w:rsidP="00441B4C">
      <w:pPr>
        <w:tabs>
          <w:tab w:val="left" w:pos="3402"/>
          <w:tab w:val="left" w:leader="underscore" w:pos="5670"/>
        </w:tabs>
        <w:jc w:val="both"/>
        <w:rPr>
          <w:rFonts w:ascii="Times New Roman" w:eastAsia="Arial" w:hAnsi="Times New Roman" w:cs="Times New Roman"/>
          <w:noProof/>
          <w:sz w:val="24"/>
          <w:szCs w:val="24"/>
        </w:rPr>
      </w:pPr>
      <w:r>
        <w:rPr>
          <w:rFonts w:ascii="Times New Roman" w:hAnsi="Times New Roman"/>
          <w:sz w:val="24"/>
        </w:rPr>
        <w:tab/>
      </w:r>
      <w:r>
        <w:rPr>
          <w:rFonts w:ascii="Times New Roman" w:hAnsi="Times New Roman"/>
          <w:sz w:val="24"/>
        </w:rPr>
        <w:tab/>
      </w:r>
    </w:p>
    <w:p w14:paraId="2E8BB5B5" w14:textId="541CF5A6" w:rsidR="00441B4C" w:rsidRDefault="00441B4C">
      <w:pPr>
        <w:rPr>
          <w:rFonts w:ascii="Times New Roman" w:eastAsia="Times New Roman" w:hAnsi="Times New Roman" w:cs="Times New Roman"/>
          <w:noProof/>
          <w:sz w:val="24"/>
          <w:szCs w:val="24"/>
        </w:rPr>
      </w:pPr>
      <w:r>
        <w:br w:type="page"/>
      </w:r>
    </w:p>
    <w:p w14:paraId="7608B778" w14:textId="77777777" w:rsidR="00326B0C" w:rsidRPr="00EA16FA" w:rsidRDefault="00326B0C" w:rsidP="00EA16FA">
      <w:pPr>
        <w:jc w:val="both"/>
        <w:rPr>
          <w:rFonts w:ascii="Times New Roman" w:eastAsia="Times New Roman" w:hAnsi="Times New Roman" w:cs="Times New Roman"/>
          <w:noProof/>
          <w:sz w:val="24"/>
          <w:szCs w:val="24"/>
        </w:rPr>
      </w:pPr>
    </w:p>
    <w:p w14:paraId="5E23D6EB" w14:textId="38BEFC16" w:rsidR="00326B0C" w:rsidRDefault="00326B0C" w:rsidP="00EA640C">
      <w:pPr>
        <w:jc w:val="both"/>
        <w:rPr>
          <w:rFonts w:ascii="Times New Roman" w:hAnsi="Times New Roman" w:cs="Times New Roman"/>
          <w:noProof/>
          <w:color w:val="262626"/>
          <w:sz w:val="24"/>
          <w:szCs w:val="24"/>
        </w:rPr>
      </w:pPr>
      <w:r>
        <w:rPr>
          <w:rFonts w:ascii="Times New Roman" w:hAnsi="Times New Roman"/>
          <w:color w:val="262626"/>
          <w:sz w:val="24"/>
        </w:rPr>
        <w:t>Jūrnieku sagatavošanas, sertificēšanas un sardzes pildīšanas kodeksa (</w:t>
      </w:r>
      <w:r>
        <w:rPr>
          <w:rFonts w:ascii="Times New Roman" w:hAnsi="Times New Roman"/>
          <w:i/>
          <w:iCs/>
          <w:color w:val="262626"/>
          <w:sz w:val="24"/>
        </w:rPr>
        <w:t>STCW</w:t>
      </w:r>
      <w:r>
        <w:rPr>
          <w:rFonts w:ascii="Times New Roman" w:hAnsi="Times New Roman"/>
          <w:color w:val="262626"/>
          <w:sz w:val="24"/>
        </w:rPr>
        <w:t> kodeksa) A daļas grozījumu, kurus 2021. gada 13. maijā savā 103. sesijā Starptautiskās Jūrniecības organizācijas Kuģošanas drošības komiteja pieņēmusi saskaņā ar 1978. gada Starptautiskās konvencijas par jūrnieku sagatavošanas, sertificēšanas un sardzes pildīšanas standartiem XII panta 1. punkta a) apakšpunkta iv) daļu un kuri izklāstīti rezolūcijas MSC.487(103) pielikumā (un kuru teksta oriģināls deponēts Starptautiskās Jūrniecības organizācijas ģenerālsekretāram), teksta APSTIPRINĀTA KOPIJA.</w:t>
      </w:r>
    </w:p>
    <w:p w14:paraId="733E49E1" w14:textId="77777777" w:rsidR="00EA640C" w:rsidRDefault="00EA640C" w:rsidP="00EA640C">
      <w:pPr>
        <w:jc w:val="both"/>
        <w:rPr>
          <w:rFonts w:ascii="Times New Roman" w:hAnsi="Times New Roman" w:cs="Times New Roman"/>
          <w:noProof/>
          <w:color w:val="262626"/>
          <w:sz w:val="24"/>
          <w:szCs w:val="24"/>
        </w:rPr>
      </w:pPr>
    </w:p>
    <w:p w14:paraId="5A16F02D" w14:textId="77777777" w:rsidR="00EA640C" w:rsidRDefault="00EA640C" w:rsidP="00EA640C">
      <w:pPr>
        <w:jc w:val="both"/>
        <w:rPr>
          <w:rFonts w:ascii="Times New Roman" w:hAnsi="Times New Roman" w:cs="Times New Roman"/>
          <w:noProof/>
          <w:color w:val="262626"/>
          <w:sz w:val="24"/>
          <w:szCs w:val="24"/>
        </w:rPr>
      </w:pPr>
    </w:p>
    <w:p w14:paraId="14900FA4" w14:textId="77777777" w:rsidR="00EA640C" w:rsidRDefault="00EA640C" w:rsidP="00EA640C">
      <w:pPr>
        <w:jc w:val="both"/>
        <w:rPr>
          <w:rFonts w:ascii="Times New Roman" w:hAnsi="Times New Roman" w:cs="Times New Roman"/>
          <w:noProof/>
          <w:color w:val="262626"/>
          <w:sz w:val="24"/>
          <w:szCs w:val="24"/>
        </w:rPr>
      </w:pPr>
    </w:p>
    <w:p w14:paraId="2FDFAD71" w14:textId="77777777" w:rsidR="00EA640C" w:rsidRDefault="00EA640C" w:rsidP="00EA640C">
      <w:pPr>
        <w:jc w:val="both"/>
        <w:rPr>
          <w:rFonts w:ascii="Times New Roman" w:hAnsi="Times New Roman" w:cs="Times New Roman"/>
          <w:noProof/>
          <w:color w:val="262626"/>
          <w:sz w:val="24"/>
          <w:szCs w:val="24"/>
        </w:rPr>
      </w:pPr>
    </w:p>
    <w:p w14:paraId="159792A2" w14:textId="77777777" w:rsidR="001C0912" w:rsidRDefault="001C0912" w:rsidP="00EA640C">
      <w:pPr>
        <w:jc w:val="both"/>
        <w:rPr>
          <w:rFonts w:ascii="Times New Roman" w:hAnsi="Times New Roman" w:cs="Times New Roman"/>
          <w:noProof/>
          <w:color w:val="262626"/>
          <w:sz w:val="24"/>
          <w:szCs w:val="24"/>
        </w:rPr>
      </w:pPr>
    </w:p>
    <w:p w14:paraId="3EAEEDD5" w14:textId="77777777" w:rsidR="001C0912" w:rsidRDefault="001C0912" w:rsidP="00EA640C">
      <w:pPr>
        <w:jc w:val="both"/>
        <w:rPr>
          <w:rFonts w:ascii="Times New Roman" w:hAnsi="Times New Roman" w:cs="Times New Roman"/>
          <w:noProof/>
          <w:color w:val="262626"/>
          <w:sz w:val="24"/>
          <w:szCs w:val="24"/>
        </w:rPr>
      </w:pPr>
    </w:p>
    <w:p w14:paraId="4F49979E" w14:textId="77777777" w:rsidR="001C0912" w:rsidRDefault="001C0912" w:rsidP="00EA640C">
      <w:pPr>
        <w:jc w:val="both"/>
        <w:rPr>
          <w:rFonts w:ascii="Times New Roman" w:hAnsi="Times New Roman" w:cs="Times New Roman"/>
          <w:noProof/>
          <w:color w:val="262626"/>
          <w:sz w:val="24"/>
          <w:szCs w:val="24"/>
        </w:rPr>
      </w:pPr>
    </w:p>
    <w:p w14:paraId="2395F997" w14:textId="77777777" w:rsidR="001C0912" w:rsidRDefault="001C0912" w:rsidP="00EA640C">
      <w:pPr>
        <w:jc w:val="both"/>
        <w:rPr>
          <w:rFonts w:ascii="Times New Roman" w:hAnsi="Times New Roman" w:cs="Times New Roman"/>
          <w:noProof/>
          <w:color w:val="262626"/>
          <w:sz w:val="24"/>
          <w:szCs w:val="24"/>
        </w:rPr>
      </w:pPr>
    </w:p>
    <w:p w14:paraId="28EDB1AB" w14:textId="77777777" w:rsidR="001C0912" w:rsidRDefault="001C0912" w:rsidP="00EA640C">
      <w:pPr>
        <w:jc w:val="both"/>
        <w:rPr>
          <w:rFonts w:ascii="Times New Roman" w:hAnsi="Times New Roman" w:cs="Times New Roman"/>
          <w:noProof/>
          <w:color w:val="262626"/>
          <w:sz w:val="24"/>
          <w:szCs w:val="24"/>
        </w:rPr>
      </w:pPr>
    </w:p>
    <w:p w14:paraId="5A88A762" w14:textId="77777777" w:rsidR="001C0912" w:rsidRDefault="001C0912" w:rsidP="00EA640C">
      <w:pPr>
        <w:jc w:val="both"/>
        <w:rPr>
          <w:rFonts w:ascii="Times New Roman" w:hAnsi="Times New Roman" w:cs="Times New Roman"/>
          <w:noProof/>
          <w:color w:val="262626"/>
          <w:sz w:val="24"/>
          <w:szCs w:val="24"/>
        </w:rPr>
      </w:pPr>
    </w:p>
    <w:p w14:paraId="1F633E30" w14:textId="77777777" w:rsidR="001C0912" w:rsidRDefault="001C0912" w:rsidP="00EA640C">
      <w:pPr>
        <w:jc w:val="both"/>
        <w:rPr>
          <w:rFonts w:ascii="Times New Roman" w:hAnsi="Times New Roman" w:cs="Times New Roman"/>
          <w:noProof/>
          <w:color w:val="262626"/>
          <w:sz w:val="24"/>
          <w:szCs w:val="24"/>
        </w:rPr>
      </w:pPr>
    </w:p>
    <w:p w14:paraId="195C4090" w14:textId="77777777" w:rsidR="001C0912" w:rsidRDefault="001C0912" w:rsidP="00EA640C">
      <w:pPr>
        <w:jc w:val="both"/>
        <w:rPr>
          <w:rFonts w:ascii="Times New Roman" w:hAnsi="Times New Roman" w:cs="Times New Roman"/>
          <w:noProof/>
          <w:color w:val="262626"/>
          <w:sz w:val="24"/>
          <w:szCs w:val="24"/>
        </w:rPr>
      </w:pPr>
    </w:p>
    <w:p w14:paraId="6A7915C0" w14:textId="77777777" w:rsidR="001C0912" w:rsidRDefault="001C0912" w:rsidP="00EA640C">
      <w:pPr>
        <w:jc w:val="both"/>
        <w:rPr>
          <w:rFonts w:ascii="Times New Roman" w:hAnsi="Times New Roman" w:cs="Times New Roman"/>
          <w:noProof/>
          <w:color w:val="262626"/>
          <w:sz w:val="24"/>
          <w:szCs w:val="24"/>
        </w:rPr>
      </w:pPr>
    </w:p>
    <w:p w14:paraId="10D0E63C" w14:textId="77777777" w:rsidR="001C0912" w:rsidRDefault="001C0912" w:rsidP="00EA640C">
      <w:pPr>
        <w:jc w:val="both"/>
        <w:rPr>
          <w:rFonts w:ascii="Times New Roman" w:hAnsi="Times New Roman" w:cs="Times New Roman"/>
          <w:noProof/>
          <w:color w:val="262626"/>
          <w:sz w:val="24"/>
          <w:szCs w:val="24"/>
        </w:rPr>
      </w:pPr>
    </w:p>
    <w:p w14:paraId="33A95FBD" w14:textId="77777777" w:rsidR="001C0912" w:rsidRDefault="001C0912" w:rsidP="00EA640C">
      <w:pPr>
        <w:jc w:val="both"/>
        <w:rPr>
          <w:rFonts w:ascii="Times New Roman" w:hAnsi="Times New Roman" w:cs="Times New Roman"/>
          <w:noProof/>
          <w:color w:val="262626"/>
          <w:sz w:val="24"/>
          <w:szCs w:val="24"/>
        </w:rPr>
      </w:pPr>
    </w:p>
    <w:p w14:paraId="1034A4C3" w14:textId="77777777" w:rsidR="001C0912" w:rsidRDefault="001C0912" w:rsidP="00EA640C">
      <w:pPr>
        <w:jc w:val="both"/>
        <w:rPr>
          <w:rFonts w:ascii="Times New Roman" w:hAnsi="Times New Roman" w:cs="Times New Roman"/>
          <w:noProof/>
          <w:color w:val="262626"/>
          <w:sz w:val="24"/>
          <w:szCs w:val="24"/>
        </w:rPr>
      </w:pPr>
    </w:p>
    <w:p w14:paraId="28340D87" w14:textId="77777777" w:rsidR="001C0912" w:rsidRDefault="001C0912" w:rsidP="00EA640C">
      <w:pPr>
        <w:jc w:val="both"/>
        <w:rPr>
          <w:rFonts w:ascii="Times New Roman" w:hAnsi="Times New Roman" w:cs="Times New Roman"/>
          <w:noProof/>
          <w:color w:val="262626"/>
          <w:sz w:val="24"/>
          <w:szCs w:val="24"/>
        </w:rPr>
      </w:pPr>
    </w:p>
    <w:p w14:paraId="2C284397" w14:textId="77777777" w:rsidR="00EA640C" w:rsidRDefault="00EA640C" w:rsidP="00EA640C">
      <w:pPr>
        <w:jc w:val="both"/>
        <w:rPr>
          <w:rFonts w:ascii="Times New Roman" w:hAnsi="Times New Roman" w:cs="Times New Roman"/>
          <w:noProof/>
          <w:color w:val="262626"/>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600"/>
        <w:gridCol w:w="4916"/>
        <w:gridCol w:w="2612"/>
      </w:tblGrid>
      <w:tr w:rsidR="001C0912" w14:paraId="5D79271D" w14:textId="77777777" w:rsidTr="001C0912">
        <w:tc>
          <w:tcPr>
            <w:tcW w:w="3569" w:type="pct"/>
            <w:gridSpan w:val="2"/>
          </w:tcPr>
          <w:p w14:paraId="4067A81A" w14:textId="36C7F97E" w:rsidR="001C0912" w:rsidRPr="001C0912" w:rsidRDefault="001C0912" w:rsidP="00EA640C">
            <w:pPr>
              <w:jc w:val="both"/>
              <w:rPr>
                <w:rFonts w:ascii="Times New Roman" w:eastAsia="Arial" w:hAnsi="Times New Roman" w:cs="Times New Roman"/>
                <w:noProof/>
                <w:sz w:val="24"/>
                <w:szCs w:val="24"/>
              </w:rPr>
            </w:pPr>
            <w:r>
              <w:rPr>
                <w:rFonts w:ascii="Times New Roman" w:hAnsi="Times New Roman"/>
                <w:color w:val="262626"/>
                <w:sz w:val="24"/>
              </w:rPr>
              <w:t>Starptautiskās Jūrniecības organizācijas ģenerālsekretārā vārdā:</w:t>
            </w:r>
          </w:p>
        </w:tc>
        <w:tc>
          <w:tcPr>
            <w:tcW w:w="1431" w:type="pct"/>
          </w:tcPr>
          <w:p w14:paraId="63A8CACE" w14:textId="67193C9B" w:rsidR="001C0912" w:rsidRDefault="001C0912" w:rsidP="00EA640C">
            <w:pPr>
              <w:jc w:val="both"/>
              <w:rPr>
                <w:rFonts w:ascii="Times New Roman" w:hAnsi="Times New Roman" w:cs="Times New Roman"/>
                <w:noProof/>
                <w:color w:val="262626"/>
                <w:sz w:val="24"/>
                <w:szCs w:val="24"/>
              </w:rPr>
            </w:pPr>
            <w:r>
              <w:rPr>
                <w:rFonts w:ascii="Times New Roman" w:hAnsi="Times New Roman"/>
                <w:noProof/>
                <w:sz w:val="24"/>
              </w:rPr>
              <w:drawing>
                <wp:inline distT="0" distB="0" distL="0" distR="0" wp14:anchorId="4E36EB3D" wp14:editId="19EDDEAE">
                  <wp:extent cx="1533838" cy="823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41411" cy="827271"/>
                          </a:xfrm>
                          <a:prstGeom prst="rect">
                            <a:avLst/>
                          </a:prstGeom>
                        </pic:spPr>
                      </pic:pic>
                    </a:graphicData>
                  </a:graphic>
                </wp:inline>
              </w:drawing>
            </w:r>
          </w:p>
        </w:tc>
      </w:tr>
      <w:tr w:rsidR="001C0912" w14:paraId="5A5A5857" w14:textId="77777777" w:rsidTr="001C0912">
        <w:tc>
          <w:tcPr>
            <w:tcW w:w="876" w:type="pct"/>
          </w:tcPr>
          <w:p w14:paraId="0BDE5B0E" w14:textId="01E2AEB3" w:rsidR="001C0912" w:rsidRDefault="001C0912" w:rsidP="00EA640C">
            <w:pPr>
              <w:jc w:val="both"/>
              <w:rPr>
                <w:rFonts w:ascii="Times New Roman" w:hAnsi="Times New Roman" w:cs="Times New Roman"/>
                <w:noProof/>
                <w:color w:val="262626"/>
                <w:sz w:val="24"/>
                <w:szCs w:val="24"/>
              </w:rPr>
            </w:pPr>
            <w:r>
              <w:rPr>
                <w:rFonts w:ascii="Times New Roman" w:hAnsi="Times New Roman"/>
                <w:color w:val="262626"/>
                <w:sz w:val="24"/>
              </w:rPr>
              <w:t>Londona,</w:t>
            </w:r>
          </w:p>
        </w:tc>
        <w:tc>
          <w:tcPr>
            <w:tcW w:w="2693" w:type="pct"/>
          </w:tcPr>
          <w:p w14:paraId="6C57E18E" w14:textId="6AAAA3BA" w:rsidR="001C0912" w:rsidRDefault="001C0912" w:rsidP="00EA640C">
            <w:pPr>
              <w:jc w:val="both"/>
              <w:rPr>
                <w:rFonts w:ascii="Times New Roman" w:hAnsi="Times New Roman" w:cs="Times New Roman"/>
                <w:noProof/>
                <w:color w:val="262626"/>
                <w:sz w:val="24"/>
                <w:szCs w:val="24"/>
              </w:rPr>
            </w:pPr>
            <w:r>
              <w:rPr>
                <w:rFonts w:ascii="Times New Roman" w:hAnsi="Times New Roman"/>
                <w:noProof/>
                <w:sz w:val="24"/>
              </w:rPr>
              <w:drawing>
                <wp:inline distT="0" distB="0" distL="0" distR="0" wp14:anchorId="2F5815E0" wp14:editId="614BFD27">
                  <wp:extent cx="1857634" cy="39058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57634" cy="390580"/>
                          </a:xfrm>
                          <a:prstGeom prst="rect">
                            <a:avLst/>
                          </a:prstGeom>
                        </pic:spPr>
                      </pic:pic>
                    </a:graphicData>
                  </a:graphic>
                </wp:inline>
              </w:drawing>
            </w:r>
          </w:p>
        </w:tc>
        <w:tc>
          <w:tcPr>
            <w:tcW w:w="1431" w:type="pct"/>
          </w:tcPr>
          <w:p w14:paraId="0274EAA4" w14:textId="77777777" w:rsidR="001C0912" w:rsidRDefault="001C0912" w:rsidP="00EA640C">
            <w:pPr>
              <w:jc w:val="both"/>
              <w:rPr>
                <w:rFonts w:ascii="Times New Roman" w:hAnsi="Times New Roman" w:cs="Times New Roman"/>
                <w:noProof/>
                <w:color w:val="262626"/>
                <w:sz w:val="24"/>
                <w:szCs w:val="24"/>
              </w:rPr>
            </w:pPr>
          </w:p>
        </w:tc>
      </w:tr>
      <w:tr w:rsidR="001C0912" w14:paraId="36CB30D6" w14:textId="77777777" w:rsidTr="001C0912">
        <w:tc>
          <w:tcPr>
            <w:tcW w:w="3569" w:type="pct"/>
            <w:gridSpan w:val="2"/>
          </w:tcPr>
          <w:p w14:paraId="1635B791" w14:textId="77A4064B" w:rsidR="001C0912" w:rsidRDefault="001C0912" w:rsidP="00EA640C">
            <w:pPr>
              <w:jc w:val="both"/>
              <w:rPr>
                <w:rFonts w:ascii="Times New Roman" w:hAnsi="Times New Roman" w:cs="Times New Roman"/>
                <w:noProof/>
                <w:color w:val="262626"/>
                <w:sz w:val="24"/>
                <w:szCs w:val="24"/>
              </w:rPr>
            </w:pPr>
            <w:r>
              <w:rPr>
                <w:rFonts w:ascii="Times New Roman" w:hAnsi="Times New Roman"/>
                <w:color w:val="262626"/>
                <w:sz w:val="24"/>
              </w:rPr>
              <w:t>(J/12333 (A/C/E/F/R/S))</w:t>
            </w:r>
          </w:p>
        </w:tc>
        <w:tc>
          <w:tcPr>
            <w:tcW w:w="1431" w:type="pct"/>
          </w:tcPr>
          <w:p w14:paraId="25CFFA89" w14:textId="77777777" w:rsidR="001C0912" w:rsidRDefault="001C0912" w:rsidP="00EA640C">
            <w:pPr>
              <w:jc w:val="both"/>
              <w:rPr>
                <w:rFonts w:ascii="Times New Roman" w:hAnsi="Times New Roman" w:cs="Times New Roman"/>
                <w:noProof/>
                <w:color w:val="262626"/>
                <w:sz w:val="24"/>
                <w:szCs w:val="24"/>
              </w:rPr>
            </w:pPr>
          </w:p>
        </w:tc>
      </w:tr>
    </w:tbl>
    <w:p w14:paraId="1997153D" w14:textId="77777777" w:rsidR="00EA640C" w:rsidRDefault="00EA640C" w:rsidP="00EA640C">
      <w:pPr>
        <w:jc w:val="both"/>
        <w:rPr>
          <w:rFonts w:ascii="Times New Roman" w:hAnsi="Times New Roman" w:cs="Times New Roman"/>
          <w:noProof/>
          <w:color w:val="262626"/>
          <w:sz w:val="24"/>
          <w:szCs w:val="24"/>
        </w:rPr>
      </w:pPr>
    </w:p>
    <w:p w14:paraId="01ADE262" w14:textId="77777777" w:rsidR="00EA640C" w:rsidRPr="00EA16FA" w:rsidRDefault="00EA640C" w:rsidP="00EA640C">
      <w:pPr>
        <w:jc w:val="both"/>
        <w:rPr>
          <w:rFonts w:ascii="Times New Roman" w:eastAsia="Arial" w:hAnsi="Times New Roman" w:cs="Times New Roman"/>
          <w:noProof/>
          <w:sz w:val="24"/>
          <w:szCs w:val="24"/>
        </w:rPr>
      </w:pPr>
    </w:p>
    <w:sectPr w:rsidR="00EA640C" w:rsidRPr="00EA16FA" w:rsidSect="00DF3D58">
      <w:headerReference w:type="even" r:id="rId12"/>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6151" w14:textId="77777777" w:rsidR="00D01E48" w:rsidRPr="00326B0C" w:rsidRDefault="000A4182">
      <w:pPr>
        <w:rPr>
          <w:noProof/>
        </w:rPr>
      </w:pPr>
      <w:r w:rsidRPr="00326B0C">
        <w:rPr>
          <w:noProof/>
        </w:rPr>
        <w:separator/>
      </w:r>
    </w:p>
  </w:endnote>
  <w:endnote w:type="continuationSeparator" w:id="0">
    <w:p w14:paraId="18F06153" w14:textId="77777777" w:rsidR="00D01E48" w:rsidRPr="00326B0C" w:rsidRDefault="000A4182">
      <w:pPr>
        <w:rPr>
          <w:noProof/>
        </w:rPr>
      </w:pPr>
      <w:r w:rsidRPr="00326B0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525E" w14:textId="77777777" w:rsidR="00CA76A1" w:rsidRPr="003E47FA" w:rsidRDefault="00CA76A1" w:rsidP="00CA76A1">
    <w:pPr>
      <w:pStyle w:val="Header"/>
      <w:tabs>
        <w:tab w:val="left" w:pos="9072"/>
      </w:tabs>
      <w:jc w:val="both"/>
      <w:rPr>
        <w:rStyle w:val="PageNumber"/>
        <w:rFonts w:ascii="Times New Roman" w:hAnsi="Times New Roman" w:cs="Times New Roman"/>
        <w:sz w:val="20"/>
        <w:szCs w:val="20"/>
      </w:rPr>
    </w:pPr>
  </w:p>
  <w:p w14:paraId="1165B798" w14:textId="77777777" w:rsidR="00CA76A1" w:rsidRPr="003E47FA" w:rsidRDefault="00CA76A1" w:rsidP="00CA76A1">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0640F4B9" w14:textId="77777777" w:rsidR="00CA76A1" w:rsidRPr="003E47FA" w:rsidRDefault="00CA76A1" w:rsidP="00CA76A1">
    <w:pPr>
      <w:pStyle w:val="Header"/>
      <w:tabs>
        <w:tab w:val="right" w:pos="9072"/>
      </w:tabs>
      <w:jc w:val="both"/>
      <w:rPr>
        <w:rStyle w:val="PageNumber"/>
        <w:rFonts w:ascii="Times New Roman" w:hAnsi="Times New Roman" w:cs="Times New Roman"/>
        <w:sz w:val="20"/>
        <w:szCs w:val="20"/>
      </w:rPr>
    </w:pPr>
  </w:p>
  <w:p w14:paraId="04F92105" w14:textId="77777777" w:rsidR="00CA76A1" w:rsidRPr="003E47FA" w:rsidRDefault="00CA76A1" w:rsidP="00CA76A1">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C84C" w14:textId="77777777" w:rsidR="004616A4" w:rsidRPr="003F25D0" w:rsidRDefault="004616A4" w:rsidP="004616A4">
    <w:pPr>
      <w:pStyle w:val="Header"/>
      <w:tabs>
        <w:tab w:val="left" w:pos="9072"/>
      </w:tabs>
      <w:jc w:val="both"/>
      <w:rPr>
        <w:rStyle w:val="PageNumber"/>
        <w:rFonts w:ascii="Times New Roman" w:hAnsi="Times New Roman"/>
        <w:sz w:val="20"/>
        <w:szCs w:val="18"/>
      </w:rPr>
    </w:pPr>
    <w:bookmarkStart w:id="15" w:name="_Hlk496261764"/>
    <w:bookmarkStart w:id="16" w:name="_Hlk496261765"/>
    <w:bookmarkStart w:id="17" w:name="_Hlk496261766"/>
    <w:bookmarkStart w:id="18" w:name="_Hlk30491075"/>
    <w:bookmarkStart w:id="19" w:name="_Hlk30491076"/>
  </w:p>
  <w:p w14:paraId="7954CF44" w14:textId="77777777" w:rsidR="004616A4" w:rsidRPr="003F25D0" w:rsidRDefault="004616A4" w:rsidP="004616A4">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45A064BB" w14:textId="77777777" w:rsidR="004616A4" w:rsidRPr="003F25D0" w:rsidRDefault="004616A4" w:rsidP="004616A4">
    <w:pPr>
      <w:pStyle w:val="Header"/>
      <w:tabs>
        <w:tab w:val="left" w:pos="9072"/>
      </w:tabs>
      <w:jc w:val="both"/>
      <w:rPr>
        <w:rStyle w:val="PageNumber"/>
        <w:rFonts w:ascii="Times New Roman" w:hAnsi="Times New Roman"/>
        <w:sz w:val="20"/>
        <w:szCs w:val="18"/>
      </w:rPr>
    </w:pPr>
  </w:p>
  <w:p w14:paraId="35452BAE" w14:textId="77777777" w:rsidR="004616A4" w:rsidRPr="003F25D0" w:rsidRDefault="004616A4" w:rsidP="004616A4">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5"/>
    <w:bookmarkEnd w:id="16"/>
    <w:bookmarkEnd w:id="17"/>
    <w:r w:rsidRPr="003F25D0">
      <w:rPr>
        <w:rFonts w:ascii="Times New Roman" w:hAnsi="Times New Roman"/>
        <w:sz w:val="20"/>
        <w:szCs w:val="18"/>
      </w:rPr>
      <w:t>2</w:t>
    </w:r>
    <w:bookmarkEnd w:id="18"/>
    <w:bookmarkEnd w:id="19"/>
    <w:r>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614D" w14:textId="77777777" w:rsidR="00D01E48" w:rsidRPr="00326B0C" w:rsidRDefault="000A4182">
      <w:pPr>
        <w:rPr>
          <w:noProof/>
        </w:rPr>
      </w:pPr>
      <w:r w:rsidRPr="00326B0C">
        <w:rPr>
          <w:noProof/>
        </w:rPr>
        <w:separator/>
      </w:r>
    </w:p>
  </w:footnote>
  <w:footnote w:type="continuationSeparator" w:id="0">
    <w:p w14:paraId="18F0614F" w14:textId="77777777" w:rsidR="00D01E48" w:rsidRPr="00326B0C" w:rsidRDefault="000A4182">
      <w:pPr>
        <w:rPr>
          <w:noProof/>
        </w:rPr>
      </w:pPr>
      <w:r w:rsidRPr="00326B0C">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614C" w14:textId="77777777" w:rsidR="00CA7F76" w:rsidRPr="00326B0C" w:rsidRDefault="00CA7F76">
    <w:pPr>
      <w:spacing w:line="14" w:lineRule="auto"/>
      <w:rPr>
        <w:noProof/>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91A9" w14:textId="77777777" w:rsidR="00D025A0" w:rsidRPr="0075517C" w:rsidRDefault="00D025A0" w:rsidP="00D025A0">
    <w:pPr>
      <w:pStyle w:val="Header"/>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104BBF1D" w14:textId="77777777" w:rsidR="00D025A0" w:rsidRPr="0075517C" w:rsidRDefault="00D025A0" w:rsidP="00D025A0">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44EF7049" w14:textId="77777777" w:rsidR="00D025A0" w:rsidRPr="0075517C" w:rsidRDefault="00D025A0" w:rsidP="00D025A0">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A61C" w14:textId="77777777" w:rsidR="009F6863" w:rsidRPr="000F66E7" w:rsidRDefault="009F6863" w:rsidP="009F6863">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749C3166" w14:textId="77777777" w:rsidR="009F6863" w:rsidRDefault="009F6863" w:rsidP="009F6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7801"/>
    <w:multiLevelType w:val="hybridMultilevel"/>
    <w:tmpl w:val="073E0FA4"/>
    <w:lvl w:ilvl="0" w:tplc="514A05C0">
      <w:start w:val="1"/>
      <w:numFmt w:val="decimal"/>
      <w:lvlText w:val="%1"/>
      <w:lvlJc w:val="left"/>
      <w:pPr>
        <w:ind w:left="118" w:hanging="852"/>
      </w:pPr>
      <w:rPr>
        <w:rFonts w:ascii="Arial" w:eastAsia="Arial" w:hAnsi="Arial" w:hint="default"/>
        <w:sz w:val="22"/>
        <w:szCs w:val="22"/>
      </w:rPr>
    </w:lvl>
    <w:lvl w:ilvl="1" w:tplc="E84C31B6">
      <w:start w:val="1"/>
      <w:numFmt w:val="bullet"/>
      <w:lvlText w:val="•"/>
      <w:lvlJc w:val="left"/>
      <w:pPr>
        <w:ind w:left="1037" w:hanging="852"/>
      </w:pPr>
      <w:rPr>
        <w:rFonts w:hint="default"/>
      </w:rPr>
    </w:lvl>
    <w:lvl w:ilvl="2" w:tplc="840891C2">
      <w:start w:val="1"/>
      <w:numFmt w:val="bullet"/>
      <w:lvlText w:val="•"/>
      <w:lvlJc w:val="left"/>
      <w:pPr>
        <w:ind w:left="1956" w:hanging="852"/>
      </w:pPr>
      <w:rPr>
        <w:rFonts w:hint="default"/>
      </w:rPr>
    </w:lvl>
    <w:lvl w:ilvl="3" w:tplc="395A9170">
      <w:start w:val="1"/>
      <w:numFmt w:val="bullet"/>
      <w:lvlText w:val="•"/>
      <w:lvlJc w:val="left"/>
      <w:pPr>
        <w:ind w:left="2875" w:hanging="852"/>
      </w:pPr>
      <w:rPr>
        <w:rFonts w:hint="default"/>
      </w:rPr>
    </w:lvl>
    <w:lvl w:ilvl="4" w:tplc="054C77B2">
      <w:start w:val="1"/>
      <w:numFmt w:val="bullet"/>
      <w:lvlText w:val="•"/>
      <w:lvlJc w:val="left"/>
      <w:pPr>
        <w:ind w:left="3794" w:hanging="852"/>
      </w:pPr>
      <w:rPr>
        <w:rFonts w:hint="default"/>
      </w:rPr>
    </w:lvl>
    <w:lvl w:ilvl="5" w:tplc="5E647968">
      <w:start w:val="1"/>
      <w:numFmt w:val="bullet"/>
      <w:lvlText w:val="•"/>
      <w:lvlJc w:val="left"/>
      <w:pPr>
        <w:ind w:left="4713" w:hanging="852"/>
      </w:pPr>
      <w:rPr>
        <w:rFonts w:hint="default"/>
      </w:rPr>
    </w:lvl>
    <w:lvl w:ilvl="6" w:tplc="E95ACCE0">
      <w:start w:val="1"/>
      <w:numFmt w:val="bullet"/>
      <w:lvlText w:val="•"/>
      <w:lvlJc w:val="left"/>
      <w:pPr>
        <w:ind w:left="5632" w:hanging="852"/>
      </w:pPr>
      <w:rPr>
        <w:rFonts w:hint="default"/>
      </w:rPr>
    </w:lvl>
    <w:lvl w:ilvl="7" w:tplc="3F68EAAA">
      <w:start w:val="1"/>
      <w:numFmt w:val="bullet"/>
      <w:lvlText w:val="•"/>
      <w:lvlJc w:val="left"/>
      <w:pPr>
        <w:ind w:left="6551" w:hanging="852"/>
      </w:pPr>
      <w:rPr>
        <w:rFonts w:hint="default"/>
      </w:rPr>
    </w:lvl>
    <w:lvl w:ilvl="8" w:tplc="FD1E229E">
      <w:start w:val="1"/>
      <w:numFmt w:val="bullet"/>
      <w:lvlText w:val="•"/>
      <w:lvlJc w:val="left"/>
      <w:pPr>
        <w:ind w:left="7470" w:hanging="852"/>
      </w:pPr>
      <w:rPr>
        <w:rFonts w:hint="default"/>
      </w:rPr>
    </w:lvl>
  </w:abstractNum>
  <w:abstractNum w:abstractNumId="1" w15:restartNumberingAfterBreak="0">
    <w:nsid w:val="2CD35A80"/>
    <w:multiLevelType w:val="hybridMultilevel"/>
    <w:tmpl w:val="660A1960"/>
    <w:lvl w:ilvl="0" w:tplc="D862A486">
      <w:start w:val="1"/>
      <w:numFmt w:val="decimal"/>
      <w:lvlText w:val="%1"/>
      <w:lvlJc w:val="left"/>
      <w:pPr>
        <w:ind w:left="118" w:hanging="852"/>
      </w:pPr>
      <w:rPr>
        <w:rFonts w:ascii="Arial" w:eastAsia="Arial" w:hAnsi="Arial" w:hint="default"/>
        <w:sz w:val="22"/>
        <w:szCs w:val="22"/>
      </w:rPr>
    </w:lvl>
    <w:lvl w:ilvl="1" w:tplc="30A4864C">
      <w:start w:val="1"/>
      <w:numFmt w:val="bullet"/>
      <w:lvlText w:val="•"/>
      <w:lvlJc w:val="left"/>
      <w:pPr>
        <w:ind w:left="1037" w:hanging="852"/>
      </w:pPr>
      <w:rPr>
        <w:rFonts w:hint="default"/>
      </w:rPr>
    </w:lvl>
    <w:lvl w:ilvl="2" w:tplc="B3E62546">
      <w:start w:val="1"/>
      <w:numFmt w:val="bullet"/>
      <w:lvlText w:val="•"/>
      <w:lvlJc w:val="left"/>
      <w:pPr>
        <w:ind w:left="1956" w:hanging="852"/>
      </w:pPr>
      <w:rPr>
        <w:rFonts w:hint="default"/>
      </w:rPr>
    </w:lvl>
    <w:lvl w:ilvl="3" w:tplc="5DC842BE">
      <w:start w:val="1"/>
      <w:numFmt w:val="bullet"/>
      <w:lvlText w:val="•"/>
      <w:lvlJc w:val="left"/>
      <w:pPr>
        <w:ind w:left="2875" w:hanging="852"/>
      </w:pPr>
      <w:rPr>
        <w:rFonts w:hint="default"/>
      </w:rPr>
    </w:lvl>
    <w:lvl w:ilvl="4" w:tplc="E8F82A80">
      <w:start w:val="1"/>
      <w:numFmt w:val="bullet"/>
      <w:lvlText w:val="•"/>
      <w:lvlJc w:val="left"/>
      <w:pPr>
        <w:ind w:left="3793" w:hanging="852"/>
      </w:pPr>
      <w:rPr>
        <w:rFonts w:hint="default"/>
      </w:rPr>
    </w:lvl>
    <w:lvl w:ilvl="5" w:tplc="D4763BD8">
      <w:start w:val="1"/>
      <w:numFmt w:val="bullet"/>
      <w:lvlText w:val="•"/>
      <w:lvlJc w:val="left"/>
      <w:pPr>
        <w:ind w:left="4712" w:hanging="852"/>
      </w:pPr>
      <w:rPr>
        <w:rFonts w:hint="default"/>
      </w:rPr>
    </w:lvl>
    <w:lvl w:ilvl="6" w:tplc="35E601A2">
      <w:start w:val="1"/>
      <w:numFmt w:val="bullet"/>
      <w:lvlText w:val="•"/>
      <w:lvlJc w:val="left"/>
      <w:pPr>
        <w:ind w:left="5631" w:hanging="852"/>
      </w:pPr>
      <w:rPr>
        <w:rFonts w:hint="default"/>
      </w:rPr>
    </w:lvl>
    <w:lvl w:ilvl="7" w:tplc="06006844">
      <w:start w:val="1"/>
      <w:numFmt w:val="bullet"/>
      <w:lvlText w:val="•"/>
      <w:lvlJc w:val="left"/>
      <w:pPr>
        <w:ind w:left="6550" w:hanging="852"/>
      </w:pPr>
      <w:rPr>
        <w:rFonts w:hint="default"/>
      </w:rPr>
    </w:lvl>
    <w:lvl w:ilvl="8" w:tplc="96F2438C">
      <w:start w:val="1"/>
      <w:numFmt w:val="bullet"/>
      <w:lvlText w:val="•"/>
      <w:lvlJc w:val="left"/>
      <w:pPr>
        <w:ind w:left="7468" w:hanging="852"/>
      </w:pPr>
      <w:rPr>
        <w:rFonts w:hint="default"/>
      </w:rPr>
    </w:lvl>
  </w:abstractNum>
  <w:abstractNum w:abstractNumId="2" w15:restartNumberingAfterBreak="0">
    <w:nsid w:val="522051E8"/>
    <w:multiLevelType w:val="hybridMultilevel"/>
    <w:tmpl w:val="DEC027A4"/>
    <w:lvl w:ilvl="0" w:tplc="47167A52">
      <w:start w:val="1"/>
      <w:numFmt w:val="decimal"/>
      <w:lvlText w:val="%1"/>
      <w:lvlJc w:val="left"/>
      <w:pPr>
        <w:ind w:left="118" w:hanging="852"/>
      </w:pPr>
      <w:rPr>
        <w:rFonts w:ascii="Arial" w:eastAsia="Arial" w:hAnsi="Arial" w:hint="default"/>
        <w:w w:val="99"/>
        <w:sz w:val="22"/>
        <w:szCs w:val="22"/>
      </w:rPr>
    </w:lvl>
    <w:lvl w:ilvl="1" w:tplc="0F069516">
      <w:start w:val="1"/>
      <w:numFmt w:val="bullet"/>
      <w:lvlText w:val="•"/>
      <w:lvlJc w:val="left"/>
      <w:pPr>
        <w:ind w:left="1037" w:hanging="852"/>
      </w:pPr>
      <w:rPr>
        <w:rFonts w:hint="default"/>
      </w:rPr>
    </w:lvl>
    <w:lvl w:ilvl="2" w:tplc="0846B254">
      <w:start w:val="1"/>
      <w:numFmt w:val="bullet"/>
      <w:lvlText w:val="•"/>
      <w:lvlJc w:val="left"/>
      <w:pPr>
        <w:ind w:left="1956" w:hanging="852"/>
      </w:pPr>
      <w:rPr>
        <w:rFonts w:hint="default"/>
      </w:rPr>
    </w:lvl>
    <w:lvl w:ilvl="3" w:tplc="D5548610">
      <w:start w:val="1"/>
      <w:numFmt w:val="bullet"/>
      <w:lvlText w:val="•"/>
      <w:lvlJc w:val="left"/>
      <w:pPr>
        <w:ind w:left="2874" w:hanging="852"/>
      </w:pPr>
      <w:rPr>
        <w:rFonts w:hint="default"/>
      </w:rPr>
    </w:lvl>
    <w:lvl w:ilvl="4" w:tplc="7A64F028">
      <w:start w:val="1"/>
      <w:numFmt w:val="bullet"/>
      <w:lvlText w:val="•"/>
      <w:lvlJc w:val="left"/>
      <w:pPr>
        <w:ind w:left="3793" w:hanging="852"/>
      </w:pPr>
      <w:rPr>
        <w:rFonts w:hint="default"/>
      </w:rPr>
    </w:lvl>
    <w:lvl w:ilvl="5" w:tplc="CF266EB2">
      <w:start w:val="1"/>
      <w:numFmt w:val="bullet"/>
      <w:lvlText w:val="•"/>
      <w:lvlJc w:val="left"/>
      <w:pPr>
        <w:ind w:left="4712" w:hanging="852"/>
      </w:pPr>
      <w:rPr>
        <w:rFonts w:hint="default"/>
      </w:rPr>
    </w:lvl>
    <w:lvl w:ilvl="6" w:tplc="3948D352">
      <w:start w:val="1"/>
      <w:numFmt w:val="bullet"/>
      <w:lvlText w:val="•"/>
      <w:lvlJc w:val="left"/>
      <w:pPr>
        <w:ind w:left="5631" w:hanging="852"/>
      </w:pPr>
      <w:rPr>
        <w:rFonts w:hint="default"/>
      </w:rPr>
    </w:lvl>
    <w:lvl w:ilvl="7" w:tplc="69484ACC">
      <w:start w:val="1"/>
      <w:numFmt w:val="bullet"/>
      <w:lvlText w:val="•"/>
      <w:lvlJc w:val="left"/>
      <w:pPr>
        <w:ind w:left="6550" w:hanging="852"/>
      </w:pPr>
      <w:rPr>
        <w:rFonts w:hint="default"/>
      </w:rPr>
    </w:lvl>
    <w:lvl w:ilvl="8" w:tplc="EE1C4BD0">
      <w:start w:val="1"/>
      <w:numFmt w:val="bullet"/>
      <w:lvlText w:val="•"/>
      <w:lvlJc w:val="left"/>
      <w:pPr>
        <w:ind w:left="7468" w:hanging="852"/>
      </w:pPr>
      <w:rPr>
        <w:rFonts w:hint="default"/>
      </w:rPr>
    </w:lvl>
  </w:abstractNum>
  <w:abstractNum w:abstractNumId="3" w15:restartNumberingAfterBreak="0">
    <w:nsid w:val="58921EE4"/>
    <w:multiLevelType w:val="hybridMultilevel"/>
    <w:tmpl w:val="7EE816CC"/>
    <w:lvl w:ilvl="0" w:tplc="0F940524">
      <w:start w:val="1"/>
      <w:numFmt w:val="decimal"/>
      <w:lvlText w:val="%1"/>
      <w:lvlJc w:val="left"/>
      <w:pPr>
        <w:ind w:left="118" w:hanging="852"/>
      </w:pPr>
      <w:rPr>
        <w:rFonts w:ascii="Arial" w:eastAsia="Arial" w:hAnsi="Arial" w:hint="default"/>
        <w:sz w:val="22"/>
        <w:szCs w:val="22"/>
      </w:rPr>
    </w:lvl>
    <w:lvl w:ilvl="1" w:tplc="A5B46380">
      <w:start w:val="1"/>
      <w:numFmt w:val="bullet"/>
      <w:lvlText w:val="•"/>
      <w:lvlJc w:val="left"/>
      <w:pPr>
        <w:ind w:left="1037" w:hanging="852"/>
      </w:pPr>
      <w:rPr>
        <w:rFonts w:hint="default"/>
      </w:rPr>
    </w:lvl>
    <w:lvl w:ilvl="2" w:tplc="C3504DE4">
      <w:start w:val="1"/>
      <w:numFmt w:val="bullet"/>
      <w:lvlText w:val="•"/>
      <w:lvlJc w:val="left"/>
      <w:pPr>
        <w:ind w:left="1956" w:hanging="852"/>
      </w:pPr>
      <w:rPr>
        <w:rFonts w:hint="default"/>
      </w:rPr>
    </w:lvl>
    <w:lvl w:ilvl="3" w:tplc="89FC1536">
      <w:start w:val="1"/>
      <w:numFmt w:val="bullet"/>
      <w:lvlText w:val="•"/>
      <w:lvlJc w:val="left"/>
      <w:pPr>
        <w:ind w:left="2875" w:hanging="852"/>
      </w:pPr>
      <w:rPr>
        <w:rFonts w:hint="default"/>
      </w:rPr>
    </w:lvl>
    <w:lvl w:ilvl="4" w:tplc="3716C67C">
      <w:start w:val="1"/>
      <w:numFmt w:val="bullet"/>
      <w:lvlText w:val="•"/>
      <w:lvlJc w:val="left"/>
      <w:pPr>
        <w:ind w:left="3793" w:hanging="852"/>
      </w:pPr>
      <w:rPr>
        <w:rFonts w:hint="default"/>
      </w:rPr>
    </w:lvl>
    <w:lvl w:ilvl="5" w:tplc="3AF89422">
      <w:start w:val="1"/>
      <w:numFmt w:val="bullet"/>
      <w:lvlText w:val="•"/>
      <w:lvlJc w:val="left"/>
      <w:pPr>
        <w:ind w:left="4712" w:hanging="852"/>
      </w:pPr>
      <w:rPr>
        <w:rFonts w:hint="default"/>
      </w:rPr>
    </w:lvl>
    <w:lvl w:ilvl="6" w:tplc="7ACC6A24">
      <w:start w:val="1"/>
      <w:numFmt w:val="bullet"/>
      <w:lvlText w:val="•"/>
      <w:lvlJc w:val="left"/>
      <w:pPr>
        <w:ind w:left="5631" w:hanging="852"/>
      </w:pPr>
      <w:rPr>
        <w:rFonts w:hint="default"/>
      </w:rPr>
    </w:lvl>
    <w:lvl w:ilvl="7" w:tplc="4716ADE8">
      <w:start w:val="1"/>
      <w:numFmt w:val="bullet"/>
      <w:lvlText w:val="•"/>
      <w:lvlJc w:val="left"/>
      <w:pPr>
        <w:ind w:left="6550" w:hanging="852"/>
      </w:pPr>
      <w:rPr>
        <w:rFonts w:hint="default"/>
      </w:rPr>
    </w:lvl>
    <w:lvl w:ilvl="8" w:tplc="258E005C">
      <w:start w:val="1"/>
      <w:numFmt w:val="bullet"/>
      <w:lvlText w:val="•"/>
      <w:lvlJc w:val="left"/>
      <w:pPr>
        <w:ind w:left="7468" w:hanging="852"/>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A7F76"/>
    <w:rsid w:val="000A4182"/>
    <w:rsid w:val="001C0912"/>
    <w:rsid w:val="00216502"/>
    <w:rsid w:val="00267BF7"/>
    <w:rsid w:val="00326B0C"/>
    <w:rsid w:val="00441B4C"/>
    <w:rsid w:val="004616A4"/>
    <w:rsid w:val="00517F73"/>
    <w:rsid w:val="006A1457"/>
    <w:rsid w:val="00876029"/>
    <w:rsid w:val="008F7596"/>
    <w:rsid w:val="00975634"/>
    <w:rsid w:val="009C287F"/>
    <w:rsid w:val="009F6863"/>
    <w:rsid w:val="00AB491C"/>
    <w:rsid w:val="00BD30FF"/>
    <w:rsid w:val="00C73E1F"/>
    <w:rsid w:val="00CA76A1"/>
    <w:rsid w:val="00CA7F76"/>
    <w:rsid w:val="00D01E48"/>
    <w:rsid w:val="00D025A0"/>
    <w:rsid w:val="00DF3D58"/>
    <w:rsid w:val="00EA16FA"/>
    <w:rsid w:val="00EA64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680"/>
      <w:outlineLvl w:val="0"/>
    </w:pPr>
    <w:rPr>
      <w:rFonts w:ascii="Arial" w:eastAsia="Arial" w:hAnsi="Arial"/>
      <w:b/>
      <w:bCs/>
      <w:sz w:val="28"/>
      <w:szCs w:val="28"/>
    </w:rPr>
  </w:style>
  <w:style w:type="paragraph" w:styleId="Heading2">
    <w:name w:val="heading 2"/>
    <w:basedOn w:val="Normal"/>
    <w:uiPriority w:val="9"/>
    <w:unhideWhenUsed/>
    <w:qFormat/>
    <w:pPr>
      <w:outlineLvl w:val="1"/>
    </w:pPr>
    <w:rPr>
      <w:rFonts w:ascii="Microsoft Sans Serif" w:eastAsia="Microsoft Sans Serif" w:hAnsi="Microsoft Sans Serif"/>
      <w:sz w:val="28"/>
      <w:szCs w:val="28"/>
    </w:rPr>
  </w:style>
  <w:style w:type="paragraph" w:styleId="Heading3">
    <w:name w:val="heading 3"/>
    <w:basedOn w:val="Normal"/>
    <w:uiPriority w:val="9"/>
    <w:unhideWhenUsed/>
    <w:qFormat/>
    <w:pPr>
      <w:ind w:left="1935"/>
      <w:outlineLvl w:val="2"/>
    </w:pPr>
    <w:rPr>
      <w:rFonts w:ascii="SimSun" w:eastAsia="SimSun" w:hAnsi="SimSun"/>
      <w:b/>
      <w:bCs/>
      <w:sz w:val="26"/>
      <w:szCs w:val="26"/>
    </w:rPr>
  </w:style>
  <w:style w:type="paragraph" w:styleId="Heading4">
    <w:name w:val="heading 4"/>
    <w:basedOn w:val="Normal"/>
    <w:uiPriority w:val="9"/>
    <w:unhideWhenUsed/>
    <w:qFormat/>
    <w:pPr>
      <w:ind w:left="1865"/>
      <w:outlineLvl w:val="3"/>
    </w:pPr>
    <w:rPr>
      <w:rFonts w:ascii="Arial" w:eastAsia="Arial" w:hAnsi="Arial"/>
      <w:b/>
      <w:bCs/>
      <w:sz w:val="24"/>
      <w:szCs w:val="24"/>
    </w:rPr>
  </w:style>
  <w:style w:type="paragraph" w:styleId="Heading5">
    <w:name w:val="heading 5"/>
    <w:basedOn w:val="Normal"/>
    <w:uiPriority w:val="9"/>
    <w:unhideWhenUsed/>
    <w:qFormat/>
    <w:pPr>
      <w:spacing w:before="20"/>
      <w:ind w:left="106"/>
      <w:outlineLvl w:val="4"/>
    </w:pPr>
    <w:rPr>
      <w:rFonts w:ascii="Microsoft Sans Serif" w:eastAsia="Microsoft Sans Serif" w:hAnsi="Microsoft Sans Serif"/>
      <w:sz w:val="24"/>
      <w:szCs w:val="24"/>
    </w:rPr>
  </w:style>
  <w:style w:type="paragraph" w:styleId="Heading6">
    <w:name w:val="heading 6"/>
    <w:basedOn w:val="Normal"/>
    <w:uiPriority w:val="9"/>
    <w:unhideWhenUsed/>
    <w:qFormat/>
    <w:pPr>
      <w:ind w:left="582"/>
      <w:outlineLvl w:val="5"/>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26B0C"/>
    <w:pPr>
      <w:tabs>
        <w:tab w:val="center" w:pos="4513"/>
        <w:tab w:val="right" w:pos="9026"/>
      </w:tabs>
    </w:pPr>
  </w:style>
  <w:style w:type="character" w:customStyle="1" w:styleId="HeaderChar">
    <w:name w:val="Header Char"/>
    <w:basedOn w:val="DefaultParagraphFont"/>
    <w:link w:val="Header"/>
    <w:rsid w:val="00326B0C"/>
  </w:style>
  <w:style w:type="paragraph" w:styleId="Footer">
    <w:name w:val="footer"/>
    <w:basedOn w:val="Normal"/>
    <w:link w:val="FooterChar"/>
    <w:unhideWhenUsed/>
    <w:rsid w:val="00326B0C"/>
    <w:pPr>
      <w:tabs>
        <w:tab w:val="center" w:pos="4513"/>
        <w:tab w:val="right" w:pos="9026"/>
      </w:tabs>
    </w:pPr>
  </w:style>
  <w:style w:type="character" w:customStyle="1" w:styleId="FooterChar">
    <w:name w:val="Footer Char"/>
    <w:basedOn w:val="DefaultParagraphFont"/>
    <w:link w:val="Footer"/>
    <w:rsid w:val="00326B0C"/>
  </w:style>
  <w:style w:type="character" w:styleId="PageNumber">
    <w:name w:val="page number"/>
    <w:basedOn w:val="DefaultParagraphFont"/>
    <w:semiHidden/>
    <w:rsid w:val="004616A4"/>
  </w:style>
  <w:style w:type="table" w:styleId="TableGrid">
    <w:name w:val="Table Grid"/>
    <w:basedOn w:val="TableNormal"/>
    <w:uiPriority w:val="39"/>
    <w:rsid w:val="001C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E57D4-DA00-4976-A7E3-518A078E8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A48ACD-B83C-4E5F-ABA1-78054D93FAB4}">
  <ds:schemaRefs>
    <ds:schemaRef ds:uri="http://schemas.microsoft.com/sharepoint/v3/contenttype/forms"/>
  </ds:schemaRefs>
</ds:datastoreItem>
</file>

<file path=customXml/itemProps3.xml><?xml version="1.0" encoding="utf-8"?>
<ds:datastoreItem xmlns:ds="http://schemas.openxmlformats.org/officeDocument/2006/customXml" ds:itemID="{CF489004-C41C-4C52-ACAC-2101DDA5CA10}"/>
</file>

<file path=docProps/app.xml><?xml version="1.0" encoding="utf-8"?>
<Properties xmlns="http://schemas.openxmlformats.org/officeDocument/2006/extended-properties" xmlns:vt="http://schemas.openxmlformats.org/officeDocument/2006/docPropsVTypes">
  <Template>Normal</Template>
  <TotalTime>0</TotalTime>
  <Pages>4</Pages>
  <Words>2454</Words>
  <Characters>1400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2021-12-29T09:35:00Z</dcterms:created>
  <dcterms:modified xsi:type="dcterms:W3CDTF">2022-01-25T14:16:00Z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