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665A3" w14:textId="77777777" w:rsidR="00D82C5A" w:rsidRPr="00E070D9" w:rsidRDefault="00D82C5A" w:rsidP="00E070D9">
      <w:pPr>
        <w:jc w:val="both"/>
        <w:rPr>
          <w:rFonts w:ascii="Times New Roman" w:eastAsia="Times New Roman" w:hAnsi="Times New Roman" w:cs="Times New Roman"/>
          <w:noProof/>
          <w:sz w:val="24"/>
          <w:szCs w:val="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80"/>
        <w:gridCol w:w="6551"/>
      </w:tblGrid>
      <w:tr w:rsidR="00E070D9" w14:paraId="1FE6ABB9" w14:textId="77777777" w:rsidTr="00D25202">
        <w:tc>
          <w:tcPr>
            <w:tcW w:w="2580" w:type="dxa"/>
          </w:tcPr>
          <w:p w14:paraId="3D35ED31" w14:textId="77777777" w:rsidR="00E070D9" w:rsidRDefault="00E070D9" w:rsidP="00E070D9">
            <w:pPr>
              <w:jc w:val="both"/>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5BB4F109" wp14:editId="478FD949">
                  <wp:extent cx="1476375" cy="12192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219200"/>
                          </a:xfrm>
                          <a:prstGeom prst="rect">
                            <a:avLst/>
                          </a:prstGeom>
                          <a:noFill/>
                          <a:ln>
                            <a:noFill/>
                          </a:ln>
                        </pic:spPr>
                      </pic:pic>
                    </a:graphicData>
                  </a:graphic>
                </wp:inline>
              </w:drawing>
            </w:r>
          </w:p>
        </w:tc>
        <w:tc>
          <w:tcPr>
            <w:tcW w:w="6551" w:type="dxa"/>
          </w:tcPr>
          <w:p w14:paraId="58D93582" w14:textId="77777777" w:rsidR="00E070D9" w:rsidRDefault="00E070D9" w:rsidP="00E070D9">
            <w:pPr>
              <w:jc w:val="both"/>
              <w:rPr>
                <w:rFonts w:ascii="Times New Roman" w:eastAsia="Times New Roman" w:hAnsi="Times New Roman" w:cs="Times New Roman"/>
                <w:noProof/>
                <w:sz w:val="24"/>
                <w:szCs w:val="20"/>
              </w:rPr>
            </w:pPr>
            <w:r>
              <w:rPr>
                <w:rFonts w:ascii="Times New Roman" w:hAnsi="Times New Roman"/>
                <w:sz w:val="24"/>
                <w:szCs w:val="20"/>
              </w:rPr>
              <w:t>Starptautisko dzelzceļa pārvadājumu starpvaldību organizācija</w:t>
            </w:r>
          </w:p>
        </w:tc>
      </w:tr>
    </w:tbl>
    <w:p w14:paraId="6F569678" w14:textId="77777777" w:rsidR="00D82C5A" w:rsidRPr="00E070D9" w:rsidRDefault="00D82C5A" w:rsidP="00E070D9">
      <w:pPr>
        <w:jc w:val="both"/>
        <w:rPr>
          <w:rFonts w:ascii="Times New Roman" w:eastAsia="Times New Roman" w:hAnsi="Times New Roman" w:cs="Times New Roman"/>
          <w:noProof/>
          <w:sz w:val="24"/>
          <w:szCs w:val="20"/>
        </w:rPr>
      </w:pPr>
    </w:p>
    <w:p w14:paraId="67D7779F" w14:textId="77777777" w:rsidR="00D82C5A" w:rsidRPr="00E070D9" w:rsidRDefault="00D82C5A" w:rsidP="00E070D9">
      <w:pPr>
        <w:jc w:val="both"/>
        <w:rPr>
          <w:rFonts w:ascii="Times New Roman" w:eastAsia="Times New Roman" w:hAnsi="Times New Roman" w:cs="Times New Roman"/>
          <w:noProof/>
          <w:sz w:val="24"/>
          <w:szCs w:val="29"/>
        </w:rPr>
      </w:pPr>
    </w:p>
    <w:p w14:paraId="5014FCAE" w14:textId="77777777" w:rsidR="00D82C5A" w:rsidRPr="00E070D9" w:rsidRDefault="00D82C5A" w:rsidP="00E070D9">
      <w:pPr>
        <w:jc w:val="right"/>
        <w:rPr>
          <w:rFonts w:ascii="Times New Roman" w:hAnsi="Times New Roman"/>
          <w:b/>
          <w:noProof/>
          <w:sz w:val="24"/>
        </w:rPr>
      </w:pPr>
      <w:r>
        <w:rPr>
          <w:rFonts w:ascii="Times New Roman" w:hAnsi="Times New Roman"/>
          <w:b/>
          <w:sz w:val="24"/>
        </w:rPr>
        <w:t>Ģenerālsekretārs</w:t>
      </w:r>
    </w:p>
    <w:p w14:paraId="502E8AF5" w14:textId="77777777" w:rsidR="00D82C5A" w:rsidRPr="00E070D9" w:rsidRDefault="00D82C5A" w:rsidP="00E070D9">
      <w:pPr>
        <w:jc w:val="right"/>
        <w:rPr>
          <w:rFonts w:ascii="Times New Roman" w:eastAsia="Arial" w:hAnsi="Times New Roman" w:cs="Arial"/>
          <w:b/>
          <w:bCs/>
          <w:noProof/>
          <w:sz w:val="24"/>
          <w:szCs w:val="24"/>
        </w:rPr>
      </w:pPr>
    </w:p>
    <w:p w14:paraId="2495BA7D" w14:textId="77777777" w:rsidR="00E070D9" w:rsidRDefault="00D82C5A" w:rsidP="00E070D9">
      <w:pPr>
        <w:jc w:val="right"/>
        <w:rPr>
          <w:rFonts w:ascii="Times New Roman" w:hAnsi="Times New Roman"/>
          <w:b/>
          <w:noProof/>
          <w:sz w:val="24"/>
        </w:rPr>
      </w:pPr>
      <w:r>
        <w:rPr>
          <w:rFonts w:ascii="Times New Roman" w:hAnsi="Times New Roman"/>
          <w:b/>
          <w:sz w:val="24"/>
        </w:rPr>
        <w:t>SG-18020-Ad2</w:t>
      </w:r>
    </w:p>
    <w:p w14:paraId="1F200CF4" w14:textId="77777777" w:rsidR="00E070D9" w:rsidRDefault="00E070D9" w:rsidP="00E070D9">
      <w:pPr>
        <w:jc w:val="right"/>
        <w:rPr>
          <w:rFonts w:ascii="Times New Roman" w:hAnsi="Times New Roman"/>
          <w:b/>
          <w:noProof/>
          <w:sz w:val="24"/>
        </w:rPr>
      </w:pPr>
    </w:p>
    <w:p w14:paraId="2B9DA151" w14:textId="77777777" w:rsidR="00D82C5A" w:rsidRPr="00E070D9" w:rsidRDefault="00D82C5A" w:rsidP="00E070D9">
      <w:pPr>
        <w:jc w:val="right"/>
        <w:rPr>
          <w:rFonts w:ascii="Times New Roman" w:hAnsi="Times New Roman"/>
          <w:b/>
          <w:noProof/>
          <w:sz w:val="24"/>
        </w:rPr>
      </w:pPr>
      <w:r>
        <w:rPr>
          <w:rFonts w:ascii="Times New Roman" w:hAnsi="Times New Roman"/>
          <w:b/>
          <w:sz w:val="24"/>
        </w:rPr>
        <w:t>20.03.2018.</w:t>
      </w:r>
    </w:p>
    <w:p w14:paraId="59426E80" w14:textId="77777777" w:rsidR="00D82C5A" w:rsidRPr="00E070D9" w:rsidRDefault="00D82C5A" w:rsidP="00E070D9">
      <w:pPr>
        <w:jc w:val="right"/>
        <w:rPr>
          <w:rFonts w:ascii="Times New Roman" w:eastAsia="Arial" w:hAnsi="Times New Roman" w:cs="Arial"/>
          <w:b/>
          <w:bCs/>
          <w:noProof/>
          <w:sz w:val="24"/>
          <w:szCs w:val="24"/>
        </w:rPr>
      </w:pPr>
    </w:p>
    <w:p w14:paraId="649608AD" w14:textId="77777777" w:rsidR="00D82C5A" w:rsidRPr="00E070D9" w:rsidRDefault="00D82C5A" w:rsidP="00E070D9">
      <w:pPr>
        <w:pStyle w:val="BodyText"/>
        <w:spacing w:before="0"/>
        <w:ind w:left="0" w:firstLine="0"/>
        <w:jc w:val="right"/>
        <w:rPr>
          <w:rFonts w:eastAsia="Arial"/>
          <w:noProof/>
          <w:sz w:val="24"/>
        </w:rPr>
      </w:pPr>
      <w:r>
        <w:rPr>
          <w:sz w:val="24"/>
        </w:rPr>
        <w:t>Oriģināls: franču/vācu/angļu valodā</w:t>
      </w:r>
    </w:p>
    <w:p w14:paraId="6AD7CF6E" w14:textId="77777777" w:rsidR="00D82C5A" w:rsidRPr="00E070D9" w:rsidRDefault="00D82C5A" w:rsidP="00E070D9">
      <w:pPr>
        <w:jc w:val="both"/>
        <w:rPr>
          <w:rFonts w:ascii="Times New Roman" w:eastAsia="Arial" w:hAnsi="Times New Roman" w:cs="Arial"/>
          <w:noProof/>
          <w:sz w:val="24"/>
          <w:szCs w:val="20"/>
        </w:rPr>
      </w:pPr>
    </w:p>
    <w:p w14:paraId="743D8F17" w14:textId="3EB7E0D3" w:rsidR="00E070D9" w:rsidRDefault="00E070D9" w:rsidP="00E070D9">
      <w:pPr>
        <w:jc w:val="both"/>
        <w:rPr>
          <w:rFonts w:ascii="Times New Roman" w:eastAsia="Arial" w:hAnsi="Times New Roman" w:cs="Arial"/>
          <w:noProof/>
          <w:sz w:val="24"/>
          <w:szCs w:val="20"/>
        </w:rPr>
      </w:pPr>
    </w:p>
    <w:p w14:paraId="2F38CF80" w14:textId="317D3AF7" w:rsidR="00D25202" w:rsidRDefault="00D25202" w:rsidP="00E070D9">
      <w:pPr>
        <w:jc w:val="both"/>
        <w:rPr>
          <w:rFonts w:ascii="Times New Roman" w:eastAsia="Arial" w:hAnsi="Times New Roman" w:cs="Arial"/>
          <w:noProof/>
          <w:sz w:val="24"/>
          <w:szCs w:val="20"/>
        </w:rPr>
      </w:pPr>
    </w:p>
    <w:p w14:paraId="2C4BEAED" w14:textId="77804DBA" w:rsidR="00D25202" w:rsidRDefault="00D25202" w:rsidP="00E070D9">
      <w:pPr>
        <w:jc w:val="both"/>
        <w:rPr>
          <w:rFonts w:ascii="Times New Roman" w:eastAsia="Arial" w:hAnsi="Times New Roman" w:cs="Arial"/>
          <w:noProof/>
          <w:sz w:val="24"/>
          <w:szCs w:val="20"/>
        </w:rPr>
      </w:pPr>
    </w:p>
    <w:p w14:paraId="1032CB4A" w14:textId="77777777" w:rsidR="00D25202" w:rsidRDefault="00D25202" w:rsidP="00E070D9">
      <w:pPr>
        <w:jc w:val="both"/>
        <w:rPr>
          <w:rFonts w:ascii="Times New Roman" w:eastAsia="Arial" w:hAnsi="Times New Roman" w:cs="Arial"/>
          <w:noProof/>
          <w:sz w:val="24"/>
          <w:szCs w:val="20"/>
        </w:rPr>
      </w:pPr>
    </w:p>
    <w:p w14:paraId="78A7675A" w14:textId="77777777" w:rsidR="00D82C5A" w:rsidRPr="00E070D9" w:rsidRDefault="00D82C5A" w:rsidP="00E070D9">
      <w:pPr>
        <w:jc w:val="both"/>
        <w:rPr>
          <w:rFonts w:ascii="Times New Roman" w:hAnsi="Times New Roman"/>
          <w:b/>
          <w:noProof/>
          <w:sz w:val="24"/>
        </w:rPr>
      </w:pPr>
      <w:r>
        <w:rPr>
          <w:rFonts w:ascii="Times New Roman" w:hAnsi="Times New Roman"/>
          <w:b/>
          <w:sz w:val="24"/>
        </w:rPr>
        <w:t>DEPOZITĀRIJA PAZIŅOJUMS</w:t>
      </w:r>
    </w:p>
    <w:p w14:paraId="4934ED98" w14:textId="77777777" w:rsidR="00D82C5A" w:rsidRPr="00E070D9" w:rsidRDefault="00D82C5A" w:rsidP="00E070D9">
      <w:pPr>
        <w:jc w:val="both"/>
        <w:rPr>
          <w:rFonts w:ascii="Times New Roman" w:eastAsia="Times New Roman" w:hAnsi="Times New Roman" w:cs="Times New Roman"/>
          <w:b/>
          <w:bCs/>
          <w:noProof/>
          <w:sz w:val="24"/>
          <w:szCs w:val="20"/>
        </w:rPr>
      </w:pPr>
    </w:p>
    <w:p w14:paraId="0E8BAA7A" w14:textId="77777777" w:rsidR="00E070D9" w:rsidRDefault="00E070D9" w:rsidP="00E070D9">
      <w:pPr>
        <w:jc w:val="both"/>
        <w:rPr>
          <w:rFonts w:ascii="Times New Roman" w:eastAsia="Times New Roman" w:hAnsi="Times New Roman" w:cs="Times New Roman"/>
          <w:b/>
          <w:bCs/>
          <w:noProof/>
          <w:sz w:val="24"/>
          <w:szCs w:val="28"/>
        </w:rPr>
      </w:pPr>
    </w:p>
    <w:p w14:paraId="6CE1AC64" w14:textId="3A97F091" w:rsidR="00D82C5A" w:rsidRDefault="00F44DF3" w:rsidP="00E070D9">
      <w:pPr>
        <w:jc w:val="both"/>
        <w:rPr>
          <w:rFonts w:ascii="Times New Roman" w:eastAsia="Times New Roman" w:hAnsi="Times New Roman" w:cs="Times New Roman"/>
          <w:noProof/>
          <w:sz w:val="24"/>
          <w:szCs w:val="20"/>
        </w:rPr>
      </w:pPr>
      <w:r w:rsidRPr="00F44DF3">
        <w:rPr>
          <w:rFonts w:ascii="Times New Roman" w:hAnsi="Times New Roman"/>
          <w:b/>
          <w:bCs/>
          <w:sz w:val="24"/>
          <w:szCs w:val="28"/>
        </w:rPr>
        <w:t>1980. gada 9. maija Konvencijas par starptautiskajiem dzelzceļa pārvadājumiem (</w:t>
      </w:r>
      <w:r w:rsidRPr="00F44DF3">
        <w:rPr>
          <w:rFonts w:ascii="Times New Roman" w:hAnsi="Times New Roman"/>
          <w:b/>
          <w:bCs/>
          <w:i/>
          <w:iCs/>
          <w:sz w:val="24"/>
          <w:szCs w:val="28"/>
        </w:rPr>
        <w:t>COTIF</w:t>
      </w:r>
      <w:r w:rsidRPr="00F44DF3">
        <w:rPr>
          <w:rFonts w:ascii="Times New Roman" w:hAnsi="Times New Roman"/>
          <w:b/>
          <w:bCs/>
          <w:sz w:val="24"/>
          <w:szCs w:val="28"/>
        </w:rPr>
        <w:t>) 1999. gada 3. jūnija protokola (Viļņas protokols) redakcijas ar grozījumiem, kas pieņemti Revīzijas komitejas 24. un 25. sesijā, G papildinājuma “Vienveida noteikumi attiecībā uz starptautiskajā satiksmē izmantojamo dzelzceļa materiālu tehnisko atzīšanu” (</w:t>
      </w:r>
      <w:r w:rsidRPr="00F44DF3">
        <w:rPr>
          <w:rFonts w:ascii="Times New Roman" w:hAnsi="Times New Roman"/>
          <w:b/>
          <w:bCs/>
          <w:i/>
          <w:iCs/>
          <w:sz w:val="24"/>
          <w:szCs w:val="28"/>
        </w:rPr>
        <w:t>ATMF</w:t>
      </w:r>
      <w:r w:rsidRPr="00F44DF3">
        <w:rPr>
          <w:rFonts w:ascii="Times New Roman" w:hAnsi="Times New Roman"/>
          <w:b/>
          <w:bCs/>
          <w:sz w:val="24"/>
          <w:szCs w:val="28"/>
        </w:rPr>
        <w:t xml:space="preserve">) grozījumi </w:t>
      </w:r>
      <w:r w:rsidRPr="00F44DF3">
        <w:rPr>
          <w:rFonts w:ascii="Times New Roman" w:hAnsi="Times New Roman"/>
          <w:sz w:val="24"/>
          <w:szCs w:val="28"/>
        </w:rPr>
        <w:t>(teksts ar grozījumiem, kurus izdarījusi Revīzijas komiteja)</w:t>
      </w:r>
    </w:p>
    <w:p w14:paraId="0C13A69B" w14:textId="68EB417A" w:rsidR="00D25202" w:rsidRDefault="00D25202" w:rsidP="00E070D9">
      <w:pPr>
        <w:jc w:val="both"/>
        <w:rPr>
          <w:rFonts w:ascii="Times New Roman" w:eastAsia="Times New Roman" w:hAnsi="Times New Roman" w:cs="Times New Roman"/>
          <w:noProof/>
          <w:sz w:val="24"/>
          <w:szCs w:val="20"/>
        </w:rPr>
      </w:pPr>
    </w:p>
    <w:p w14:paraId="243BD5DD" w14:textId="26885262" w:rsidR="00D25202" w:rsidRDefault="00D25202" w:rsidP="00E070D9">
      <w:pPr>
        <w:jc w:val="both"/>
        <w:rPr>
          <w:rFonts w:ascii="Times New Roman" w:eastAsia="Times New Roman" w:hAnsi="Times New Roman" w:cs="Times New Roman"/>
          <w:noProof/>
          <w:sz w:val="24"/>
          <w:szCs w:val="20"/>
        </w:rPr>
      </w:pPr>
    </w:p>
    <w:p w14:paraId="56CD3DEF" w14:textId="1ACDECD7" w:rsidR="00D25202" w:rsidRDefault="00D25202" w:rsidP="00E070D9">
      <w:pPr>
        <w:jc w:val="both"/>
        <w:rPr>
          <w:rFonts w:ascii="Times New Roman" w:eastAsia="Times New Roman" w:hAnsi="Times New Roman" w:cs="Times New Roman"/>
          <w:noProof/>
          <w:sz w:val="24"/>
          <w:szCs w:val="20"/>
        </w:rPr>
      </w:pPr>
    </w:p>
    <w:p w14:paraId="6903C6F9" w14:textId="50F53A9D" w:rsidR="00D25202" w:rsidRDefault="00D25202" w:rsidP="00E070D9">
      <w:pPr>
        <w:jc w:val="both"/>
        <w:rPr>
          <w:rFonts w:ascii="Times New Roman" w:eastAsia="Times New Roman" w:hAnsi="Times New Roman" w:cs="Times New Roman"/>
          <w:noProof/>
          <w:sz w:val="24"/>
          <w:szCs w:val="20"/>
        </w:rPr>
      </w:pPr>
    </w:p>
    <w:p w14:paraId="6AD6720C" w14:textId="3FE22E78" w:rsidR="00D25202" w:rsidRDefault="00D25202" w:rsidP="00E070D9">
      <w:pPr>
        <w:jc w:val="both"/>
        <w:rPr>
          <w:rFonts w:ascii="Times New Roman" w:eastAsia="Times New Roman" w:hAnsi="Times New Roman" w:cs="Times New Roman"/>
          <w:noProof/>
          <w:sz w:val="24"/>
          <w:szCs w:val="20"/>
        </w:rPr>
      </w:pPr>
    </w:p>
    <w:p w14:paraId="631D9206" w14:textId="0077E79F" w:rsidR="00D25202" w:rsidRDefault="00D25202" w:rsidP="00E070D9">
      <w:pPr>
        <w:jc w:val="both"/>
        <w:rPr>
          <w:rFonts w:ascii="Times New Roman" w:eastAsia="Times New Roman" w:hAnsi="Times New Roman" w:cs="Times New Roman"/>
          <w:noProof/>
          <w:sz w:val="24"/>
          <w:szCs w:val="20"/>
        </w:rPr>
      </w:pPr>
    </w:p>
    <w:p w14:paraId="12FD6068" w14:textId="1D683E9D" w:rsidR="00D25202" w:rsidRDefault="00D25202" w:rsidP="00E070D9">
      <w:pPr>
        <w:jc w:val="both"/>
        <w:rPr>
          <w:rFonts w:ascii="Times New Roman" w:eastAsia="Times New Roman" w:hAnsi="Times New Roman" w:cs="Times New Roman"/>
          <w:noProof/>
          <w:sz w:val="24"/>
          <w:szCs w:val="20"/>
        </w:rPr>
      </w:pPr>
    </w:p>
    <w:p w14:paraId="4336E14B" w14:textId="2B6DCAAF" w:rsidR="00D25202" w:rsidRDefault="00D25202" w:rsidP="00E070D9">
      <w:pPr>
        <w:jc w:val="both"/>
        <w:rPr>
          <w:rFonts w:ascii="Times New Roman" w:eastAsia="Times New Roman" w:hAnsi="Times New Roman" w:cs="Times New Roman"/>
          <w:noProof/>
          <w:sz w:val="24"/>
          <w:szCs w:val="20"/>
        </w:rPr>
      </w:pPr>
    </w:p>
    <w:p w14:paraId="2E0561DC" w14:textId="1F87F6F0" w:rsidR="00D25202" w:rsidRDefault="00D25202" w:rsidP="00E070D9">
      <w:pPr>
        <w:jc w:val="both"/>
        <w:rPr>
          <w:rFonts w:ascii="Times New Roman" w:eastAsia="Times New Roman" w:hAnsi="Times New Roman" w:cs="Times New Roman"/>
          <w:noProof/>
          <w:sz w:val="24"/>
          <w:szCs w:val="20"/>
        </w:rPr>
      </w:pPr>
    </w:p>
    <w:p w14:paraId="3E1909A3" w14:textId="619391BF" w:rsidR="00D25202" w:rsidRDefault="00D25202" w:rsidP="00E070D9">
      <w:pPr>
        <w:jc w:val="both"/>
        <w:rPr>
          <w:rFonts w:ascii="Times New Roman" w:eastAsia="Times New Roman" w:hAnsi="Times New Roman" w:cs="Times New Roman"/>
          <w:noProof/>
          <w:sz w:val="24"/>
          <w:szCs w:val="20"/>
        </w:rPr>
      </w:pPr>
    </w:p>
    <w:p w14:paraId="754B3CED" w14:textId="626D498E" w:rsidR="00D25202" w:rsidRDefault="00D25202" w:rsidP="00E070D9">
      <w:pPr>
        <w:jc w:val="both"/>
        <w:rPr>
          <w:rFonts w:ascii="Times New Roman" w:eastAsia="Times New Roman" w:hAnsi="Times New Roman" w:cs="Times New Roman"/>
          <w:noProof/>
          <w:sz w:val="24"/>
          <w:szCs w:val="20"/>
        </w:rPr>
      </w:pPr>
    </w:p>
    <w:p w14:paraId="15ABB75D" w14:textId="77A6180A" w:rsidR="00D25202" w:rsidRDefault="00D25202" w:rsidP="00E070D9">
      <w:pPr>
        <w:jc w:val="both"/>
        <w:rPr>
          <w:rFonts w:ascii="Times New Roman" w:eastAsia="Times New Roman" w:hAnsi="Times New Roman" w:cs="Times New Roman"/>
          <w:noProof/>
          <w:sz w:val="24"/>
          <w:szCs w:val="20"/>
        </w:rPr>
      </w:pPr>
    </w:p>
    <w:p w14:paraId="2AFEF215" w14:textId="1199E3B4" w:rsidR="00D25202" w:rsidRDefault="00D25202" w:rsidP="00E070D9">
      <w:pPr>
        <w:jc w:val="both"/>
        <w:rPr>
          <w:rFonts w:ascii="Times New Roman" w:eastAsia="Times New Roman" w:hAnsi="Times New Roman" w:cs="Times New Roman"/>
          <w:noProof/>
          <w:sz w:val="24"/>
          <w:szCs w:val="20"/>
        </w:rPr>
      </w:pPr>
    </w:p>
    <w:p w14:paraId="57C11C39" w14:textId="26649A83" w:rsidR="00D25202" w:rsidRDefault="00D25202" w:rsidP="00E070D9">
      <w:pPr>
        <w:jc w:val="both"/>
        <w:rPr>
          <w:rFonts w:ascii="Times New Roman" w:eastAsia="Times New Roman" w:hAnsi="Times New Roman" w:cs="Times New Roman"/>
          <w:noProof/>
          <w:sz w:val="24"/>
          <w:szCs w:val="20"/>
        </w:rPr>
      </w:pPr>
    </w:p>
    <w:p w14:paraId="7C886B54" w14:textId="188A6A42" w:rsidR="00D25202" w:rsidRDefault="00D25202" w:rsidP="00E070D9">
      <w:pPr>
        <w:jc w:val="both"/>
        <w:rPr>
          <w:rFonts w:ascii="Times New Roman" w:eastAsia="Times New Roman" w:hAnsi="Times New Roman" w:cs="Times New Roman"/>
          <w:noProof/>
          <w:sz w:val="24"/>
          <w:szCs w:val="20"/>
        </w:rPr>
      </w:pPr>
    </w:p>
    <w:p w14:paraId="07722CF5" w14:textId="77777777" w:rsidR="00D25202" w:rsidRPr="00E070D9" w:rsidRDefault="00D25202" w:rsidP="00E070D9">
      <w:pPr>
        <w:jc w:val="both"/>
        <w:rPr>
          <w:rFonts w:ascii="Times New Roman" w:eastAsia="Times New Roman" w:hAnsi="Times New Roman" w:cs="Times New Roman"/>
          <w:noProof/>
          <w:sz w:val="24"/>
          <w:szCs w:val="20"/>
        </w:rPr>
      </w:pPr>
    </w:p>
    <w:p w14:paraId="289F6BB8" w14:textId="77777777" w:rsidR="00D82C5A" w:rsidRPr="00E070D9" w:rsidRDefault="00D82C5A" w:rsidP="00E070D9">
      <w:pPr>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13"/>
        <w:gridCol w:w="2126"/>
        <w:gridCol w:w="2126"/>
        <w:gridCol w:w="1560"/>
        <w:gridCol w:w="1306"/>
      </w:tblGrid>
      <w:tr w:rsidR="00E070D9" w:rsidRPr="00CE0714" w14:paraId="7D1FF31C" w14:textId="77777777" w:rsidTr="00D25202">
        <w:tc>
          <w:tcPr>
            <w:tcW w:w="2013" w:type="dxa"/>
          </w:tcPr>
          <w:p w14:paraId="06F44132" w14:textId="77777777" w:rsidR="00E070D9" w:rsidRPr="00CE0714" w:rsidRDefault="00E070D9" w:rsidP="00A15CFD">
            <w:pPr>
              <w:jc w:val="both"/>
              <w:rPr>
                <w:rFonts w:ascii="Times New Roman" w:hAnsi="Times New Roman"/>
                <w:b/>
                <w:noProof/>
                <w:sz w:val="16"/>
                <w:szCs w:val="16"/>
              </w:rPr>
            </w:pPr>
            <w:r>
              <w:rPr>
                <w:rFonts w:ascii="Times New Roman" w:hAnsi="Times New Roman"/>
                <w:b/>
                <w:sz w:val="16"/>
                <w:szCs w:val="16"/>
              </w:rPr>
              <w:t>Tālr. +41(0) 31 - 359 10 10</w:t>
            </w:r>
          </w:p>
        </w:tc>
        <w:tc>
          <w:tcPr>
            <w:tcW w:w="2126" w:type="dxa"/>
          </w:tcPr>
          <w:p w14:paraId="6375DC5A" w14:textId="77777777" w:rsidR="00E070D9" w:rsidRPr="00CE0714" w:rsidRDefault="00E070D9" w:rsidP="00A15CFD">
            <w:pPr>
              <w:jc w:val="both"/>
              <w:rPr>
                <w:rFonts w:ascii="Times New Roman" w:hAnsi="Times New Roman"/>
                <w:b/>
                <w:noProof/>
                <w:sz w:val="16"/>
                <w:szCs w:val="16"/>
              </w:rPr>
            </w:pPr>
            <w:r>
              <w:rPr>
                <w:rFonts w:ascii="Times New Roman" w:hAnsi="Times New Roman"/>
                <w:b/>
                <w:sz w:val="16"/>
                <w:szCs w:val="16"/>
              </w:rPr>
              <w:t>Fakss +41 (0) 31 - 359 10 11</w:t>
            </w:r>
          </w:p>
        </w:tc>
        <w:tc>
          <w:tcPr>
            <w:tcW w:w="2126" w:type="dxa"/>
          </w:tcPr>
          <w:p w14:paraId="3B934395" w14:textId="77777777" w:rsidR="00E070D9" w:rsidRPr="00CE0714" w:rsidRDefault="00E070D9" w:rsidP="00A15CFD">
            <w:pPr>
              <w:jc w:val="both"/>
              <w:rPr>
                <w:rFonts w:ascii="Times New Roman" w:hAnsi="Times New Roman"/>
                <w:b/>
                <w:noProof/>
                <w:sz w:val="16"/>
                <w:szCs w:val="16"/>
              </w:rPr>
            </w:pPr>
            <w:r>
              <w:rPr>
                <w:rFonts w:ascii="Times New Roman" w:hAnsi="Times New Roman"/>
                <w:b/>
                <w:sz w:val="16"/>
                <w:szCs w:val="16"/>
              </w:rPr>
              <w:t>E-pasta adrese info@otif.org</w:t>
            </w:r>
          </w:p>
        </w:tc>
        <w:tc>
          <w:tcPr>
            <w:tcW w:w="1560" w:type="dxa"/>
          </w:tcPr>
          <w:p w14:paraId="1B9491A2" w14:textId="77777777" w:rsidR="00E070D9" w:rsidRPr="00CE0714" w:rsidRDefault="00E070D9" w:rsidP="00A15CFD">
            <w:pPr>
              <w:jc w:val="both"/>
              <w:rPr>
                <w:rFonts w:ascii="Times New Roman" w:hAnsi="Times New Roman"/>
                <w:b/>
                <w:noProof/>
                <w:sz w:val="16"/>
                <w:szCs w:val="16"/>
              </w:rPr>
            </w:pPr>
            <w:r>
              <w:rPr>
                <w:rFonts w:ascii="Times New Roman" w:hAnsi="Times New Roman"/>
                <w:b/>
                <w:i/>
                <w:iCs/>
                <w:sz w:val="16"/>
                <w:szCs w:val="16"/>
              </w:rPr>
              <w:t>Gryphenhübeliweg 30</w:t>
            </w:r>
          </w:p>
        </w:tc>
        <w:tc>
          <w:tcPr>
            <w:tcW w:w="1306" w:type="dxa"/>
          </w:tcPr>
          <w:p w14:paraId="2DA3B9E9" w14:textId="77777777" w:rsidR="00E070D9" w:rsidRPr="00CE0714" w:rsidRDefault="00E070D9" w:rsidP="00A15CFD">
            <w:pPr>
              <w:jc w:val="both"/>
              <w:rPr>
                <w:rFonts w:ascii="Times New Roman" w:eastAsia="Arial" w:hAnsi="Times New Roman" w:cs="Arial"/>
                <w:noProof/>
                <w:sz w:val="16"/>
                <w:szCs w:val="16"/>
              </w:rPr>
            </w:pPr>
            <w:r>
              <w:rPr>
                <w:rFonts w:ascii="Times New Roman" w:hAnsi="Times New Roman"/>
                <w:b/>
                <w:i/>
                <w:iCs/>
                <w:sz w:val="16"/>
                <w:szCs w:val="16"/>
              </w:rPr>
              <w:t>CH - 3006 Berne</w:t>
            </w:r>
          </w:p>
        </w:tc>
      </w:tr>
    </w:tbl>
    <w:p w14:paraId="4DBE86B6" w14:textId="77777777" w:rsidR="00D82C5A" w:rsidRPr="00E070D9" w:rsidRDefault="00D82C5A" w:rsidP="00E070D9">
      <w:pPr>
        <w:jc w:val="both"/>
        <w:rPr>
          <w:rFonts w:ascii="Times New Roman" w:eastAsia="Times New Roman" w:hAnsi="Times New Roman" w:cs="Times New Roman"/>
          <w:noProof/>
          <w:sz w:val="24"/>
          <w:szCs w:val="20"/>
        </w:rPr>
      </w:pPr>
    </w:p>
    <w:p w14:paraId="2142D29B" w14:textId="77777777" w:rsidR="00E070D9" w:rsidRDefault="00E070D9">
      <w:pPr>
        <w:rPr>
          <w:rFonts w:ascii="Times New Roman" w:eastAsia="Times New Roman" w:hAnsi="Times New Roman" w:cs="Times New Roman"/>
          <w:noProof/>
          <w:sz w:val="24"/>
          <w:szCs w:val="20"/>
        </w:rPr>
      </w:pPr>
      <w:r>
        <w:br w:type="page"/>
      </w:r>
    </w:p>
    <w:p w14:paraId="1B9639A9" w14:textId="77777777" w:rsidR="00D82C5A" w:rsidRPr="00E070D9" w:rsidRDefault="00D82C5A" w:rsidP="00E070D9">
      <w:pPr>
        <w:jc w:val="both"/>
        <w:rPr>
          <w:rFonts w:ascii="Times New Roman" w:eastAsia="Times New Roman" w:hAnsi="Times New Roman" w:cs="Times New Roman"/>
          <w:noProof/>
          <w:sz w:val="24"/>
          <w:szCs w:val="20"/>
        </w:rPr>
      </w:pPr>
    </w:p>
    <w:p w14:paraId="6D2EC875" w14:textId="77777777" w:rsidR="00D82C5A" w:rsidRPr="00E070D9" w:rsidRDefault="00D82C5A" w:rsidP="00E070D9">
      <w:pPr>
        <w:pStyle w:val="Heading1"/>
        <w:spacing w:before="0"/>
        <w:jc w:val="center"/>
        <w:rPr>
          <w:noProof/>
          <w:sz w:val="24"/>
        </w:rPr>
      </w:pPr>
      <w:r>
        <w:rPr>
          <w:sz w:val="24"/>
        </w:rPr>
        <w:t>Teksta grozījumi</w:t>
      </w:r>
    </w:p>
    <w:p w14:paraId="36CD15F5" w14:textId="77777777" w:rsidR="00D82C5A" w:rsidRPr="00E070D9" w:rsidRDefault="00D82C5A" w:rsidP="00E070D9">
      <w:pPr>
        <w:jc w:val="both"/>
        <w:rPr>
          <w:rFonts w:ascii="Times New Roman" w:eastAsia="Times New Roman" w:hAnsi="Times New Roman" w:cs="Times New Roman"/>
          <w:b/>
          <w:bCs/>
          <w:noProof/>
          <w:sz w:val="24"/>
          <w:szCs w:val="20"/>
        </w:rPr>
      </w:pPr>
    </w:p>
    <w:p w14:paraId="74D02FBE" w14:textId="77777777" w:rsidR="00D82C5A" w:rsidRPr="00E070D9" w:rsidRDefault="00D82C5A" w:rsidP="00E070D9">
      <w:pPr>
        <w:pStyle w:val="BodyText"/>
        <w:spacing w:before="0"/>
        <w:ind w:left="0" w:firstLine="0"/>
        <w:jc w:val="both"/>
        <w:rPr>
          <w:noProof/>
          <w:sz w:val="24"/>
        </w:rPr>
      </w:pPr>
      <w:r>
        <w:rPr>
          <w:sz w:val="24"/>
        </w:rPr>
        <w:t>Vienveida noteikumu attiecībā uz starptautiskajā satiksmē izmantojamo dzelzceļa materiālu tehnisko atzīšanu (</w:t>
      </w:r>
      <w:r>
        <w:rPr>
          <w:i/>
          <w:iCs/>
          <w:sz w:val="24"/>
        </w:rPr>
        <w:t>ATMF</w:t>
      </w:r>
      <w:r>
        <w:rPr>
          <w:sz w:val="24"/>
        </w:rPr>
        <w:t>), kas ir 1980. gada 9. maija Konvencijas par starptautiskajiem dzelzceļa pārvadājumiem (</w:t>
      </w:r>
      <w:r>
        <w:rPr>
          <w:i/>
          <w:iCs/>
          <w:sz w:val="24"/>
        </w:rPr>
        <w:t>COTIF</w:t>
      </w:r>
      <w:r>
        <w:rPr>
          <w:sz w:val="24"/>
        </w:rPr>
        <w:t>) 1999. gada 3. jūnija protokola (Viļņas protokols) redakcijas G papildinājums ar grozījumiem, kas pieņemti Revīzijas komitejas 24. un 25. sesijā, 2. pantu, 3.a pantu (1. §, 2. §, 3. §), 4. pantu (1. §), 5. pantu (5. §), 6. pantu (2. §, 3. §, 4. §), 6.b pantu, 7. pantu (1. §, 1.a §, 3. §), 10. pantu (1. §, 4. §, 10. §, 11. §), 10.a pantu (1. §, 2. §, 4. §, 5. §), 10.b pantu, 11. pantu (2. §, 3. §), 13. pantu (1. §, 1.b §, 6. §), 14. pantu (1. §, 3. §), 15. pantu (1. §, 2. §), 16. pantu (1. §, 4. §, 5. §), 17. pantu (1. §, 3. §), 20. pantu un 21. pantu (jauns) izsaka šādā redakcijā:</w:t>
      </w:r>
    </w:p>
    <w:p w14:paraId="71C480C2" w14:textId="77777777" w:rsidR="00D82C5A" w:rsidRDefault="00D82C5A" w:rsidP="00E070D9">
      <w:pPr>
        <w:jc w:val="both"/>
        <w:rPr>
          <w:rFonts w:ascii="Times New Roman" w:eastAsia="Times New Roman" w:hAnsi="Times New Roman" w:cs="Times New Roman"/>
          <w:noProof/>
          <w:sz w:val="24"/>
          <w:szCs w:val="25"/>
        </w:rPr>
      </w:pPr>
    </w:p>
    <w:p w14:paraId="1A8C92AE" w14:textId="77777777" w:rsidR="00E070D9" w:rsidRPr="00E070D9" w:rsidRDefault="00E070D9" w:rsidP="00E070D9">
      <w:pPr>
        <w:jc w:val="both"/>
        <w:rPr>
          <w:rFonts w:ascii="Times New Roman" w:eastAsia="Times New Roman" w:hAnsi="Times New Roman" w:cs="Times New Roman"/>
          <w:noProof/>
          <w:sz w:val="24"/>
          <w:szCs w:val="25"/>
        </w:rPr>
      </w:pPr>
    </w:p>
    <w:p w14:paraId="1DE3EEF6" w14:textId="77777777" w:rsidR="00E070D9" w:rsidRDefault="00D82C5A" w:rsidP="00E070D9">
      <w:pPr>
        <w:pStyle w:val="TableParagraph"/>
        <w:jc w:val="center"/>
        <w:rPr>
          <w:rFonts w:ascii="Times New Roman" w:eastAsia="Times New Roman" w:hAnsi="Times New Roman" w:cs="Times New Roman"/>
          <w:b/>
          <w:bCs/>
          <w:noProof/>
          <w:sz w:val="24"/>
          <w:szCs w:val="20"/>
        </w:rPr>
      </w:pPr>
      <w:r>
        <w:rPr>
          <w:rFonts w:ascii="Times New Roman" w:hAnsi="Times New Roman"/>
          <w:b/>
          <w:bCs/>
          <w:sz w:val="24"/>
          <w:szCs w:val="20"/>
        </w:rPr>
        <w:t>“2. pants</w:t>
      </w:r>
    </w:p>
    <w:p w14:paraId="4C530D5C" w14:textId="77777777" w:rsidR="00D82C5A" w:rsidRPr="00E070D9" w:rsidRDefault="00D82C5A" w:rsidP="00E070D9">
      <w:pPr>
        <w:pStyle w:val="TableParagraph"/>
        <w:jc w:val="center"/>
        <w:rPr>
          <w:rFonts w:ascii="Times New Roman" w:eastAsia="Times New Roman" w:hAnsi="Times New Roman" w:cs="Times New Roman"/>
          <w:b/>
          <w:bCs/>
          <w:noProof/>
          <w:sz w:val="24"/>
          <w:szCs w:val="20"/>
        </w:rPr>
      </w:pPr>
      <w:r>
        <w:rPr>
          <w:rFonts w:ascii="Times New Roman" w:hAnsi="Times New Roman"/>
          <w:b/>
          <w:bCs/>
          <w:sz w:val="24"/>
          <w:szCs w:val="20"/>
        </w:rPr>
        <w:t>Definīcijas</w:t>
      </w:r>
    </w:p>
    <w:p w14:paraId="293472E4" w14:textId="77777777" w:rsidR="00E070D9" w:rsidRDefault="00E070D9" w:rsidP="00E070D9">
      <w:pPr>
        <w:pStyle w:val="TableParagraph"/>
        <w:jc w:val="both"/>
        <w:rPr>
          <w:rFonts w:ascii="Times New Roman" w:hAnsi="Times New Roman"/>
          <w:noProof/>
          <w:sz w:val="24"/>
        </w:rPr>
      </w:pPr>
    </w:p>
    <w:p w14:paraId="5C2860F4" w14:textId="77777777" w:rsidR="00D82C5A" w:rsidRDefault="00D82C5A" w:rsidP="00E070D9">
      <w:pPr>
        <w:pStyle w:val="TableParagraph"/>
        <w:jc w:val="both"/>
        <w:rPr>
          <w:rFonts w:ascii="Times New Roman" w:hAnsi="Times New Roman"/>
          <w:noProof/>
          <w:sz w:val="24"/>
        </w:rPr>
      </w:pPr>
      <w:r>
        <w:rPr>
          <w:rFonts w:ascii="Times New Roman" w:hAnsi="Times New Roman"/>
          <w:sz w:val="24"/>
        </w:rPr>
        <w:t xml:space="preserve">Šajos vienveida noteikumos un to pielikumos, </w:t>
      </w:r>
      <w:r>
        <w:rPr>
          <w:rFonts w:ascii="Times New Roman" w:hAnsi="Times New Roman"/>
          <w:i/>
          <w:iCs/>
          <w:sz w:val="24"/>
        </w:rPr>
        <w:t>APTU</w:t>
      </w:r>
      <w:r>
        <w:rPr>
          <w:rFonts w:ascii="Times New Roman" w:hAnsi="Times New Roman"/>
          <w:sz w:val="24"/>
        </w:rPr>
        <w:t xml:space="preserve"> Vienveida noteikumos, to pielikumos un </w:t>
      </w:r>
      <w:r>
        <w:rPr>
          <w:rFonts w:ascii="Times New Roman" w:hAnsi="Times New Roman"/>
          <w:i/>
          <w:iCs/>
          <w:sz w:val="24"/>
        </w:rPr>
        <w:t>APTU</w:t>
      </w:r>
      <w:r>
        <w:rPr>
          <w:rFonts w:ascii="Times New Roman" w:hAnsi="Times New Roman"/>
          <w:sz w:val="24"/>
        </w:rPr>
        <w:t xml:space="preserve"> Vienveida tehniskajos priekšrakstos (VTP) termini tiek definēti šādi:</w:t>
      </w:r>
    </w:p>
    <w:p w14:paraId="141C5F76" w14:textId="77777777" w:rsidR="00E070D9" w:rsidRPr="00E070D9" w:rsidRDefault="00E070D9" w:rsidP="00E070D9">
      <w:pPr>
        <w:pStyle w:val="TableParagraph"/>
        <w:jc w:val="both"/>
        <w:rPr>
          <w:rFonts w:ascii="Times New Roman" w:hAnsi="Times New Roman"/>
          <w:noProof/>
          <w:sz w:val="24"/>
        </w:rPr>
      </w:pPr>
    </w:p>
    <w:p w14:paraId="1F86FE26" w14:textId="77777777" w:rsidR="00D82C5A" w:rsidRPr="00E070D9" w:rsidRDefault="00D82C5A" w:rsidP="00C57A05">
      <w:pPr>
        <w:pStyle w:val="TableParagraph"/>
        <w:tabs>
          <w:tab w:val="left" w:pos="1521"/>
        </w:tabs>
        <w:ind w:left="426"/>
        <w:jc w:val="both"/>
        <w:rPr>
          <w:rFonts w:ascii="Times New Roman" w:eastAsia="Times New Roman" w:hAnsi="Times New Roman" w:cs="Times New Roman"/>
          <w:noProof/>
          <w:sz w:val="24"/>
          <w:szCs w:val="20"/>
        </w:rPr>
      </w:pPr>
      <w:r>
        <w:rPr>
          <w:rFonts w:ascii="Times New Roman" w:hAnsi="Times New Roman"/>
          <w:sz w:val="24"/>
          <w:szCs w:val="20"/>
        </w:rPr>
        <w:t>a) “nelaimes gadījums” nozīmē nevēlamu vai neparedzētu pēkšņu notikumu vai šādu notikumu virkni ar kaitīgām sekām; nelaimes gadījumus iedala šādi: sadursmes, noskriešana no sliedēm, nelaimes gadījumi uz pārbrauktuvēm, nelaimes gadījumi, kuros cieš cilvēki un kuros iesaistīts kustībā esošs ritošais sastāvs, ugunsgrēki u. c.;</w:t>
      </w:r>
    </w:p>
    <w:p w14:paraId="18D0A7D6" w14:textId="77777777" w:rsidR="00E070D9" w:rsidRDefault="00E070D9" w:rsidP="00C57A05">
      <w:pPr>
        <w:pStyle w:val="TableParagraph"/>
        <w:ind w:left="426"/>
        <w:jc w:val="both"/>
        <w:rPr>
          <w:rFonts w:ascii="Times New Roman" w:hAnsi="Times New Roman"/>
          <w:i/>
          <w:noProof/>
          <w:sz w:val="24"/>
        </w:rPr>
      </w:pPr>
    </w:p>
    <w:p w14:paraId="17C380C8" w14:textId="77777777" w:rsidR="00D82C5A" w:rsidRPr="00E070D9" w:rsidRDefault="00D82C5A" w:rsidP="00C57A05">
      <w:pPr>
        <w:pStyle w:val="TableParagraph"/>
        <w:ind w:left="426"/>
        <w:jc w:val="both"/>
        <w:rPr>
          <w:rFonts w:ascii="Times New Roman" w:hAnsi="Times New Roman"/>
          <w:i/>
          <w:noProof/>
          <w:sz w:val="24"/>
        </w:rPr>
      </w:pPr>
      <w:r>
        <w:rPr>
          <w:rFonts w:ascii="Times New Roman" w:hAnsi="Times New Roman"/>
          <w:i/>
          <w:sz w:val="24"/>
        </w:rPr>
        <w:t>[ab), ac) nav grozīti]</w:t>
      </w:r>
    </w:p>
    <w:p w14:paraId="4230296F" w14:textId="77777777" w:rsidR="00E070D9" w:rsidRDefault="00E070D9" w:rsidP="00C57A05">
      <w:pPr>
        <w:pStyle w:val="TableParagraph"/>
        <w:tabs>
          <w:tab w:val="left" w:pos="1521"/>
        </w:tabs>
        <w:ind w:left="426"/>
        <w:jc w:val="both"/>
        <w:rPr>
          <w:rFonts w:ascii="Times New Roman" w:eastAsia="Times New Roman" w:hAnsi="Times New Roman" w:cs="Times New Roman"/>
          <w:noProof/>
          <w:sz w:val="24"/>
          <w:szCs w:val="20"/>
        </w:rPr>
      </w:pPr>
    </w:p>
    <w:p w14:paraId="4CB26AAE" w14:textId="16945732" w:rsidR="00D82C5A" w:rsidRPr="00E070D9" w:rsidRDefault="00D82C5A" w:rsidP="00C57A05">
      <w:pPr>
        <w:pStyle w:val="TableParagraph"/>
        <w:tabs>
          <w:tab w:val="left" w:pos="1521"/>
        </w:tabs>
        <w:ind w:left="426"/>
        <w:jc w:val="both"/>
        <w:rPr>
          <w:rFonts w:ascii="Times New Roman" w:eastAsia="Times New Roman" w:hAnsi="Times New Roman" w:cs="Times New Roman"/>
          <w:noProof/>
          <w:sz w:val="24"/>
          <w:szCs w:val="20"/>
        </w:rPr>
      </w:pPr>
      <w:r>
        <w:rPr>
          <w:rFonts w:ascii="Times New Roman" w:hAnsi="Times New Roman"/>
          <w:sz w:val="24"/>
          <w:szCs w:val="20"/>
        </w:rPr>
        <w:t>b) “konstrukcijas tipa pieņemšana” nozīmē tādu tiesību piešķiršanu, kas apliecina, ka kompetentā i</w:t>
      </w:r>
      <w:r w:rsidR="0048264E">
        <w:rPr>
          <w:rFonts w:ascii="Times New Roman" w:hAnsi="Times New Roman"/>
          <w:sz w:val="24"/>
          <w:szCs w:val="20"/>
        </w:rPr>
        <w:t>nstitūcija</w:t>
      </w:r>
      <w:r>
        <w:rPr>
          <w:rFonts w:ascii="Times New Roman" w:hAnsi="Times New Roman"/>
          <w:sz w:val="24"/>
          <w:szCs w:val="20"/>
        </w:rPr>
        <w:t xml:space="preserve"> ir atzinusi ritekļa konstrukcijas tipu, un kas ir pamats darbības atļaujas izsniegšanai ritekļiem, kuri atbilst minētajam konstrukcijas tipam, un šīs tiesības pierāda konstrukcijas tipa sertifikāts;</w:t>
      </w:r>
    </w:p>
    <w:p w14:paraId="73B36981" w14:textId="782A562D" w:rsidR="00D82C5A" w:rsidRPr="00E070D9" w:rsidRDefault="00D82C5A" w:rsidP="00C57A05">
      <w:pPr>
        <w:pStyle w:val="TableParagraph"/>
        <w:tabs>
          <w:tab w:val="left" w:pos="1521"/>
        </w:tabs>
        <w:ind w:left="426"/>
        <w:jc w:val="both"/>
        <w:rPr>
          <w:rFonts w:ascii="Times New Roman" w:eastAsia="Times New Roman" w:hAnsi="Times New Roman" w:cs="Times New Roman"/>
          <w:noProof/>
          <w:sz w:val="24"/>
          <w:szCs w:val="20"/>
        </w:rPr>
      </w:pPr>
      <w:r>
        <w:rPr>
          <w:rFonts w:ascii="Times New Roman" w:hAnsi="Times New Roman"/>
          <w:sz w:val="24"/>
          <w:szCs w:val="20"/>
        </w:rPr>
        <w:t>c) “darbības atļauja” nozīmē tādu tiesību piešķiršanu, kas apliecina, ka kompetentā i</w:t>
      </w:r>
      <w:r w:rsidR="0048264E">
        <w:rPr>
          <w:rFonts w:ascii="Times New Roman" w:hAnsi="Times New Roman"/>
          <w:sz w:val="24"/>
          <w:szCs w:val="20"/>
        </w:rPr>
        <w:t>nstitūcija</w:t>
      </w:r>
      <w:r>
        <w:rPr>
          <w:rFonts w:ascii="Times New Roman" w:hAnsi="Times New Roman"/>
          <w:sz w:val="24"/>
          <w:szCs w:val="20"/>
        </w:rPr>
        <w:t xml:space="preserve"> ir atzinusi ritekli ekspluatācijai starptautiskajos pārvadājumos, un šīs tiesības pierāda darbības atļaujas sertifikāts;</w:t>
      </w:r>
    </w:p>
    <w:p w14:paraId="44E360F7" w14:textId="77777777" w:rsidR="00E070D9" w:rsidRDefault="00E070D9" w:rsidP="00C57A05">
      <w:pPr>
        <w:pStyle w:val="TableParagraph"/>
        <w:ind w:left="426"/>
        <w:jc w:val="both"/>
        <w:rPr>
          <w:rFonts w:ascii="Times New Roman" w:hAnsi="Times New Roman"/>
          <w:i/>
          <w:noProof/>
          <w:sz w:val="24"/>
        </w:rPr>
      </w:pPr>
    </w:p>
    <w:p w14:paraId="620BBB2C" w14:textId="77777777" w:rsidR="00D82C5A" w:rsidRPr="00E070D9" w:rsidRDefault="00D82C5A" w:rsidP="00C57A05">
      <w:pPr>
        <w:pStyle w:val="TableParagraph"/>
        <w:ind w:left="426"/>
        <w:jc w:val="both"/>
        <w:rPr>
          <w:rFonts w:ascii="Times New Roman" w:hAnsi="Times New Roman"/>
          <w:i/>
          <w:noProof/>
          <w:sz w:val="24"/>
        </w:rPr>
      </w:pPr>
      <w:r>
        <w:rPr>
          <w:rFonts w:ascii="Times New Roman" w:hAnsi="Times New Roman"/>
          <w:i/>
          <w:sz w:val="24"/>
        </w:rPr>
        <w:t>[ca), cb), d) nav grozīti]</w:t>
      </w:r>
    </w:p>
    <w:p w14:paraId="77185FD9" w14:textId="77777777" w:rsidR="00E070D9" w:rsidRDefault="00E070D9" w:rsidP="00C57A05">
      <w:pPr>
        <w:pStyle w:val="TableParagraph"/>
        <w:tabs>
          <w:tab w:val="left" w:pos="1521"/>
        </w:tabs>
        <w:ind w:left="426"/>
        <w:jc w:val="both"/>
        <w:rPr>
          <w:rFonts w:ascii="Times New Roman" w:hAnsi="Times New Roman"/>
          <w:noProof/>
          <w:sz w:val="24"/>
        </w:rPr>
      </w:pPr>
    </w:p>
    <w:p w14:paraId="7D21F201" w14:textId="77777777" w:rsidR="00D82C5A" w:rsidRPr="00E070D9" w:rsidRDefault="00D82C5A" w:rsidP="00C57A05">
      <w:pPr>
        <w:pStyle w:val="TableParagraph"/>
        <w:tabs>
          <w:tab w:val="left" w:pos="1521"/>
        </w:tabs>
        <w:ind w:left="426"/>
        <w:jc w:val="both"/>
        <w:rPr>
          <w:rFonts w:ascii="Times New Roman" w:eastAsia="Times New Roman" w:hAnsi="Times New Roman" w:cs="Times New Roman"/>
          <w:noProof/>
          <w:sz w:val="24"/>
          <w:szCs w:val="20"/>
        </w:rPr>
      </w:pPr>
      <w:r>
        <w:rPr>
          <w:rFonts w:ascii="Times New Roman" w:hAnsi="Times New Roman"/>
          <w:sz w:val="24"/>
        </w:rPr>
        <w:t xml:space="preserve">da) </w:t>
      </w:r>
      <w:r>
        <w:rPr>
          <w:rFonts w:ascii="Times New Roman" w:hAnsi="Times New Roman"/>
          <w:i/>
          <w:iCs/>
          <w:sz w:val="24"/>
        </w:rPr>
        <w:t>[Grozījumi attiecas tikai uz vācu valodas redakciju.]</w:t>
      </w:r>
    </w:p>
    <w:p w14:paraId="1A4DF90A" w14:textId="77777777" w:rsidR="00E070D9" w:rsidRDefault="00E070D9" w:rsidP="00C57A05">
      <w:pPr>
        <w:pStyle w:val="TableParagraph"/>
        <w:ind w:left="426"/>
        <w:jc w:val="both"/>
        <w:rPr>
          <w:rFonts w:ascii="Times New Roman" w:hAnsi="Times New Roman"/>
          <w:i/>
          <w:noProof/>
          <w:sz w:val="24"/>
        </w:rPr>
      </w:pPr>
    </w:p>
    <w:p w14:paraId="3C57C508" w14:textId="77777777" w:rsidR="00D82C5A" w:rsidRPr="00E070D9" w:rsidRDefault="00D82C5A" w:rsidP="00C57A05">
      <w:pPr>
        <w:pStyle w:val="TableParagraph"/>
        <w:ind w:left="426"/>
        <w:jc w:val="both"/>
        <w:rPr>
          <w:rFonts w:ascii="Times New Roman" w:hAnsi="Times New Roman"/>
          <w:i/>
          <w:noProof/>
          <w:sz w:val="24"/>
        </w:rPr>
      </w:pPr>
      <w:r>
        <w:rPr>
          <w:rFonts w:ascii="Times New Roman" w:hAnsi="Times New Roman"/>
          <w:i/>
          <w:sz w:val="24"/>
        </w:rPr>
        <w:t>[e), f) nav grozīti]</w:t>
      </w:r>
    </w:p>
    <w:p w14:paraId="0E2E99ED" w14:textId="77777777" w:rsidR="00E070D9" w:rsidRDefault="00E070D9" w:rsidP="00C57A05">
      <w:pPr>
        <w:pStyle w:val="TableParagraph"/>
        <w:tabs>
          <w:tab w:val="left" w:pos="1521"/>
        </w:tabs>
        <w:ind w:left="426"/>
        <w:jc w:val="both"/>
        <w:rPr>
          <w:rFonts w:ascii="Times New Roman" w:eastAsia="Times New Roman" w:hAnsi="Times New Roman" w:cs="Times New Roman"/>
          <w:noProof/>
          <w:sz w:val="24"/>
          <w:szCs w:val="20"/>
        </w:rPr>
      </w:pPr>
    </w:p>
    <w:p w14:paraId="2CD3E0A8" w14:textId="77777777" w:rsidR="00D82C5A" w:rsidRPr="00E070D9" w:rsidRDefault="00D82C5A" w:rsidP="00C57A05">
      <w:pPr>
        <w:pStyle w:val="TableParagraph"/>
        <w:tabs>
          <w:tab w:val="left" w:pos="1521"/>
        </w:tabs>
        <w:ind w:left="426"/>
        <w:jc w:val="both"/>
        <w:rPr>
          <w:rFonts w:ascii="Times New Roman" w:eastAsia="Times New Roman" w:hAnsi="Times New Roman" w:cs="Times New Roman"/>
          <w:noProof/>
          <w:sz w:val="24"/>
          <w:szCs w:val="20"/>
        </w:rPr>
      </w:pPr>
      <w:r>
        <w:rPr>
          <w:rFonts w:ascii="Times New Roman" w:hAnsi="Times New Roman"/>
          <w:sz w:val="24"/>
        </w:rPr>
        <w:t>g) “konstrukcijas elements”, saukts arī par “savietojamības komponentu”, nozīmē jebkuru atsevišķu komponentu vai komponentu grupu, iekārtas mezgla daļu vai veselu mezglu, kas iekļauti vai paredzēti iekļaušanai apakšsistēmā, no kuras tieši vai netieši ir atkarīga dzelzceļa sistēmas savietojamība, un kas ietver gan materiālas, gan nemateriālas lietas;</w:t>
      </w:r>
    </w:p>
    <w:p w14:paraId="575E526A" w14:textId="77777777" w:rsidR="00E070D9" w:rsidRDefault="00E070D9" w:rsidP="00C57A05">
      <w:pPr>
        <w:pStyle w:val="TableParagraph"/>
        <w:ind w:left="426"/>
        <w:jc w:val="both"/>
        <w:rPr>
          <w:rFonts w:ascii="Times New Roman" w:hAnsi="Times New Roman"/>
          <w:i/>
          <w:noProof/>
          <w:sz w:val="24"/>
        </w:rPr>
      </w:pPr>
    </w:p>
    <w:p w14:paraId="588C8DFD" w14:textId="77777777" w:rsidR="00D82C5A" w:rsidRPr="00E070D9" w:rsidRDefault="00D82C5A" w:rsidP="00C57A05">
      <w:pPr>
        <w:pStyle w:val="TableParagraph"/>
        <w:ind w:left="426"/>
        <w:jc w:val="both"/>
        <w:rPr>
          <w:rFonts w:ascii="Times New Roman" w:hAnsi="Times New Roman"/>
          <w:i/>
          <w:noProof/>
          <w:sz w:val="24"/>
        </w:rPr>
      </w:pPr>
      <w:r>
        <w:rPr>
          <w:rFonts w:ascii="Times New Roman" w:hAnsi="Times New Roman"/>
          <w:i/>
          <w:sz w:val="24"/>
        </w:rPr>
        <w:t>[h), i), j), k) nav grozīti]</w:t>
      </w:r>
    </w:p>
    <w:p w14:paraId="233008D1" w14:textId="77777777" w:rsidR="00E070D9" w:rsidRDefault="00E070D9" w:rsidP="00C57A05">
      <w:pPr>
        <w:pStyle w:val="TableParagraph"/>
        <w:tabs>
          <w:tab w:val="left" w:pos="1585"/>
        </w:tabs>
        <w:ind w:left="426"/>
        <w:jc w:val="both"/>
        <w:rPr>
          <w:rFonts w:ascii="Times New Roman" w:eastAsia="Times New Roman" w:hAnsi="Times New Roman" w:cs="Times New Roman"/>
          <w:noProof/>
          <w:sz w:val="24"/>
          <w:szCs w:val="20"/>
        </w:rPr>
      </w:pPr>
    </w:p>
    <w:p w14:paraId="04CEEE9B" w14:textId="77777777" w:rsidR="00D82C5A" w:rsidRPr="00E070D9" w:rsidRDefault="00D82C5A" w:rsidP="00C57A05">
      <w:pPr>
        <w:pStyle w:val="TableParagraph"/>
        <w:tabs>
          <w:tab w:val="left" w:pos="1585"/>
        </w:tabs>
        <w:ind w:left="426"/>
        <w:jc w:val="both"/>
        <w:rPr>
          <w:rFonts w:ascii="Times New Roman" w:eastAsia="Times New Roman" w:hAnsi="Times New Roman" w:cs="Times New Roman"/>
          <w:noProof/>
          <w:sz w:val="24"/>
          <w:szCs w:val="20"/>
        </w:rPr>
      </w:pPr>
      <w:r>
        <w:rPr>
          <w:rFonts w:ascii="Times New Roman" w:hAnsi="Times New Roman"/>
          <w:sz w:val="24"/>
          <w:szCs w:val="20"/>
        </w:rPr>
        <w:t>l) “starptautiskie pārvadājumi” nozīmē ritekļu apriti pārvadājumos pa dzelzceļa līnijām vismaz divu Līgumslēdzēju valstu teritorijās;</w:t>
      </w:r>
    </w:p>
    <w:p w14:paraId="11A45806" w14:textId="77777777" w:rsidR="00E070D9" w:rsidRDefault="00E070D9" w:rsidP="00C57A05">
      <w:pPr>
        <w:pStyle w:val="TableParagraph"/>
        <w:ind w:left="426"/>
        <w:jc w:val="both"/>
        <w:rPr>
          <w:rFonts w:ascii="Times New Roman" w:hAnsi="Times New Roman"/>
          <w:i/>
          <w:noProof/>
          <w:sz w:val="24"/>
        </w:rPr>
      </w:pPr>
    </w:p>
    <w:p w14:paraId="68D19BFE" w14:textId="77777777" w:rsidR="00D82C5A" w:rsidRPr="00E070D9" w:rsidRDefault="00D82C5A" w:rsidP="00C57A05">
      <w:pPr>
        <w:pStyle w:val="TableParagraph"/>
        <w:ind w:left="426"/>
        <w:jc w:val="both"/>
        <w:rPr>
          <w:rFonts w:ascii="Times New Roman" w:hAnsi="Times New Roman"/>
          <w:i/>
          <w:noProof/>
          <w:sz w:val="24"/>
        </w:rPr>
      </w:pPr>
      <w:r>
        <w:rPr>
          <w:rFonts w:ascii="Times New Roman" w:hAnsi="Times New Roman"/>
          <w:i/>
          <w:sz w:val="24"/>
        </w:rPr>
        <w:lastRenderedPageBreak/>
        <w:t>[m), n) nav grozīti]</w:t>
      </w:r>
    </w:p>
    <w:p w14:paraId="4C5A59DB" w14:textId="77777777" w:rsidR="00E070D9" w:rsidRDefault="00E070D9" w:rsidP="00C57A05">
      <w:pPr>
        <w:pStyle w:val="TableParagraph"/>
        <w:tabs>
          <w:tab w:val="left" w:pos="1542"/>
        </w:tabs>
        <w:ind w:left="426"/>
        <w:jc w:val="both"/>
        <w:rPr>
          <w:rFonts w:ascii="Times New Roman" w:hAnsi="Times New Roman"/>
          <w:noProof/>
          <w:sz w:val="24"/>
        </w:rPr>
      </w:pPr>
    </w:p>
    <w:p w14:paraId="413606B1" w14:textId="77777777" w:rsidR="00D82C5A" w:rsidRPr="00E070D9" w:rsidRDefault="00D82C5A" w:rsidP="00C57A05">
      <w:pPr>
        <w:pStyle w:val="TableParagraph"/>
        <w:tabs>
          <w:tab w:val="left" w:pos="1542"/>
        </w:tabs>
        <w:ind w:left="426"/>
        <w:jc w:val="both"/>
        <w:rPr>
          <w:rFonts w:ascii="Times New Roman" w:eastAsia="Times New Roman" w:hAnsi="Times New Roman" w:cs="Times New Roman"/>
          <w:noProof/>
          <w:sz w:val="24"/>
          <w:szCs w:val="20"/>
        </w:rPr>
      </w:pPr>
      <w:r>
        <w:rPr>
          <w:rFonts w:ascii="Times New Roman" w:hAnsi="Times New Roman"/>
          <w:sz w:val="24"/>
        </w:rPr>
        <w:t xml:space="preserve">o) </w:t>
      </w:r>
      <w:r>
        <w:rPr>
          <w:rFonts w:ascii="Times New Roman" w:hAnsi="Times New Roman"/>
          <w:i/>
          <w:iCs/>
          <w:sz w:val="24"/>
        </w:rPr>
        <w:t>[Grozījumi attiecas tikai uz franču un vācu valodas redakciju.]</w:t>
      </w:r>
    </w:p>
    <w:p w14:paraId="50AB8FDD" w14:textId="77777777" w:rsidR="00D82C5A" w:rsidRPr="00E070D9" w:rsidRDefault="00D82C5A" w:rsidP="00C57A05">
      <w:pPr>
        <w:pStyle w:val="TableParagraph"/>
        <w:tabs>
          <w:tab w:val="left" w:pos="1542"/>
        </w:tabs>
        <w:ind w:left="426"/>
        <w:jc w:val="both"/>
        <w:rPr>
          <w:rFonts w:ascii="Times New Roman" w:eastAsia="Times New Roman" w:hAnsi="Times New Roman" w:cs="Times New Roman"/>
          <w:noProof/>
          <w:sz w:val="24"/>
          <w:szCs w:val="20"/>
        </w:rPr>
      </w:pPr>
      <w:r>
        <w:rPr>
          <w:rFonts w:ascii="Times New Roman" w:hAnsi="Times New Roman"/>
          <w:sz w:val="24"/>
        </w:rPr>
        <w:t xml:space="preserve">p) </w:t>
      </w:r>
      <w:r>
        <w:rPr>
          <w:rFonts w:ascii="Times New Roman" w:hAnsi="Times New Roman"/>
          <w:i/>
          <w:iCs/>
          <w:sz w:val="24"/>
        </w:rPr>
        <w:t>[Grozījumi attiecas tikai uz vācu valodas redakciju.]</w:t>
      </w:r>
    </w:p>
    <w:p w14:paraId="60BAE9C6" w14:textId="77777777" w:rsidR="00E070D9" w:rsidRDefault="00E070D9" w:rsidP="00C57A05">
      <w:pPr>
        <w:pStyle w:val="TableParagraph"/>
        <w:ind w:left="426"/>
        <w:jc w:val="both"/>
        <w:rPr>
          <w:rFonts w:ascii="Times New Roman" w:hAnsi="Times New Roman"/>
          <w:i/>
          <w:noProof/>
          <w:sz w:val="24"/>
        </w:rPr>
      </w:pPr>
    </w:p>
    <w:p w14:paraId="7DA73E9F" w14:textId="77777777" w:rsidR="00D82C5A" w:rsidRPr="00E070D9" w:rsidRDefault="00D82C5A" w:rsidP="00C57A05">
      <w:pPr>
        <w:pStyle w:val="TableParagraph"/>
        <w:ind w:left="426"/>
        <w:jc w:val="both"/>
        <w:rPr>
          <w:rFonts w:ascii="Times New Roman" w:hAnsi="Times New Roman"/>
          <w:i/>
          <w:noProof/>
          <w:sz w:val="24"/>
        </w:rPr>
      </w:pPr>
      <w:r>
        <w:rPr>
          <w:rFonts w:ascii="Times New Roman" w:hAnsi="Times New Roman"/>
          <w:i/>
          <w:sz w:val="24"/>
        </w:rPr>
        <w:t>[q), r), s), t) nav grozīti]</w:t>
      </w:r>
    </w:p>
    <w:p w14:paraId="141A56F8" w14:textId="77777777" w:rsidR="00E070D9" w:rsidRDefault="00E070D9" w:rsidP="00C57A05">
      <w:pPr>
        <w:pStyle w:val="TableParagraph"/>
        <w:tabs>
          <w:tab w:val="left" w:pos="1585"/>
        </w:tabs>
        <w:ind w:left="426"/>
        <w:jc w:val="both"/>
        <w:rPr>
          <w:rFonts w:ascii="Times New Roman" w:eastAsia="Times New Roman" w:hAnsi="Times New Roman" w:cs="Times New Roman"/>
          <w:noProof/>
          <w:sz w:val="24"/>
          <w:szCs w:val="20"/>
        </w:rPr>
      </w:pPr>
    </w:p>
    <w:p w14:paraId="51872FA6" w14:textId="77777777" w:rsidR="00D82C5A" w:rsidRPr="00E070D9" w:rsidRDefault="00D82C5A" w:rsidP="00C57A05">
      <w:pPr>
        <w:pStyle w:val="TableParagraph"/>
        <w:tabs>
          <w:tab w:val="left" w:pos="1585"/>
        </w:tabs>
        <w:ind w:left="426"/>
        <w:jc w:val="both"/>
        <w:rPr>
          <w:rFonts w:ascii="Times New Roman" w:eastAsia="Times New Roman" w:hAnsi="Times New Roman" w:cs="Times New Roman"/>
          <w:noProof/>
          <w:sz w:val="24"/>
          <w:szCs w:val="20"/>
        </w:rPr>
      </w:pPr>
      <w:r>
        <w:rPr>
          <w:rFonts w:ascii="Times New Roman" w:hAnsi="Times New Roman"/>
          <w:sz w:val="24"/>
          <w:szCs w:val="20"/>
        </w:rPr>
        <w:t>u) “dzelzceļa infrastruktūra” (vai tikai “infrastruktūra”) nozīmē visas dzelzceļa līnijas un stacionārās iekārtas, ciktāl tās nepieciešamas saskaņā ar šiem vienveida noteikumiem apritē laisto ritekļu savstarpējai izmantojamībai un drošai apritei;</w:t>
      </w:r>
    </w:p>
    <w:p w14:paraId="4A3BDF0D" w14:textId="77777777" w:rsidR="00D82C5A" w:rsidRPr="00E070D9" w:rsidRDefault="00D82C5A" w:rsidP="00C57A05">
      <w:pPr>
        <w:pStyle w:val="TableParagraph"/>
        <w:tabs>
          <w:tab w:val="left" w:pos="1585"/>
        </w:tabs>
        <w:ind w:left="426"/>
        <w:jc w:val="both"/>
        <w:rPr>
          <w:rFonts w:ascii="Times New Roman" w:eastAsia="Times New Roman" w:hAnsi="Times New Roman" w:cs="Times New Roman"/>
          <w:noProof/>
          <w:sz w:val="24"/>
          <w:szCs w:val="20"/>
        </w:rPr>
      </w:pPr>
      <w:r>
        <w:rPr>
          <w:rFonts w:ascii="Times New Roman" w:hAnsi="Times New Roman"/>
          <w:sz w:val="24"/>
          <w:szCs w:val="20"/>
        </w:rPr>
        <w:t>v) “dzelzceļa materiāli” nozīmē ritekļus un dzelzceļa infrastruktūru;</w:t>
      </w:r>
    </w:p>
    <w:p w14:paraId="75E8D734" w14:textId="77777777" w:rsidR="00D82C5A" w:rsidRPr="00E070D9" w:rsidRDefault="00D82C5A" w:rsidP="00C57A05">
      <w:pPr>
        <w:pStyle w:val="TableParagraph"/>
        <w:tabs>
          <w:tab w:val="left" w:pos="1585"/>
        </w:tabs>
        <w:ind w:left="426"/>
        <w:jc w:val="both"/>
        <w:rPr>
          <w:rFonts w:ascii="Times New Roman" w:eastAsia="Times New Roman" w:hAnsi="Times New Roman" w:cs="Times New Roman"/>
          <w:noProof/>
          <w:sz w:val="24"/>
          <w:szCs w:val="20"/>
        </w:rPr>
      </w:pPr>
      <w:r>
        <w:rPr>
          <w:rFonts w:ascii="Times New Roman" w:hAnsi="Times New Roman"/>
          <w:sz w:val="24"/>
          <w:szCs w:val="20"/>
        </w:rPr>
        <w:t>w) “riteklis” nozīmē dzelzceļa transportlīdzekli, kas piemērots tam, lai uz saviem riteņiem pārvietotos pa dzelzceļa līnijām ar vilci vai bez tās; ritekli veido viena vai vairākas strukturālās un funkcionālās apakšsistēmas;</w:t>
      </w:r>
    </w:p>
    <w:p w14:paraId="0094CBCC" w14:textId="77777777" w:rsidR="00C57A05" w:rsidRDefault="00C57A05" w:rsidP="00C57A05">
      <w:pPr>
        <w:pStyle w:val="TableParagraph"/>
        <w:ind w:left="426"/>
        <w:jc w:val="both"/>
        <w:rPr>
          <w:rFonts w:ascii="Times New Roman" w:hAnsi="Times New Roman"/>
          <w:i/>
          <w:noProof/>
          <w:sz w:val="24"/>
        </w:rPr>
      </w:pPr>
    </w:p>
    <w:p w14:paraId="675B05C8" w14:textId="77777777" w:rsidR="00D82C5A" w:rsidRPr="00E070D9" w:rsidRDefault="00D82C5A" w:rsidP="00C57A05">
      <w:pPr>
        <w:pStyle w:val="TableParagraph"/>
        <w:ind w:left="426"/>
        <w:jc w:val="both"/>
        <w:rPr>
          <w:rFonts w:ascii="Times New Roman" w:hAnsi="Times New Roman"/>
          <w:i/>
          <w:noProof/>
          <w:sz w:val="24"/>
        </w:rPr>
      </w:pPr>
      <w:r>
        <w:rPr>
          <w:rFonts w:ascii="Times New Roman" w:hAnsi="Times New Roman"/>
          <w:i/>
          <w:sz w:val="24"/>
        </w:rPr>
        <w:t>[wa), x), y),z), aa),bb) nav grozīti]</w:t>
      </w:r>
    </w:p>
    <w:p w14:paraId="29F9BE19" w14:textId="77777777" w:rsidR="00C57A05" w:rsidRDefault="00C57A05" w:rsidP="00C57A05">
      <w:pPr>
        <w:pStyle w:val="TableParagraph"/>
        <w:tabs>
          <w:tab w:val="left" w:pos="1585"/>
        </w:tabs>
        <w:ind w:left="426"/>
        <w:jc w:val="both"/>
        <w:rPr>
          <w:rFonts w:ascii="Times New Roman" w:eastAsia="Times New Roman" w:hAnsi="Times New Roman" w:cs="Times New Roman"/>
          <w:noProof/>
          <w:sz w:val="24"/>
          <w:szCs w:val="20"/>
        </w:rPr>
      </w:pPr>
    </w:p>
    <w:p w14:paraId="6CFE8E5C" w14:textId="031CDC6D" w:rsidR="00D82C5A" w:rsidRPr="00E070D9" w:rsidRDefault="00D82C5A" w:rsidP="00C57A05">
      <w:pPr>
        <w:pStyle w:val="TableParagraph"/>
        <w:tabs>
          <w:tab w:val="left" w:pos="1585"/>
        </w:tabs>
        <w:ind w:left="426"/>
        <w:jc w:val="both"/>
        <w:rPr>
          <w:rFonts w:ascii="Times New Roman" w:eastAsia="Times New Roman" w:hAnsi="Times New Roman" w:cs="Times New Roman"/>
          <w:noProof/>
          <w:sz w:val="24"/>
          <w:szCs w:val="20"/>
        </w:rPr>
      </w:pPr>
      <w:r>
        <w:rPr>
          <w:rFonts w:ascii="Times New Roman" w:hAnsi="Times New Roman"/>
          <w:sz w:val="24"/>
          <w:szCs w:val="20"/>
        </w:rPr>
        <w:t>cc) “tehniskā pieņemšana” nozīmē procedūru, ko veic kompetentā i</w:t>
      </w:r>
      <w:r w:rsidR="0048264E">
        <w:rPr>
          <w:rFonts w:ascii="Times New Roman" w:hAnsi="Times New Roman"/>
          <w:sz w:val="24"/>
          <w:szCs w:val="20"/>
        </w:rPr>
        <w:t>nstitūcija</w:t>
      </w:r>
      <w:r>
        <w:rPr>
          <w:rFonts w:ascii="Times New Roman" w:hAnsi="Times New Roman"/>
          <w:sz w:val="24"/>
          <w:szCs w:val="20"/>
        </w:rPr>
        <w:t>, lai atzītu ritekli par derīgu ekspluatācijai starptautiskajos pārvadājumos vai lai atzītu konstrukcijas tipu;</w:t>
      </w:r>
    </w:p>
    <w:p w14:paraId="7CA851FC" w14:textId="77777777" w:rsidR="00C57A05" w:rsidRDefault="00C57A05" w:rsidP="00C57A05">
      <w:pPr>
        <w:pStyle w:val="TableParagraph"/>
        <w:ind w:left="426"/>
        <w:jc w:val="both"/>
        <w:rPr>
          <w:rFonts w:ascii="Times New Roman" w:hAnsi="Times New Roman"/>
          <w:i/>
          <w:noProof/>
          <w:sz w:val="24"/>
        </w:rPr>
      </w:pPr>
    </w:p>
    <w:p w14:paraId="605E2668" w14:textId="77777777" w:rsidR="00D82C5A" w:rsidRPr="00E070D9" w:rsidRDefault="00D82C5A" w:rsidP="00C57A05">
      <w:pPr>
        <w:pStyle w:val="TableParagraph"/>
        <w:ind w:left="426"/>
        <w:jc w:val="both"/>
        <w:rPr>
          <w:rFonts w:ascii="Times New Roman" w:hAnsi="Times New Roman"/>
          <w:i/>
          <w:noProof/>
          <w:sz w:val="24"/>
        </w:rPr>
      </w:pPr>
      <w:r>
        <w:rPr>
          <w:rFonts w:ascii="Times New Roman" w:hAnsi="Times New Roman"/>
          <w:i/>
          <w:sz w:val="24"/>
        </w:rPr>
        <w:t>[dd), ee) nav grozīti]</w:t>
      </w:r>
    </w:p>
    <w:p w14:paraId="16F45959" w14:textId="77777777" w:rsidR="00C57A05" w:rsidRDefault="00C57A05" w:rsidP="00C57A05">
      <w:pPr>
        <w:pStyle w:val="TableParagraph"/>
        <w:tabs>
          <w:tab w:val="left" w:pos="1585"/>
        </w:tabs>
        <w:ind w:left="426"/>
        <w:jc w:val="both"/>
        <w:rPr>
          <w:rFonts w:ascii="Times New Roman" w:eastAsia="Times New Roman" w:hAnsi="Times New Roman" w:cs="Times New Roman"/>
          <w:noProof/>
          <w:sz w:val="24"/>
          <w:szCs w:val="20"/>
        </w:rPr>
      </w:pPr>
    </w:p>
    <w:p w14:paraId="37145E95" w14:textId="77777777" w:rsidR="00D82C5A" w:rsidRPr="00E070D9" w:rsidRDefault="00D82C5A" w:rsidP="00C57A05">
      <w:pPr>
        <w:pStyle w:val="TableParagraph"/>
        <w:tabs>
          <w:tab w:val="left" w:pos="1585"/>
        </w:tabs>
        <w:ind w:left="426"/>
        <w:jc w:val="both"/>
        <w:rPr>
          <w:rFonts w:ascii="Times New Roman" w:eastAsia="Times New Roman" w:hAnsi="Times New Roman" w:cs="Times New Roman"/>
          <w:noProof/>
          <w:sz w:val="24"/>
          <w:szCs w:val="20"/>
        </w:rPr>
      </w:pPr>
      <w:r>
        <w:rPr>
          <w:rFonts w:ascii="Times New Roman" w:hAnsi="Times New Roman"/>
          <w:sz w:val="24"/>
          <w:szCs w:val="20"/>
        </w:rPr>
        <w:t>ee1) “vilciens” nozīmē ar vilci nodrošinātu struktūru, kas sastāv no viena vai vairākiem ritekļiem un ir sagatavota ekspluatācijai;</w:t>
      </w:r>
    </w:p>
    <w:p w14:paraId="237D5D43" w14:textId="77777777" w:rsidR="00C57A05" w:rsidRDefault="00C57A05" w:rsidP="00C57A05">
      <w:pPr>
        <w:pStyle w:val="TableParagraph"/>
        <w:ind w:left="426"/>
        <w:jc w:val="both"/>
        <w:rPr>
          <w:rFonts w:ascii="Times New Roman" w:hAnsi="Times New Roman"/>
          <w:i/>
          <w:noProof/>
          <w:sz w:val="24"/>
        </w:rPr>
      </w:pPr>
    </w:p>
    <w:p w14:paraId="1B6F92BB" w14:textId="77777777" w:rsidR="00D82C5A" w:rsidRPr="00E070D9" w:rsidRDefault="00D82C5A" w:rsidP="00C57A05">
      <w:pPr>
        <w:pStyle w:val="TableParagraph"/>
        <w:ind w:left="426"/>
        <w:jc w:val="both"/>
        <w:rPr>
          <w:rFonts w:ascii="Times New Roman" w:hAnsi="Times New Roman"/>
          <w:i/>
          <w:noProof/>
          <w:sz w:val="24"/>
        </w:rPr>
      </w:pPr>
      <w:r>
        <w:rPr>
          <w:rFonts w:ascii="Times New Roman" w:hAnsi="Times New Roman"/>
          <w:i/>
          <w:sz w:val="24"/>
        </w:rPr>
        <w:t>[ee1) nav grozīti]</w:t>
      </w:r>
    </w:p>
    <w:p w14:paraId="225CDD09" w14:textId="77777777" w:rsidR="00C57A05" w:rsidRDefault="00C57A05" w:rsidP="00C57A05">
      <w:pPr>
        <w:pStyle w:val="TableParagraph"/>
        <w:ind w:left="426"/>
        <w:jc w:val="both"/>
        <w:rPr>
          <w:rFonts w:ascii="Times New Roman" w:eastAsia="Times New Roman" w:hAnsi="Times New Roman" w:cs="Times New Roman"/>
          <w:noProof/>
          <w:sz w:val="24"/>
          <w:szCs w:val="20"/>
        </w:rPr>
      </w:pPr>
    </w:p>
    <w:p w14:paraId="5F987896" w14:textId="77777777" w:rsidR="00D82C5A" w:rsidRPr="00C57A05" w:rsidRDefault="00D82C5A" w:rsidP="00C57A05">
      <w:pPr>
        <w:pStyle w:val="TableParagraph"/>
        <w:ind w:left="426"/>
        <w:jc w:val="both"/>
        <w:rPr>
          <w:rFonts w:ascii="Times New Roman" w:eastAsia="Times New Roman" w:hAnsi="Times New Roman" w:cs="Times New Roman"/>
          <w:noProof/>
          <w:sz w:val="24"/>
          <w:szCs w:val="20"/>
        </w:rPr>
      </w:pPr>
      <w:r>
        <w:rPr>
          <w:rFonts w:ascii="Times New Roman" w:hAnsi="Times New Roman"/>
          <w:sz w:val="24"/>
        </w:rPr>
        <w:t xml:space="preserve">ff) “konstrukcijas tips” nozīmē ritekļa konstrukcijas galvenos raksturojumus, kas iekļauti VTP </w:t>
      </w:r>
      <w:r>
        <w:rPr>
          <w:rFonts w:ascii="Times New Roman" w:hAnsi="Times New Roman"/>
          <w:i/>
          <w:iCs/>
          <w:sz w:val="24"/>
        </w:rPr>
        <w:t>GEN-D SB</w:t>
      </w:r>
      <w:r>
        <w:rPr>
          <w:rFonts w:ascii="Times New Roman" w:hAnsi="Times New Roman"/>
          <w:sz w:val="24"/>
        </w:rPr>
        <w:t xml:space="preserve"> un </w:t>
      </w:r>
      <w:r>
        <w:rPr>
          <w:rFonts w:ascii="Times New Roman" w:hAnsi="Times New Roman"/>
          <w:i/>
          <w:iCs/>
          <w:sz w:val="24"/>
        </w:rPr>
        <w:t>SH1</w:t>
      </w:r>
      <w:r>
        <w:rPr>
          <w:rFonts w:ascii="Times New Roman" w:hAnsi="Times New Roman"/>
          <w:sz w:val="24"/>
        </w:rPr>
        <w:t xml:space="preserve"> novērtēšanas modulī minētajā tipa pārbaudes sertifikātā vai konstrukcijas pārbaudes sertifikātā;</w:t>
      </w:r>
    </w:p>
    <w:p w14:paraId="7756F5EB" w14:textId="77777777" w:rsidR="00D82C5A" w:rsidRPr="00E070D9" w:rsidRDefault="00D82C5A" w:rsidP="00C57A05">
      <w:pPr>
        <w:pStyle w:val="TableParagraph"/>
        <w:ind w:left="426"/>
        <w:jc w:val="both"/>
        <w:rPr>
          <w:rFonts w:ascii="Times New Roman" w:eastAsia="Times New Roman" w:hAnsi="Times New Roman" w:cs="Times New Roman"/>
          <w:noProof/>
          <w:sz w:val="24"/>
          <w:szCs w:val="20"/>
        </w:rPr>
      </w:pPr>
      <w:r>
        <w:rPr>
          <w:rFonts w:ascii="Times New Roman" w:hAnsi="Times New Roman"/>
          <w:sz w:val="24"/>
          <w:szCs w:val="20"/>
        </w:rPr>
        <w:t>l) “modernizācija” nozīmē apakšsistēmas vai apakšsistēmas daļas plašus pārveidošanas darbus, kuru rezultātā jāveic izmaiņas apakšsistēmas tehniskajā dokumentācijā, ja tāda ir, un kuri uzlabo apakšsistēmas vispārējo darbību;</w:t>
      </w:r>
    </w:p>
    <w:p w14:paraId="5E2539FF" w14:textId="77777777" w:rsidR="00D82C5A" w:rsidRPr="00E070D9" w:rsidRDefault="00D82C5A" w:rsidP="00C57A05">
      <w:pPr>
        <w:pStyle w:val="TableParagraph"/>
        <w:ind w:left="426"/>
        <w:jc w:val="both"/>
        <w:rPr>
          <w:rFonts w:ascii="Times New Roman" w:eastAsia="Times New Roman" w:hAnsi="Times New Roman" w:cs="Times New Roman"/>
          <w:noProof/>
          <w:sz w:val="24"/>
          <w:szCs w:val="20"/>
        </w:rPr>
      </w:pPr>
      <w:r>
        <w:rPr>
          <w:rFonts w:ascii="Times New Roman" w:hAnsi="Times New Roman"/>
          <w:sz w:val="24"/>
          <w:szCs w:val="20"/>
        </w:rPr>
        <w:t>a) “ritekļa izmantošanas zona” nozīmē tīklus, kas atrodas divās vai vairākās Līgumslēdzējās valstīs, kurās paredzēts izmantot ritekli.</w:t>
      </w:r>
    </w:p>
    <w:p w14:paraId="552ECEC4" w14:textId="77777777" w:rsidR="00C57A05" w:rsidRDefault="00C57A05" w:rsidP="00E070D9">
      <w:pPr>
        <w:pStyle w:val="TableParagraph"/>
        <w:jc w:val="both"/>
        <w:rPr>
          <w:rFonts w:ascii="Times New Roman" w:hAnsi="Times New Roman"/>
          <w:b/>
          <w:noProof/>
          <w:sz w:val="24"/>
        </w:rPr>
      </w:pPr>
    </w:p>
    <w:p w14:paraId="7FBF1AF4" w14:textId="77777777" w:rsidR="00D82C5A" w:rsidRPr="00E070D9" w:rsidRDefault="00D82C5A" w:rsidP="00C57A05">
      <w:pPr>
        <w:pStyle w:val="TableParagraph"/>
        <w:jc w:val="center"/>
        <w:rPr>
          <w:rFonts w:ascii="Times New Roman" w:hAnsi="Times New Roman"/>
          <w:b/>
          <w:noProof/>
          <w:sz w:val="24"/>
        </w:rPr>
      </w:pPr>
      <w:r>
        <w:rPr>
          <w:rFonts w:ascii="Times New Roman" w:hAnsi="Times New Roman"/>
          <w:b/>
          <w:sz w:val="24"/>
        </w:rPr>
        <w:t>3.a pants</w:t>
      </w:r>
    </w:p>
    <w:p w14:paraId="6179F61A" w14:textId="77777777" w:rsidR="00D82C5A" w:rsidRPr="00E070D9" w:rsidRDefault="00D82C5A" w:rsidP="00C57A05">
      <w:pPr>
        <w:pStyle w:val="TableParagraph"/>
        <w:jc w:val="center"/>
        <w:rPr>
          <w:rFonts w:ascii="Times New Roman" w:hAnsi="Times New Roman"/>
          <w:b/>
          <w:noProof/>
          <w:sz w:val="24"/>
        </w:rPr>
      </w:pPr>
      <w:r>
        <w:rPr>
          <w:rFonts w:ascii="Times New Roman" w:hAnsi="Times New Roman"/>
          <w:b/>
          <w:sz w:val="24"/>
        </w:rPr>
        <w:t>Mijiedarbība ar citiem starptautiskajiem līgumiem</w:t>
      </w:r>
    </w:p>
    <w:p w14:paraId="1EE34034" w14:textId="77777777" w:rsidR="00C57A05" w:rsidRDefault="00C57A05" w:rsidP="00E070D9">
      <w:pPr>
        <w:pStyle w:val="TableParagraph"/>
        <w:tabs>
          <w:tab w:val="left" w:pos="954"/>
        </w:tabs>
        <w:jc w:val="both"/>
        <w:rPr>
          <w:rFonts w:ascii="Times New Roman" w:eastAsia="Times New Roman" w:hAnsi="Times New Roman" w:cs="Times New Roman"/>
          <w:noProof/>
          <w:sz w:val="24"/>
          <w:szCs w:val="20"/>
        </w:rPr>
      </w:pPr>
    </w:p>
    <w:p w14:paraId="0F22CEEE" w14:textId="77777777" w:rsidR="00D82C5A"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1. §. Uzskata, ka ritekļiem, kas nodoti ekspluatācijā saskaņā ar piemērojamiem Eiropas Savienības (ES) un atbilstošajiem valsts tiesību aktiem, visas Līgumslēdzējas valstis ir piešķīrušas darbības atļauju saskaņā ar šiem vienveida noteikumiem šādos gadījumos:</w:t>
      </w:r>
    </w:p>
    <w:p w14:paraId="4569313D" w14:textId="77777777" w:rsidR="00C57A05" w:rsidRPr="00E070D9" w:rsidRDefault="00C57A05" w:rsidP="00E070D9">
      <w:pPr>
        <w:pStyle w:val="TableParagraph"/>
        <w:tabs>
          <w:tab w:val="left" w:pos="954"/>
        </w:tabs>
        <w:jc w:val="both"/>
        <w:rPr>
          <w:rFonts w:ascii="Times New Roman" w:eastAsia="Times New Roman" w:hAnsi="Times New Roman" w:cs="Times New Roman"/>
          <w:noProof/>
          <w:sz w:val="24"/>
          <w:szCs w:val="20"/>
        </w:rPr>
      </w:pPr>
    </w:p>
    <w:p w14:paraId="6F92D483" w14:textId="77777777" w:rsidR="00D82C5A" w:rsidRPr="00E070D9" w:rsidRDefault="00C57A05" w:rsidP="00C57A05">
      <w:pPr>
        <w:pStyle w:val="ListParagraph"/>
        <w:tabs>
          <w:tab w:val="left" w:pos="1663"/>
        </w:tabs>
        <w:ind w:left="426"/>
        <w:jc w:val="both"/>
        <w:rPr>
          <w:rFonts w:ascii="Times New Roman" w:hAnsi="Times New Roman"/>
          <w:noProof/>
          <w:sz w:val="24"/>
        </w:rPr>
      </w:pPr>
      <w:r>
        <w:rPr>
          <w:rFonts w:ascii="Times New Roman" w:hAnsi="Times New Roman"/>
          <w:sz w:val="24"/>
        </w:rPr>
        <w:t>a) ja ir pilnīga atbilstība starp piemērojamo SITS un atbilstošo VTP noteikumiem;</w:t>
      </w:r>
    </w:p>
    <w:p w14:paraId="6EEFA03F" w14:textId="77777777" w:rsidR="00D82C5A" w:rsidRPr="00E070D9" w:rsidRDefault="00C57A05" w:rsidP="00C57A05">
      <w:pPr>
        <w:pStyle w:val="ListParagraph"/>
        <w:tabs>
          <w:tab w:val="left" w:pos="1663"/>
        </w:tabs>
        <w:ind w:left="426"/>
        <w:jc w:val="both"/>
        <w:rPr>
          <w:rFonts w:ascii="Times New Roman" w:hAnsi="Times New Roman"/>
          <w:noProof/>
          <w:sz w:val="24"/>
        </w:rPr>
      </w:pPr>
      <w:r>
        <w:rPr>
          <w:rFonts w:ascii="Times New Roman" w:hAnsi="Times New Roman"/>
          <w:sz w:val="24"/>
        </w:rPr>
        <w:t>b) ja to piemērojamo SITS kopums, pamatojoties uz kuriem riteklim ir izsniegta atļauja, aptver visus to attiecīgo apakšsistēmu aspektus, kas ir ritekļa daļa;</w:t>
      </w:r>
    </w:p>
    <w:p w14:paraId="79E3780F" w14:textId="77777777" w:rsidR="00D82C5A" w:rsidRPr="00E070D9" w:rsidRDefault="00C57A05" w:rsidP="00C57A05">
      <w:pPr>
        <w:pStyle w:val="ListParagraph"/>
        <w:tabs>
          <w:tab w:val="left" w:pos="1663"/>
        </w:tabs>
        <w:ind w:left="426"/>
        <w:jc w:val="both"/>
        <w:rPr>
          <w:rFonts w:ascii="Times New Roman" w:hAnsi="Times New Roman"/>
          <w:noProof/>
          <w:sz w:val="24"/>
        </w:rPr>
      </w:pPr>
      <w:r>
        <w:rPr>
          <w:rFonts w:ascii="Times New Roman" w:hAnsi="Times New Roman"/>
          <w:sz w:val="24"/>
        </w:rPr>
        <w:t>c) ja minētajās SITS nav atklātu punktu par tehnisko savietojamību ar infrastruktūru;</w:t>
      </w:r>
    </w:p>
    <w:p w14:paraId="2681DC4D" w14:textId="77777777" w:rsidR="00D82C5A" w:rsidRPr="00E070D9" w:rsidRDefault="00C57A05" w:rsidP="00C57A05">
      <w:pPr>
        <w:pStyle w:val="ListParagraph"/>
        <w:tabs>
          <w:tab w:val="left" w:pos="1663"/>
        </w:tabs>
        <w:ind w:left="426"/>
        <w:jc w:val="both"/>
        <w:rPr>
          <w:rFonts w:ascii="Times New Roman" w:hAnsi="Times New Roman"/>
          <w:noProof/>
          <w:sz w:val="24"/>
        </w:rPr>
      </w:pPr>
      <w:r>
        <w:rPr>
          <w:rFonts w:ascii="Times New Roman" w:hAnsi="Times New Roman"/>
          <w:sz w:val="24"/>
        </w:rPr>
        <w:t>d) ja uz ritekli neattiecas atkāpe un</w:t>
      </w:r>
    </w:p>
    <w:p w14:paraId="5EED2B65" w14:textId="77777777" w:rsidR="00D82C5A" w:rsidRPr="00E070D9" w:rsidRDefault="00C57A05" w:rsidP="00C57A05">
      <w:pPr>
        <w:pStyle w:val="ListParagraph"/>
        <w:tabs>
          <w:tab w:val="left" w:pos="1663"/>
        </w:tabs>
        <w:ind w:left="426"/>
        <w:jc w:val="both"/>
        <w:rPr>
          <w:rFonts w:ascii="Times New Roman" w:hAnsi="Times New Roman"/>
          <w:noProof/>
          <w:sz w:val="24"/>
        </w:rPr>
      </w:pPr>
      <w:r>
        <w:rPr>
          <w:rFonts w:ascii="Times New Roman" w:hAnsi="Times New Roman"/>
          <w:sz w:val="24"/>
        </w:rPr>
        <w:t>e) ja uz ritekli neattiecas īpašu gadījumu nosacījumi, kas ierobežo pieņemšanas nosacījumus vai nodošanu ekspluatācijā, vai laišanu tirgū.</w:t>
      </w:r>
    </w:p>
    <w:p w14:paraId="4BA6AF16" w14:textId="77777777" w:rsidR="00C57A05" w:rsidRDefault="00C57A05" w:rsidP="00E070D9">
      <w:pPr>
        <w:pStyle w:val="TableParagraph"/>
        <w:jc w:val="both"/>
        <w:rPr>
          <w:rFonts w:ascii="Times New Roman" w:eastAsia="Times New Roman" w:hAnsi="Times New Roman" w:cs="Times New Roman"/>
          <w:noProof/>
          <w:sz w:val="24"/>
          <w:szCs w:val="20"/>
        </w:rPr>
      </w:pPr>
    </w:p>
    <w:p w14:paraId="5497C053" w14:textId="77777777" w:rsidR="00D82C5A" w:rsidRPr="00E070D9" w:rsidRDefault="00D82C5A" w:rsidP="00E070D9">
      <w:pPr>
        <w:pStyle w:val="TableParagraph"/>
        <w:jc w:val="both"/>
        <w:rPr>
          <w:rFonts w:ascii="Times New Roman" w:eastAsia="Times New Roman" w:hAnsi="Times New Roman" w:cs="Times New Roman"/>
          <w:noProof/>
          <w:sz w:val="24"/>
          <w:szCs w:val="20"/>
        </w:rPr>
      </w:pPr>
      <w:r>
        <w:rPr>
          <w:rFonts w:ascii="Times New Roman" w:hAnsi="Times New Roman"/>
          <w:sz w:val="24"/>
          <w:szCs w:val="20"/>
        </w:rPr>
        <w:t>Ja nav izpildīti a)–e) punkta nosacījumi, uz ritekli ir attiecināmas 6. § 4. punkta prasības.</w:t>
      </w:r>
    </w:p>
    <w:p w14:paraId="5CBA081E" w14:textId="77777777" w:rsidR="00C57A05" w:rsidRDefault="00C57A05" w:rsidP="00E070D9">
      <w:pPr>
        <w:pStyle w:val="TableParagraph"/>
        <w:tabs>
          <w:tab w:val="left" w:pos="954"/>
        </w:tabs>
        <w:jc w:val="both"/>
        <w:rPr>
          <w:rFonts w:ascii="Times New Roman" w:eastAsia="Times New Roman" w:hAnsi="Times New Roman" w:cs="Times New Roman"/>
          <w:noProof/>
          <w:sz w:val="24"/>
          <w:szCs w:val="20"/>
        </w:rPr>
      </w:pPr>
    </w:p>
    <w:p w14:paraId="67D64A2D"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2. §. Tikai nolūkā nodrošināt dzelzceļa pakalpojumus ritekļus, kam piešķirta darbības atļauja saskaņā ar šiem vienveida noteikumiem, uzskata par tādiem, kuriem ir piešķirta atļauja laišanai tirgū Eiropas Savienības dalībvalstīs un valstīs, kas piemēro Eiropas Savienības tiesību aktus, pamatojoties uz starptautiskiem līgumiem ar Eiropas Savienību, šādos gadījumos:</w:t>
      </w:r>
    </w:p>
    <w:p w14:paraId="22E8940A" w14:textId="77777777" w:rsidR="00C57A05" w:rsidRDefault="00C57A05" w:rsidP="00C57A05">
      <w:pPr>
        <w:pStyle w:val="ListParagraph"/>
        <w:tabs>
          <w:tab w:val="left" w:pos="1586"/>
        </w:tabs>
        <w:jc w:val="both"/>
        <w:rPr>
          <w:rFonts w:ascii="Times New Roman" w:hAnsi="Times New Roman"/>
          <w:noProof/>
          <w:sz w:val="24"/>
        </w:rPr>
      </w:pPr>
    </w:p>
    <w:p w14:paraId="4F84087E" w14:textId="77777777" w:rsidR="00D82C5A" w:rsidRPr="00E070D9" w:rsidRDefault="00C57A05" w:rsidP="00C57A05">
      <w:pPr>
        <w:pStyle w:val="ListParagraph"/>
        <w:tabs>
          <w:tab w:val="left" w:pos="1586"/>
        </w:tabs>
        <w:ind w:left="426"/>
        <w:jc w:val="both"/>
        <w:rPr>
          <w:rFonts w:ascii="Times New Roman" w:hAnsi="Times New Roman"/>
          <w:noProof/>
          <w:sz w:val="24"/>
        </w:rPr>
      </w:pPr>
      <w:r>
        <w:rPr>
          <w:rFonts w:ascii="Times New Roman" w:hAnsi="Times New Roman"/>
          <w:sz w:val="24"/>
        </w:rPr>
        <w:t>a) ja ir pilnīga līdzvērtība starp piemērojamo VTP un atbilstošo SITS noteikumiem;</w:t>
      </w:r>
    </w:p>
    <w:p w14:paraId="1746A0D8" w14:textId="77777777" w:rsidR="00D82C5A" w:rsidRPr="00E070D9" w:rsidRDefault="00C57A05" w:rsidP="00C57A05">
      <w:pPr>
        <w:pStyle w:val="ListParagraph"/>
        <w:tabs>
          <w:tab w:val="left" w:pos="1586"/>
        </w:tabs>
        <w:ind w:left="426"/>
        <w:jc w:val="both"/>
        <w:rPr>
          <w:rFonts w:ascii="Times New Roman" w:hAnsi="Times New Roman"/>
          <w:noProof/>
          <w:sz w:val="24"/>
        </w:rPr>
      </w:pPr>
      <w:r>
        <w:rPr>
          <w:rFonts w:ascii="Times New Roman" w:hAnsi="Times New Roman"/>
          <w:sz w:val="24"/>
        </w:rPr>
        <w:t>b) ja to piemērojamo VTP kopums, pamatojoties uz kuriem riteklim ir izsniegta atļauja, aptver visus to attiecīgo apakšsistēmu aspektus, kas ir ritekļa daļa;</w:t>
      </w:r>
    </w:p>
    <w:p w14:paraId="0B95347F" w14:textId="77777777" w:rsidR="00D82C5A" w:rsidRPr="00E070D9" w:rsidRDefault="00C57A05" w:rsidP="00C57A05">
      <w:pPr>
        <w:pStyle w:val="ListParagraph"/>
        <w:tabs>
          <w:tab w:val="left" w:pos="1586"/>
        </w:tabs>
        <w:ind w:left="426"/>
        <w:jc w:val="both"/>
        <w:rPr>
          <w:rFonts w:ascii="Times New Roman" w:hAnsi="Times New Roman"/>
          <w:noProof/>
          <w:sz w:val="24"/>
        </w:rPr>
      </w:pPr>
      <w:r>
        <w:rPr>
          <w:rFonts w:ascii="Times New Roman" w:hAnsi="Times New Roman"/>
          <w:sz w:val="24"/>
        </w:rPr>
        <w:t>c) ja minētajos VTP nav atklātu punktu par tehnisko savietojamību ar infrastruktūru;</w:t>
      </w:r>
    </w:p>
    <w:p w14:paraId="760B9E30" w14:textId="77777777" w:rsidR="00D82C5A" w:rsidRPr="00E070D9" w:rsidRDefault="00C57A05" w:rsidP="00C57A05">
      <w:pPr>
        <w:pStyle w:val="ListParagraph"/>
        <w:tabs>
          <w:tab w:val="left" w:pos="1586"/>
        </w:tabs>
        <w:ind w:left="426"/>
        <w:jc w:val="both"/>
        <w:rPr>
          <w:rFonts w:ascii="Times New Roman" w:hAnsi="Times New Roman"/>
          <w:noProof/>
          <w:sz w:val="24"/>
        </w:rPr>
      </w:pPr>
      <w:r>
        <w:rPr>
          <w:rFonts w:ascii="Times New Roman" w:hAnsi="Times New Roman"/>
          <w:sz w:val="24"/>
        </w:rPr>
        <w:t>d) ja uz ritekli neattiecas atkāpe un</w:t>
      </w:r>
    </w:p>
    <w:p w14:paraId="36C07E2A" w14:textId="77777777" w:rsidR="00D82C5A" w:rsidRPr="00E070D9" w:rsidRDefault="00C57A05" w:rsidP="00C57A05">
      <w:pPr>
        <w:pStyle w:val="ListParagraph"/>
        <w:tabs>
          <w:tab w:val="left" w:pos="1586"/>
        </w:tabs>
        <w:ind w:left="426"/>
        <w:jc w:val="both"/>
        <w:rPr>
          <w:rFonts w:ascii="Times New Roman" w:hAnsi="Times New Roman"/>
          <w:noProof/>
          <w:sz w:val="24"/>
        </w:rPr>
      </w:pPr>
      <w:r>
        <w:rPr>
          <w:rFonts w:ascii="Times New Roman" w:hAnsi="Times New Roman"/>
          <w:sz w:val="24"/>
        </w:rPr>
        <w:t>e) ja uz ritekli neattiecas īpašu gadījumu nosacījumi, kas ierobežo pieņemšanas nosacījumus vai nodošanu ekspluatācijā, vai laišanu tirgū.</w:t>
      </w:r>
    </w:p>
    <w:p w14:paraId="11B4EC4D" w14:textId="77777777" w:rsidR="00C57A05" w:rsidRDefault="00C57A05" w:rsidP="00E070D9">
      <w:pPr>
        <w:pStyle w:val="TableParagraph"/>
        <w:jc w:val="both"/>
        <w:rPr>
          <w:rFonts w:ascii="Times New Roman" w:hAnsi="Times New Roman"/>
          <w:noProof/>
          <w:sz w:val="24"/>
        </w:rPr>
      </w:pPr>
    </w:p>
    <w:p w14:paraId="64D9EDAF" w14:textId="77777777" w:rsidR="00D82C5A" w:rsidRPr="00E070D9" w:rsidRDefault="00D82C5A" w:rsidP="00E070D9">
      <w:pPr>
        <w:pStyle w:val="TableParagraph"/>
        <w:jc w:val="both"/>
        <w:rPr>
          <w:rFonts w:ascii="Times New Roman" w:hAnsi="Times New Roman"/>
          <w:noProof/>
          <w:sz w:val="24"/>
        </w:rPr>
      </w:pPr>
      <w:r>
        <w:rPr>
          <w:rFonts w:ascii="Times New Roman" w:hAnsi="Times New Roman"/>
          <w:sz w:val="24"/>
        </w:rPr>
        <w:t>Ritekļiem, kuriem izsniegta darbības atļauja saskaņā ar šo paragrāfu, ir jāatbilst Direktīvas (ES) 2016/797 23. pantam, pirms tos izmanto Eiropas Savienības dalībvalstīs.</w:t>
      </w:r>
    </w:p>
    <w:p w14:paraId="178036C2" w14:textId="77777777" w:rsidR="00D82C5A" w:rsidRPr="00E070D9" w:rsidRDefault="00D82C5A" w:rsidP="00E070D9">
      <w:pPr>
        <w:pStyle w:val="TableParagraph"/>
        <w:jc w:val="both"/>
        <w:rPr>
          <w:rFonts w:ascii="Times New Roman" w:hAnsi="Times New Roman"/>
          <w:noProof/>
          <w:sz w:val="24"/>
        </w:rPr>
      </w:pPr>
      <w:r>
        <w:rPr>
          <w:rFonts w:ascii="Times New Roman" w:hAnsi="Times New Roman"/>
          <w:sz w:val="24"/>
        </w:rPr>
        <w:t>Ja nav izpildīti a)–e) punkta nosacījumi, riteklim ir vajadzīga atļauja saskaņā ar tiesību aktiem, kas piemērojami Eiropas Savienības dalībvalstīs un valstīs, kuras piemēro Eiropas Savienības tiesību aktus, pamatojoties uz starptautiskajiem nolīgumiem ar Eiropas Savienību.</w:t>
      </w:r>
    </w:p>
    <w:p w14:paraId="2CC15E56" w14:textId="77777777" w:rsidR="00C57A05" w:rsidRDefault="00C57A05" w:rsidP="00E070D9">
      <w:pPr>
        <w:pStyle w:val="TableParagraph"/>
        <w:tabs>
          <w:tab w:val="left" w:pos="954"/>
        </w:tabs>
        <w:jc w:val="both"/>
        <w:rPr>
          <w:rFonts w:ascii="Times New Roman" w:eastAsia="Times New Roman" w:hAnsi="Times New Roman" w:cs="Times New Roman"/>
          <w:noProof/>
          <w:sz w:val="24"/>
          <w:szCs w:val="20"/>
        </w:rPr>
      </w:pPr>
    </w:p>
    <w:p w14:paraId="114CC304"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3. §. Attiecībā uz ritekļiem, ko paredzēts izmantot tikai Eiropas Savienības dalībvalstīs, atļaujas piešķiršanu laišanai tirgū, ekspluatāciju un tehnisko apkopi reglamentē piemērojamie Eiropas Savienības un valstu tiesību akti. Šis noteikums ir piemērojams arī tām Līgumslēdzējām valstīm, kas piemēro attiecīgos Eiropas Savienības tiesību aktus, pamatojoties uz starptautiskajiem nolīgumiem ar Eiropas Savienību.</w:t>
      </w:r>
    </w:p>
    <w:p w14:paraId="48E225A7" w14:textId="77777777" w:rsidR="00D82C5A" w:rsidRPr="00E070D9" w:rsidRDefault="00D82C5A" w:rsidP="00E070D9">
      <w:pPr>
        <w:pStyle w:val="TableParagraph"/>
        <w:jc w:val="both"/>
        <w:rPr>
          <w:rFonts w:ascii="Times New Roman" w:hAnsi="Times New Roman"/>
          <w:noProof/>
          <w:sz w:val="24"/>
        </w:rPr>
      </w:pPr>
      <w:r>
        <w:rPr>
          <w:rFonts w:ascii="Times New Roman" w:hAnsi="Times New Roman"/>
          <w:sz w:val="24"/>
        </w:rPr>
        <w:t>Dzelzceļa pārvadājumu uzņēmumiem un infrastruktūras pārvaldītājiem, kas darbojas ES, ES tiesību akti ir prioritāri pār šo vienveida noteikumu noteikumiem.</w:t>
      </w:r>
    </w:p>
    <w:p w14:paraId="26CB5029" w14:textId="77777777" w:rsidR="00D82C5A" w:rsidRPr="00E070D9" w:rsidRDefault="00D82C5A" w:rsidP="00E070D9">
      <w:pPr>
        <w:jc w:val="both"/>
        <w:rPr>
          <w:rFonts w:ascii="Times New Roman" w:eastAsia="Times New Roman" w:hAnsi="Times New Roman" w:cs="Times New Roman"/>
          <w:noProof/>
          <w:sz w:val="24"/>
          <w:szCs w:val="20"/>
        </w:rPr>
      </w:pPr>
    </w:p>
    <w:p w14:paraId="60CEFC39" w14:textId="77777777" w:rsidR="00D82C5A" w:rsidRPr="00E070D9" w:rsidRDefault="00D82C5A" w:rsidP="00E070D9">
      <w:pPr>
        <w:jc w:val="both"/>
        <w:rPr>
          <w:rFonts w:ascii="Times New Roman" w:eastAsia="Times New Roman" w:hAnsi="Times New Roman" w:cs="Times New Roman"/>
          <w:noProof/>
          <w:sz w:val="24"/>
          <w:szCs w:val="25"/>
        </w:rPr>
      </w:pPr>
    </w:p>
    <w:p w14:paraId="7FAF13E9" w14:textId="77777777" w:rsidR="00C57A05" w:rsidRDefault="00D82C5A" w:rsidP="00C57A05">
      <w:pPr>
        <w:pStyle w:val="TableParagraph"/>
        <w:jc w:val="center"/>
        <w:rPr>
          <w:rFonts w:ascii="Times New Roman" w:hAnsi="Times New Roman"/>
          <w:b/>
          <w:noProof/>
          <w:sz w:val="24"/>
        </w:rPr>
      </w:pPr>
      <w:r>
        <w:rPr>
          <w:rFonts w:ascii="Times New Roman" w:hAnsi="Times New Roman"/>
          <w:b/>
          <w:sz w:val="24"/>
        </w:rPr>
        <w:t>4. pants</w:t>
      </w:r>
    </w:p>
    <w:p w14:paraId="7A9BBF7C" w14:textId="77777777" w:rsidR="00D82C5A" w:rsidRPr="00E070D9" w:rsidRDefault="00D82C5A" w:rsidP="00C57A05">
      <w:pPr>
        <w:pStyle w:val="TableParagraph"/>
        <w:jc w:val="center"/>
        <w:rPr>
          <w:rFonts w:ascii="Times New Roman" w:hAnsi="Times New Roman"/>
          <w:b/>
          <w:noProof/>
          <w:sz w:val="24"/>
        </w:rPr>
      </w:pPr>
      <w:r>
        <w:rPr>
          <w:rFonts w:ascii="Times New Roman" w:hAnsi="Times New Roman"/>
          <w:b/>
          <w:sz w:val="24"/>
        </w:rPr>
        <w:t>Procedūra</w:t>
      </w:r>
    </w:p>
    <w:p w14:paraId="440E0357" w14:textId="77777777" w:rsidR="00C57A05" w:rsidRDefault="00C57A05" w:rsidP="00E070D9">
      <w:pPr>
        <w:pStyle w:val="TableParagraph"/>
        <w:tabs>
          <w:tab w:val="left" w:pos="954"/>
        </w:tabs>
        <w:jc w:val="both"/>
        <w:rPr>
          <w:rFonts w:ascii="Times New Roman" w:eastAsia="Times New Roman" w:hAnsi="Times New Roman" w:cs="Times New Roman"/>
          <w:noProof/>
          <w:sz w:val="24"/>
          <w:szCs w:val="20"/>
        </w:rPr>
      </w:pPr>
    </w:p>
    <w:p w14:paraId="68A2EDDB"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 xml:space="preserve">1. §. </w:t>
      </w:r>
      <w:r>
        <w:rPr>
          <w:rFonts w:ascii="Times New Roman" w:hAnsi="Times New Roman"/>
          <w:i/>
          <w:iCs/>
          <w:sz w:val="24"/>
          <w:szCs w:val="20"/>
        </w:rPr>
        <w:t>[Grozījumi attiecas tikai uz franču valodas redakciju.]</w:t>
      </w:r>
    </w:p>
    <w:p w14:paraId="4D8BCED0" w14:textId="77777777" w:rsidR="00C57A05" w:rsidRDefault="00C57A05" w:rsidP="00E070D9">
      <w:pPr>
        <w:pStyle w:val="TableParagraph"/>
        <w:jc w:val="both"/>
        <w:rPr>
          <w:rFonts w:ascii="Times New Roman" w:hAnsi="Times New Roman"/>
          <w:b/>
          <w:noProof/>
          <w:sz w:val="24"/>
        </w:rPr>
      </w:pPr>
    </w:p>
    <w:p w14:paraId="0789DCC1" w14:textId="77777777" w:rsidR="00C57A05" w:rsidRDefault="00C57A05" w:rsidP="00E070D9">
      <w:pPr>
        <w:pStyle w:val="TableParagraph"/>
        <w:jc w:val="both"/>
        <w:rPr>
          <w:rFonts w:ascii="Times New Roman" w:hAnsi="Times New Roman"/>
          <w:b/>
          <w:noProof/>
          <w:sz w:val="24"/>
        </w:rPr>
      </w:pPr>
    </w:p>
    <w:p w14:paraId="4EE68DC3" w14:textId="77777777" w:rsidR="00C57A05" w:rsidRDefault="00D82C5A" w:rsidP="00C57A05">
      <w:pPr>
        <w:pStyle w:val="TableParagraph"/>
        <w:jc w:val="center"/>
        <w:rPr>
          <w:rFonts w:ascii="Times New Roman" w:hAnsi="Times New Roman"/>
          <w:b/>
          <w:noProof/>
          <w:sz w:val="24"/>
        </w:rPr>
      </w:pPr>
      <w:r>
        <w:rPr>
          <w:rFonts w:ascii="Times New Roman" w:hAnsi="Times New Roman"/>
          <w:b/>
          <w:sz w:val="24"/>
        </w:rPr>
        <w:t>5. pants</w:t>
      </w:r>
    </w:p>
    <w:p w14:paraId="7DD94DC6" w14:textId="42AF0143" w:rsidR="00D82C5A" w:rsidRPr="00E070D9" w:rsidRDefault="00D82C5A" w:rsidP="00C57A05">
      <w:pPr>
        <w:pStyle w:val="TableParagraph"/>
        <w:jc w:val="center"/>
        <w:rPr>
          <w:rFonts w:ascii="Times New Roman" w:hAnsi="Times New Roman"/>
          <w:b/>
          <w:noProof/>
          <w:sz w:val="24"/>
        </w:rPr>
      </w:pPr>
      <w:r>
        <w:rPr>
          <w:rFonts w:ascii="Times New Roman" w:hAnsi="Times New Roman"/>
          <w:b/>
          <w:sz w:val="24"/>
        </w:rPr>
        <w:t>Kompetentā i</w:t>
      </w:r>
      <w:r w:rsidR="0048264E">
        <w:rPr>
          <w:rFonts w:ascii="Times New Roman" w:hAnsi="Times New Roman"/>
          <w:b/>
          <w:sz w:val="24"/>
        </w:rPr>
        <w:t>nstitūcija</w:t>
      </w:r>
    </w:p>
    <w:p w14:paraId="1489A044" w14:textId="77777777" w:rsidR="00C57A05" w:rsidRDefault="00C57A05" w:rsidP="00E070D9">
      <w:pPr>
        <w:pStyle w:val="TableParagraph"/>
        <w:tabs>
          <w:tab w:val="left" w:pos="954"/>
        </w:tabs>
        <w:jc w:val="both"/>
        <w:rPr>
          <w:rFonts w:ascii="Times New Roman" w:eastAsia="Times New Roman" w:hAnsi="Times New Roman" w:cs="Times New Roman"/>
          <w:noProof/>
          <w:sz w:val="24"/>
          <w:szCs w:val="20"/>
        </w:rPr>
      </w:pPr>
    </w:p>
    <w:p w14:paraId="7ED60393" w14:textId="458FE163" w:rsidR="00D82C5A" w:rsidRPr="00E070D9" w:rsidRDefault="00D82C5A" w:rsidP="00C57A05">
      <w:pPr>
        <w:pStyle w:val="TableParagraph"/>
        <w:tabs>
          <w:tab w:val="left" w:pos="954"/>
        </w:tabs>
        <w:jc w:val="both"/>
        <w:rPr>
          <w:rFonts w:ascii="Times New Roman" w:hAnsi="Times New Roman"/>
          <w:noProof/>
          <w:sz w:val="24"/>
        </w:rPr>
      </w:pPr>
      <w:r>
        <w:rPr>
          <w:rFonts w:ascii="Times New Roman" w:hAnsi="Times New Roman"/>
          <w:sz w:val="24"/>
          <w:szCs w:val="20"/>
        </w:rPr>
        <w:t>5. §. Izmantojot paziņojumu, katra Līgumslēdzēja valsts nodrošina, ka Ģenerālsekretārs ir informēts par kompetento i</w:t>
      </w:r>
      <w:r w:rsidR="0048264E">
        <w:rPr>
          <w:rFonts w:ascii="Times New Roman" w:hAnsi="Times New Roman"/>
          <w:sz w:val="24"/>
          <w:szCs w:val="20"/>
        </w:rPr>
        <w:t>nstitūciju</w:t>
      </w:r>
      <w:r>
        <w:rPr>
          <w:rFonts w:ascii="Times New Roman" w:hAnsi="Times New Roman"/>
          <w:sz w:val="24"/>
          <w:szCs w:val="20"/>
        </w:rPr>
        <w:t xml:space="preserve">, novērtēšanas iestādēm un, ja piemērojams, akreditācijas iestādi vai 2. panta wa) punkta 1) apakšpunktā minēto kompetento valsts iestādi, norādot katras iestādes atbildības jomu. </w:t>
      </w:r>
      <w:r>
        <w:rPr>
          <w:rFonts w:ascii="Times New Roman" w:hAnsi="Times New Roman"/>
          <w:sz w:val="24"/>
        </w:rPr>
        <w:t>Ģenerālsekretārs publicē kompetento i</w:t>
      </w:r>
      <w:r w:rsidR="0048264E">
        <w:rPr>
          <w:rFonts w:ascii="Times New Roman" w:hAnsi="Times New Roman"/>
          <w:sz w:val="24"/>
        </w:rPr>
        <w:t>nstitūciju</w:t>
      </w:r>
      <w:r>
        <w:rPr>
          <w:rFonts w:ascii="Times New Roman" w:hAnsi="Times New Roman"/>
          <w:sz w:val="24"/>
        </w:rPr>
        <w:t>, novērtēšanas iestāžu un akreditācijas iestāžu vai kompetento valsts iestāžu sarakstu, to identifikācijas numurus, ja piemērojams, un atbildības jomas un nodrošina šā saraksta atjaunināšanu.</w:t>
      </w:r>
    </w:p>
    <w:p w14:paraId="73542B6A" w14:textId="77777777" w:rsidR="00D82C5A" w:rsidRPr="00E070D9" w:rsidRDefault="00D82C5A" w:rsidP="00E070D9">
      <w:pPr>
        <w:pStyle w:val="TableParagraph"/>
        <w:jc w:val="both"/>
        <w:rPr>
          <w:rFonts w:ascii="Times New Roman" w:hAnsi="Times New Roman"/>
          <w:noProof/>
          <w:sz w:val="24"/>
        </w:rPr>
      </w:pPr>
      <w:r>
        <w:rPr>
          <w:rFonts w:ascii="Times New Roman" w:hAnsi="Times New Roman"/>
          <w:sz w:val="24"/>
        </w:rPr>
        <w:t xml:space="preserve">Paziņojumus var sniegt reģionālās organizācijas, kas pievienojušās </w:t>
      </w:r>
      <w:r>
        <w:rPr>
          <w:rFonts w:ascii="Times New Roman" w:hAnsi="Times New Roman"/>
          <w:i/>
          <w:iCs/>
          <w:sz w:val="24"/>
        </w:rPr>
        <w:t>COTIF</w:t>
      </w:r>
      <w:r>
        <w:rPr>
          <w:rFonts w:ascii="Times New Roman" w:hAnsi="Times New Roman"/>
          <w:sz w:val="24"/>
        </w:rPr>
        <w:t>, to Līgumslēdzēju valstu vārdā, kuras ir attiecīgās reģionālās organizācijas locekles.</w:t>
      </w:r>
    </w:p>
    <w:p w14:paraId="7F127C03" w14:textId="77777777" w:rsidR="00C57A05" w:rsidRDefault="00C57A05" w:rsidP="00E070D9">
      <w:pPr>
        <w:pStyle w:val="TableParagraph"/>
        <w:jc w:val="both"/>
        <w:rPr>
          <w:rFonts w:ascii="Times New Roman" w:hAnsi="Times New Roman"/>
          <w:b/>
          <w:noProof/>
          <w:sz w:val="24"/>
        </w:rPr>
      </w:pPr>
    </w:p>
    <w:p w14:paraId="032C7EB2" w14:textId="77777777" w:rsidR="00C57A05" w:rsidRDefault="00C57A05" w:rsidP="00E070D9">
      <w:pPr>
        <w:pStyle w:val="TableParagraph"/>
        <w:jc w:val="both"/>
        <w:rPr>
          <w:rFonts w:ascii="Times New Roman" w:hAnsi="Times New Roman"/>
          <w:b/>
          <w:noProof/>
          <w:sz w:val="24"/>
        </w:rPr>
      </w:pPr>
    </w:p>
    <w:p w14:paraId="5D053307" w14:textId="77777777" w:rsidR="00D82C5A" w:rsidRPr="00E070D9" w:rsidRDefault="00D82C5A" w:rsidP="00C57A05">
      <w:pPr>
        <w:pStyle w:val="TableParagraph"/>
        <w:jc w:val="center"/>
        <w:rPr>
          <w:rFonts w:ascii="Times New Roman" w:hAnsi="Times New Roman"/>
          <w:b/>
          <w:noProof/>
          <w:sz w:val="24"/>
        </w:rPr>
      </w:pPr>
      <w:r>
        <w:rPr>
          <w:rFonts w:ascii="Times New Roman" w:hAnsi="Times New Roman"/>
          <w:b/>
          <w:sz w:val="24"/>
        </w:rPr>
        <w:lastRenderedPageBreak/>
        <w:t>6. pants</w:t>
      </w:r>
    </w:p>
    <w:p w14:paraId="2B836E83" w14:textId="77777777" w:rsidR="00D82C5A" w:rsidRPr="00E070D9" w:rsidRDefault="00D82C5A" w:rsidP="00C57A05">
      <w:pPr>
        <w:pStyle w:val="TableParagraph"/>
        <w:jc w:val="center"/>
        <w:rPr>
          <w:rFonts w:ascii="Times New Roman" w:hAnsi="Times New Roman"/>
          <w:b/>
          <w:noProof/>
          <w:sz w:val="24"/>
        </w:rPr>
      </w:pPr>
      <w:r>
        <w:rPr>
          <w:rFonts w:ascii="Times New Roman" w:hAnsi="Times New Roman"/>
          <w:b/>
          <w:sz w:val="24"/>
        </w:rPr>
        <w:t>Tehnisko sertifikātu derīgums</w:t>
      </w:r>
    </w:p>
    <w:p w14:paraId="6C334F56" w14:textId="77777777" w:rsidR="00C57A05" w:rsidRDefault="00C57A05" w:rsidP="00E070D9">
      <w:pPr>
        <w:pStyle w:val="TableParagraph"/>
        <w:tabs>
          <w:tab w:val="left" w:pos="954"/>
        </w:tabs>
        <w:jc w:val="both"/>
        <w:rPr>
          <w:rFonts w:ascii="Times New Roman" w:eastAsia="Times New Roman" w:hAnsi="Times New Roman" w:cs="Times New Roman"/>
          <w:noProof/>
          <w:sz w:val="24"/>
          <w:szCs w:val="20"/>
        </w:rPr>
      </w:pPr>
    </w:p>
    <w:p w14:paraId="0777757B"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2. §. Darbības atļauja ļauj dzelzceļa pārvadājumu uzņēmumiem izmantot ritekli tā izmantošanas zonā, tas ir, tikai tādās infrastruktūrās, kas ir saderīgas ar ritekli saskaņā ar tā specifikācijām un citiem atļaujas nosacījumiem; dzelzceļa pārvadājuma uzņēmumam ir pienākums to nodrošināt.</w:t>
      </w:r>
    </w:p>
    <w:p w14:paraId="0CE29E11" w14:textId="77777777" w:rsidR="00436E9E" w:rsidRDefault="00436E9E" w:rsidP="00E070D9">
      <w:pPr>
        <w:pStyle w:val="TableParagraph"/>
        <w:tabs>
          <w:tab w:val="left" w:pos="954"/>
        </w:tabs>
        <w:jc w:val="both"/>
        <w:rPr>
          <w:rFonts w:ascii="Times New Roman" w:eastAsia="Times New Roman" w:hAnsi="Times New Roman" w:cs="Times New Roman"/>
          <w:noProof/>
          <w:sz w:val="24"/>
          <w:szCs w:val="20"/>
        </w:rPr>
      </w:pPr>
    </w:p>
    <w:p w14:paraId="6CD6B65C"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3. §. Neskarot 3.a pantu, darbības atļauja, kas izdota riteklim, kurš atbilst visiem piemērojamiem VTP, ir derīga citu Līgumslēdzēju valstu teritorijās ar nosacījumu, ka:</w:t>
      </w:r>
    </w:p>
    <w:p w14:paraId="041ECC81" w14:textId="77777777" w:rsidR="00C57A05" w:rsidRDefault="00C57A05" w:rsidP="00C57A05">
      <w:pPr>
        <w:pStyle w:val="ListParagraph"/>
        <w:tabs>
          <w:tab w:val="left" w:pos="1728"/>
        </w:tabs>
        <w:jc w:val="both"/>
        <w:rPr>
          <w:rFonts w:ascii="Times New Roman" w:hAnsi="Times New Roman"/>
          <w:noProof/>
          <w:sz w:val="24"/>
        </w:rPr>
      </w:pPr>
    </w:p>
    <w:p w14:paraId="2C9825B0" w14:textId="77777777" w:rsidR="00D82C5A" w:rsidRPr="00E070D9" w:rsidRDefault="00C57A05" w:rsidP="00C57A05">
      <w:pPr>
        <w:pStyle w:val="ListParagraph"/>
        <w:tabs>
          <w:tab w:val="left" w:pos="1728"/>
        </w:tabs>
        <w:ind w:left="426"/>
        <w:jc w:val="both"/>
        <w:rPr>
          <w:rFonts w:ascii="Times New Roman" w:hAnsi="Times New Roman"/>
          <w:noProof/>
          <w:sz w:val="24"/>
        </w:rPr>
      </w:pPr>
      <w:r>
        <w:rPr>
          <w:rFonts w:ascii="Times New Roman" w:hAnsi="Times New Roman"/>
          <w:sz w:val="24"/>
        </w:rPr>
        <w:t>a) šajos VTP ir ietvertas visas būtiskās prasības, un</w:t>
      </w:r>
    </w:p>
    <w:p w14:paraId="63EAACF3" w14:textId="77777777" w:rsidR="00D82C5A" w:rsidRDefault="00C57A05" w:rsidP="00C57A05">
      <w:pPr>
        <w:pStyle w:val="ListParagraph"/>
        <w:tabs>
          <w:tab w:val="left" w:pos="1728"/>
        </w:tabs>
        <w:ind w:left="426"/>
        <w:jc w:val="both"/>
        <w:rPr>
          <w:rFonts w:ascii="Times New Roman" w:hAnsi="Times New Roman"/>
          <w:noProof/>
          <w:sz w:val="24"/>
        </w:rPr>
      </w:pPr>
      <w:r>
        <w:rPr>
          <w:rFonts w:ascii="Times New Roman" w:hAnsi="Times New Roman"/>
          <w:sz w:val="24"/>
        </w:rPr>
        <w:t>b) uz ritekli neattiecas:</w:t>
      </w:r>
    </w:p>
    <w:p w14:paraId="3CF9C237" w14:textId="77777777" w:rsidR="00C57A05" w:rsidRPr="00E070D9" w:rsidRDefault="00C57A05" w:rsidP="00C57A05">
      <w:pPr>
        <w:pStyle w:val="ListParagraph"/>
        <w:tabs>
          <w:tab w:val="left" w:pos="1728"/>
        </w:tabs>
        <w:jc w:val="both"/>
        <w:rPr>
          <w:rFonts w:ascii="Times New Roman" w:hAnsi="Times New Roman"/>
          <w:noProof/>
          <w:sz w:val="24"/>
        </w:rPr>
      </w:pPr>
    </w:p>
    <w:p w14:paraId="549C8CF3" w14:textId="77777777" w:rsidR="00D82C5A" w:rsidRPr="00E070D9" w:rsidRDefault="00D82C5A" w:rsidP="00C57A05">
      <w:pPr>
        <w:pStyle w:val="ListParagraph"/>
        <w:numPr>
          <w:ilvl w:val="1"/>
          <w:numId w:val="13"/>
        </w:numPr>
        <w:ind w:left="709" w:hanging="283"/>
        <w:jc w:val="both"/>
        <w:rPr>
          <w:rFonts w:ascii="Times New Roman" w:hAnsi="Times New Roman"/>
          <w:noProof/>
          <w:sz w:val="24"/>
        </w:rPr>
      </w:pPr>
      <w:r>
        <w:rPr>
          <w:rFonts w:ascii="Times New Roman" w:hAnsi="Times New Roman"/>
          <w:sz w:val="24"/>
        </w:rPr>
        <w:t>īpašs gadījums, kas ietekmē tehnisko savietojamību ar attiecīgās Līgumslēdzējas valsts tīklu, vai</w:t>
      </w:r>
    </w:p>
    <w:p w14:paraId="14D81F5F" w14:textId="77777777" w:rsidR="00D82C5A" w:rsidRPr="00E070D9" w:rsidRDefault="00D82C5A" w:rsidP="00C57A05">
      <w:pPr>
        <w:pStyle w:val="ListParagraph"/>
        <w:numPr>
          <w:ilvl w:val="1"/>
          <w:numId w:val="13"/>
        </w:numPr>
        <w:ind w:left="709" w:hanging="283"/>
        <w:jc w:val="both"/>
        <w:rPr>
          <w:rFonts w:ascii="Times New Roman" w:hAnsi="Times New Roman"/>
          <w:noProof/>
          <w:sz w:val="24"/>
        </w:rPr>
      </w:pPr>
      <w:r>
        <w:rPr>
          <w:rFonts w:ascii="Times New Roman" w:hAnsi="Times New Roman"/>
          <w:sz w:val="24"/>
        </w:rPr>
        <w:t>VTP norādītie atklātie punkti, kas attiecas uz tehnisko savietojamību ar infrastruktūru, vai</w:t>
      </w:r>
    </w:p>
    <w:p w14:paraId="423831DD" w14:textId="77777777" w:rsidR="00D82C5A" w:rsidRPr="00E070D9" w:rsidRDefault="00D82C5A" w:rsidP="00C57A05">
      <w:pPr>
        <w:pStyle w:val="ListParagraph"/>
        <w:numPr>
          <w:ilvl w:val="1"/>
          <w:numId w:val="13"/>
        </w:numPr>
        <w:ind w:left="709" w:hanging="283"/>
        <w:jc w:val="both"/>
        <w:rPr>
          <w:rFonts w:ascii="Times New Roman" w:hAnsi="Times New Roman"/>
          <w:noProof/>
          <w:sz w:val="24"/>
        </w:rPr>
      </w:pPr>
      <w:r>
        <w:rPr>
          <w:rFonts w:ascii="Times New Roman" w:hAnsi="Times New Roman"/>
          <w:sz w:val="24"/>
        </w:rPr>
        <w:t>atkāpe.</w:t>
      </w:r>
    </w:p>
    <w:p w14:paraId="00DDC787" w14:textId="77777777" w:rsidR="00C57A05" w:rsidRDefault="00C57A05" w:rsidP="00E070D9">
      <w:pPr>
        <w:pStyle w:val="TableParagraph"/>
        <w:jc w:val="both"/>
        <w:rPr>
          <w:rFonts w:ascii="Times New Roman" w:hAnsi="Times New Roman"/>
          <w:noProof/>
          <w:sz w:val="24"/>
        </w:rPr>
      </w:pPr>
    </w:p>
    <w:p w14:paraId="573C2A28" w14:textId="77777777" w:rsidR="00D82C5A" w:rsidRPr="00E070D9" w:rsidRDefault="00D82C5A" w:rsidP="00E070D9">
      <w:pPr>
        <w:pStyle w:val="TableParagraph"/>
        <w:jc w:val="both"/>
        <w:rPr>
          <w:rFonts w:ascii="Times New Roman" w:hAnsi="Times New Roman"/>
          <w:noProof/>
          <w:sz w:val="24"/>
        </w:rPr>
      </w:pPr>
      <w:r>
        <w:rPr>
          <w:rFonts w:ascii="Times New Roman" w:hAnsi="Times New Roman"/>
          <w:sz w:val="24"/>
        </w:rPr>
        <w:t>Brīvās aprites nosacījumus var norādīt arī attiecīgajos VTP.</w:t>
      </w:r>
    </w:p>
    <w:p w14:paraId="3A2A2F80" w14:textId="77777777" w:rsidR="00C57A05" w:rsidRDefault="00C57A05" w:rsidP="00E070D9">
      <w:pPr>
        <w:pStyle w:val="TableParagraph"/>
        <w:tabs>
          <w:tab w:val="left" w:pos="875"/>
          <w:tab w:val="left" w:pos="1302"/>
        </w:tabs>
        <w:jc w:val="both"/>
        <w:rPr>
          <w:rFonts w:ascii="Times New Roman" w:eastAsia="Times New Roman" w:hAnsi="Times New Roman" w:cs="Times New Roman"/>
          <w:noProof/>
          <w:sz w:val="24"/>
          <w:szCs w:val="20"/>
        </w:rPr>
      </w:pPr>
    </w:p>
    <w:p w14:paraId="7F6D272D" w14:textId="77777777" w:rsidR="00D82C5A" w:rsidRDefault="00D82C5A" w:rsidP="00E070D9">
      <w:pPr>
        <w:pStyle w:val="TableParagraph"/>
        <w:tabs>
          <w:tab w:val="left" w:pos="875"/>
          <w:tab w:val="left" w:pos="1302"/>
        </w:tabs>
        <w:jc w:val="both"/>
        <w:rPr>
          <w:rFonts w:ascii="Times New Roman" w:eastAsia="Times New Roman" w:hAnsi="Times New Roman" w:cs="Times New Roman"/>
          <w:noProof/>
          <w:sz w:val="24"/>
          <w:szCs w:val="20"/>
        </w:rPr>
      </w:pPr>
      <w:r>
        <w:rPr>
          <w:rFonts w:ascii="Times New Roman" w:hAnsi="Times New Roman"/>
          <w:sz w:val="24"/>
          <w:szCs w:val="20"/>
        </w:rPr>
        <w:t>4. §. a) Ja Līgumslēdzējā valstī ir izdota darbības atļauja riteklim:</w:t>
      </w:r>
    </w:p>
    <w:p w14:paraId="1984D5D9" w14:textId="77777777" w:rsidR="00C57A05" w:rsidRPr="00E070D9" w:rsidRDefault="00C57A05" w:rsidP="00E070D9">
      <w:pPr>
        <w:pStyle w:val="TableParagraph"/>
        <w:tabs>
          <w:tab w:val="left" w:pos="875"/>
          <w:tab w:val="left" w:pos="1302"/>
        </w:tabs>
        <w:jc w:val="both"/>
        <w:rPr>
          <w:rFonts w:ascii="Times New Roman" w:eastAsia="Times New Roman" w:hAnsi="Times New Roman" w:cs="Times New Roman"/>
          <w:noProof/>
          <w:sz w:val="24"/>
          <w:szCs w:val="20"/>
        </w:rPr>
      </w:pPr>
    </w:p>
    <w:p w14:paraId="180C99E9" w14:textId="77777777" w:rsidR="00D82C5A" w:rsidRPr="00E070D9" w:rsidRDefault="00D82C5A" w:rsidP="00C57A05">
      <w:pPr>
        <w:pStyle w:val="ListParagraph"/>
        <w:numPr>
          <w:ilvl w:val="0"/>
          <w:numId w:val="12"/>
        </w:numPr>
        <w:ind w:left="709" w:hanging="283"/>
        <w:jc w:val="both"/>
        <w:rPr>
          <w:rFonts w:ascii="Times New Roman" w:hAnsi="Times New Roman"/>
          <w:noProof/>
          <w:sz w:val="24"/>
        </w:rPr>
      </w:pPr>
      <w:r>
        <w:rPr>
          <w:rFonts w:ascii="Times New Roman" w:hAnsi="Times New Roman"/>
          <w:sz w:val="24"/>
        </w:rPr>
        <w:t>uz kuru attiecas īpašs gadījums, kas ietekmē tehnisko savietojamību ar attiecīgās Līgumslēdzējas valsts tīklu, atklāts punkts, kas saistīts ar iespēju nodrošināt tehnisko savietojamību ar infrastruktūru, vai atkāpe vai</w:t>
      </w:r>
    </w:p>
    <w:p w14:paraId="36793C56" w14:textId="77777777" w:rsidR="00D82C5A" w:rsidRPr="00E070D9" w:rsidRDefault="00D82C5A" w:rsidP="00C57A05">
      <w:pPr>
        <w:pStyle w:val="ListParagraph"/>
        <w:numPr>
          <w:ilvl w:val="0"/>
          <w:numId w:val="12"/>
        </w:numPr>
        <w:ind w:left="709" w:hanging="283"/>
        <w:jc w:val="both"/>
        <w:rPr>
          <w:rFonts w:ascii="Times New Roman" w:hAnsi="Times New Roman"/>
          <w:noProof/>
          <w:sz w:val="24"/>
        </w:rPr>
      </w:pPr>
      <w:r>
        <w:rPr>
          <w:rFonts w:ascii="Times New Roman" w:hAnsi="Times New Roman"/>
          <w:sz w:val="24"/>
        </w:rPr>
        <w:t>kurš neatbilst visiem riteklim piemērojamiem VTP un visiem citiem attiecīgajiem noteikumiem, vai</w:t>
      </w:r>
    </w:p>
    <w:p w14:paraId="640C8E06" w14:textId="77777777" w:rsidR="00C57A05" w:rsidRDefault="00C57A05" w:rsidP="00E070D9">
      <w:pPr>
        <w:pStyle w:val="TableParagraph"/>
        <w:jc w:val="both"/>
        <w:rPr>
          <w:rFonts w:ascii="Times New Roman" w:hAnsi="Times New Roman"/>
          <w:noProof/>
          <w:sz w:val="24"/>
        </w:rPr>
      </w:pPr>
    </w:p>
    <w:p w14:paraId="50B173C4" w14:textId="77777777" w:rsidR="00D82C5A" w:rsidRPr="00E070D9" w:rsidRDefault="00D82C5A" w:rsidP="00E070D9">
      <w:pPr>
        <w:pStyle w:val="TableParagraph"/>
        <w:jc w:val="both"/>
        <w:rPr>
          <w:rFonts w:ascii="Times New Roman" w:hAnsi="Times New Roman"/>
          <w:noProof/>
          <w:sz w:val="24"/>
        </w:rPr>
      </w:pPr>
      <w:r>
        <w:rPr>
          <w:rFonts w:ascii="Times New Roman" w:hAnsi="Times New Roman"/>
          <w:sz w:val="24"/>
        </w:rPr>
        <w:t>b) ja VTP nav ietvertas visas būtiskās prasības:</w:t>
      </w:r>
    </w:p>
    <w:p w14:paraId="42B2FC25" w14:textId="51C63EB6" w:rsidR="00D82C5A" w:rsidRPr="00E070D9" w:rsidRDefault="00D82C5A" w:rsidP="00E070D9">
      <w:pPr>
        <w:pStyle w:val="TableParagraph"/>
        <w:jc w:val="both"/>
        <w:rPr>
          <w:rFonts w:ascii="Times New Roman" w:eastAsia="Times New Roman" w:hAnsi="Times New Roman" w:cs="Times New Roman"/>
          <w:noProof/>
          <w:sz w:val="24"/>
          <w:szCs w:val="20"/>
        </w:rPr>
      </w:pPr>
      <w:r>
        <w:rPr>
          <w:rFonts w:ascii="Times New Roman" w:hAnsi="Times New Roman"/>
          <w:sz w:val="24"/>
          <w:szCs w:val="20"/>
        </w:rPr>
        <w:t>izmantošanas zona pirmreizējās atļaujas gadījumā aptver tikai izdevējvalsts(-u) teritoriju. Pārējo valstu kompetentās i</w:t>
      </w:r>
      <w:r w:rsidR="0048264E">
        <w:rPr>
          <w:rFonts w:ascii="Times New Roman" w:hAnsi="Times New Roman"/>
          <w:sz w:val="24"/>
          <w:szCs w:val="20"/>
        </w:rPr>
        <w:t>nstitūcijas</w:t>
      </w:r>
      <w:r>
        <w:rPr>
          <w:rFonts w:ascii="Times New Roman" w:hAnsi="Times New Roman"/>
          <w:sz w:val="24"/>
          <w:szCs w:val="20"/>
        </w:rPr>
        <w:t xml:space="preserve"> vai valsts i</w:t>
      </w:r>
      <w:r w:rsidR="0048264E">
        <w:rPr>
          <w:rFonts w:ascii="Times New Roman" w:hAnsi="Times New Roman"/>
          <w:sz w:val="24"/>
          <w:szCs w:val="20"/>
        </w:rPr>
        <w:t>nstitūcijas</w:t>
      </w:r>
      <w:r>
        <w:rPr>
          <w:rFonts w:ascii="Times New Roman" w:hAnsi="Times New Roman"/>
          <w:sz w:val="24"/>
          <w:szCs w:val="20"/>
        </w:rPr>
        <w:t xml:space="preserve"> var lūgt, lai pretendents sniegtu papildu tehnisko informāciju, piemēram, par riska analīzi un/vai ritekļa testiem, pirms tās piešķir darbības papildatļauju un paplašina ritekļa izmantošanas zonu.</w:t>
      </w:r>
    </w:p>
    <w:p w14:paraId="677FFE64" w14:textId="0FA99E26" w:rsidR="00D82C5A" w:rsidRPr="00E070D9" w:rsidRDefault="00D82C5A" w:rsidP="00E070D9">
      <w:pPr>
        <w:pStyle w:val="TableParagraph"/>
        <w:jc w:val="both"/>
        <w:rPr>
          <w:rFonts w:ascii="Times New Roman" w:hAnsi="Times New Roman"/>
          <w:noProof/>
          <w:sz w:val="24"/>
        </w:rPr>
      </w:pPr>
      <w:r>
        <w:rPr>
          <w:rFonts w:ascii="Times New Roman" w:hAnsi="Times New Roman"/>
          <w:sz w:val="24"/>
        </w:rPr>
        <w:t>Attiecībā uz to ritekļa daļu, kas atbilst VTP vai to daļai, kompetentajām i</w:t>
      </w:r>
      <w:r w:rsidR="0048264E">
        <w:rPr>
          <w:rFonts w:ascii="Times New Roman" w:hAnsi="Times New Roman"/>
          <w:sz w:val="24"/>
        </w:rPr>
        <w:t>nstitūcijām</w:t>
      </w:r>
      <w:r>
        <w:rPr>
          <w:rFonts w:ascii="Times New Roman" w:hAnsi="Times New Roman"/>
          <w:sz w:val="24"/>
        </w:rPr>
        <w:t xml:space="preserve"> ir jāatzīst pārbaudes, ko saskaņā ar VTP ir veikušas citas kompetentās i</w:t>
      </w:r>
      <w:r w:rsidR="0048264E">
        <w:rPr>
          <w:rFonts w:ascii="Times New Roman" w:hAnsi="Times New Roman"/>
          <w:sz w:val="24"/>
        </w:rPr>
        <w:t>nstitūcijas</w:t>
      </w:r>
      <w:r>
        <w:rPr>
          <w:rFonts w:ascii="Times New Roman" w:hAnsi="Times New Roman"/>
          <w:sz w:val="24"/>
        </w:rPr>
        <w:t xml:space="preserve"> vai novērtēšanas iestādes. Attiecībā uz pārējo ritekļa daļu kompetentās i</w:t>
      </w:r>
      <w:r w:rsidR="0048264E">
        <w:rPr>
          <w:rFonts w:ascii="Times New Roman" w:hAnsi="Times New Roman"/>
          <w:sz w:val="24"/>
        </w:rPr>
        <w:t>nstitūcijas</w:t>
      </w:r>
      <w:r>
        <w:rPr>
          <w:rFonts w:ascii="Times New Roman" w:hAnsi="Times New Roman"/>
          <w:sz w:val="24"/>
        </w:rPr>
        <w:t xml:space="preserve"> pilnīgi ņem vērā atbilstību tabulu, kas minēta </w:t>
      </w:r>
      <w:r>
        <w:rPr>
          <w:rFonts w:ascii="Times New Roman" w:hAnsi="Times New Roman"/>
          <w:i/>
          <w:iCs/>
          <w:sz w:val="24"/>
        </w:rPr>
        <w:t>APTU</w:t>
      </w:r>
      <w:r>
        <w:rPr>
          <w:rFonts w:ascii="Times New Roman" w:hAnsi="Times New Roman"/>
          <w:sz w:val="24"/>
        </w:rPr>
        <w:t xml:space="preserve"> Vienveida noteikumu 13. pantā.</w:t>
      </w:r>
    </w:p>
    <w:p w14:paraId="344F3232" w14:textId="77777777" w:rsidR="00C57A05" w:rsidRDefault="00C57A05" w:rsidP="00E070D9">
      <w:pPr>
        <w:pStyle w:val="TableParagraph"/>
        <w:jc w:val="both"/>
        <w:rPr>
          <w:rFonts w:ascii="Times New Roman" w:hAnsi="Times New Roman"/>
          <w:noProof/>
          <w:sz w:val="24"/>
        </w:rPr>
      </w:pPr>
    </w:p>
    <w:p w14:paraId="5D458945" w14:textId="77777777" w:rsidR="00D82C5A" w:rsidRDefault="00D82C5A" w:rsidP="00E070D9">
      <w:pPr>
        <w:pStyle w:val="TableParagraph"/>
        <w:jc w:val="both"/>
        <w:rPr>
          <w:rFonts w:ascii="Times New Roman" w:hAnsi="Times New Roman"/>
          <w:noProof/>
          <w:sz w:val="24"/>
        </w:rPr>
      </w:pPr>
      <w:r>
        <w:rPr>
          <w:rFonts w:ascii="Times New Roman" w:hAnsi="Times New Roman"/>
          <w:sz w:val="24"/>
        </w:rPr>
        <w:t>Atkārtoti nevērtē to, vai ir izpildīti:</w:t>
      </w:r>
    </w:p>
    <w:p w14:paraId="4FB0057D" w14:textId="77777777" w:rsidR="00C57A05" w:rsidRPr="00E070D9" w:rsidRDefault="00C57A05" w:rsidP="00E070D9">
      <w:pPr>
        <w:pStyle w:val="TableParagraph"/>
        <w:jc w:val="both"/>
        <w:rPr>
          <w:rFonts w:ascii="Times New Roman" w:hAnsi="Times New Roman"/>
          <w:noProof/>
          <w:sz w:val="24"/>
        </w:rPr>
      </w:pPr>
    </w:p>
    <w:p w14:paraId="2ECF7C0E" w14:textId="77777777" w:rsidR="00D82C5A" w:rsidRPr="00E070D9" w:rsidRDefault="00D82C5A" w:rsidP="00C57A05">
      <w:pPr>
        <w:pStyle w:val="TableParagraph"/>
        <w:ind w:left="709" w:hanging="283"/>
        <w:jc w:val="both"/>
        <w:rPr>
          <w:rFonts w:ascii="Times New Roman" w:hAnsi="Times New Roman"/>
          <w:noProof/>
          <w:sz w:val="24"/>
        </w:rPr>
      </w:pPr>
      <w:r>
        <w:rPr>
          <w:rFonts w:ascii="Times New Roman" w:hAnsi="Times New Roman"/>
          <w:sz w:val="24"/>
        </w:rPr>
        <w:t>-</w:t>
      </w:r>
      <w:r>
        <w:rPr>
          <w:rFonts w:ascii="Times New Roman" w:hAnsi="Times New Roman"/>
          <w:sz w:val="24"/>
        </w:rPr>
        <w:tab/>
        <w:t>identiski noteikumi un noteikumi, kas atzīti par līdzvērtīgiem;</w:t>
      </w:r>
    </w:p>
    <w:p w14:paraId="68D6F149" w14:textId="77777777" w:rsidR="00D82C5A" w:rsidRPr="00E070D9" w:rsidRDefault="00D82C5A" w:rsidP="00C57A05">
      <w:pPr>
        <w:pStyle w:val="ListParagraph"/>
        <w:numPr>
          <w:ilvl w:val="0"/>
          <w:numId w:val="11"/>
        </w:numPr>
        <w:ind w:left="709" w:hanging="283"/>
        <w:jc w:val="both"/>
        <w:rPr>
          <w:rFonts w:ascii="Times New Roman" w:hAnsi="Times New Roman"/>
          <w:noProof/>
          <w:sz w:val="24"/>
        </w:rPr>
      </w:pPr>
      <w:r>
        <w:rPr>
          <w:rFonts w:ascii="Times New Roman" w:hAnsi="Times New Roman"/>
          <w:sz w:val="24"/>
        </w:rPr>
        <w:t>noteikumi, kas nav saistīti ar īpašu gadījumu, kurš ietekmē tehnisko savietojamību ar attiecīgās Līgumslēdzējas valsts tīklu, un</w:t>
      </w:r>
    </w:p>
    <w:p w14:paraId="18F3734F" w14:textId="77777777" w:rsidR="00D82C5A" w:rsidRPr="00E070D9" w:rsidRDefault="00D82C5A" w:rsidP="00C57A05">
      <w:pPr>
        <w:pStyle w:val="ListParagraph"/>
        <w:numPr>
          <w:ilvl w:val="0"/>
          <w:numId w:val="11"/>
        </w:numPr>
        <w:ind w:left="709" w:hanging="283"/>
        <w:jc w:val="both"/>
        <w:rPr>
          <w:rFonts w:ascii="Times New Roman" w:hAnsi="Times New Roman"/>
          <w:noProof/>
          <w:sz w:val="24"/>
        </w:rPr>
      </w:pPr>
      <w:r>
        <w:rPr>
          <w:rFonts w:ascii="Times New Roman" w:hAnsi="Times New Roman"/>
          <w:sz w:val="24"/>
        </w:rPr>
        <w:t>noteikumi, kas neattiecas uz tehnisko savietojamību ar infrastruktūru.</w:t>
      </w:r>
    </w:p>
    <w:p w14:paraId="0E32AC08" w14:textId="77777777" w:rsidR="00C57A05" w:rsidRDefault="00C57A05" w:rsidP="00E070D9">
      <w:pPr>
        <w:pStyle w:val="TableParagraph"/>
        <w:jc w:val="both"/>
        <w:rPr>
          <w:rFonts w:ascii="Times New Roman" w:hAnsi="Times New Roman"/>
          <w:b/>
          <w:noProof/>
          <w:sz w:val="24"/>
        </w:rPr>
      </w:pPr>
    </w:p>
    <w:p w14:paraId="48FE7171" w14:textId="77777777" w:rsidR="00C57A05" w:rsidRDefault="00C57A05" w:rsidP="00E070D9">
      <w:pPr>
        <w:pStyle w:val="TableParagraph"/>
        <w:jc w:val="both"/>
        <w:rPr>
          <w:rFonts w:ascii="Times New Roman" w:hAnsi="Times New Roman"/>
          <w:b/>
          <w:noProof/>
          <w:sz w:val="24"/>
        </w:rPr>
      </w:pPr>
    </w:p>
    <w:p w14:paraId="6452E147" w14:textId="77777777" w:rsidR="00D82C5A" w:rsidRPr="00E070D9" w:rsidRDefault="00D82C5A" w:rsidP="00D25202">
      <w:pPr>
        <w:pStyle w:val="TableParagraph"/>
        <w:keepNext/>
        <w:jc w:val="center"/>
        <w:rPr>
          <w:rFonts w:ascii="Times New Roman" w:hAnsi="Times New Roman"/>
          <w:b/>
          <w:noProof/>
          <w:sz w:val="24"/>
        </w:rPr>
      </w:pPr>
      <w:r>
        <w:rPr>
          <w:rFonts w:ascii="Times New Roman" w:hAnsi="Times New Roman"/>
          <w:b/>
          <w:sz w:val="24"/>
        </w:rPr>
        <w:lastRenderedPageBreak/>
        <w:t>6.b pants</w:t>
      </w:r>
    </w:p>
    <w:p w14:paraId="5A9949D7" w14:textId="77777777" w:rsidR="00D82C5A" w:rsidRPr="00E070D9" w:rsidRDefault="00D82C5A" w:rsidP="00D25202">
      <w:pPr>
        <w:pStyle w:val="TableParagraph"/>
        <w:keepNext/>
        <w:jc w:val="center"/>
        <w:rPr>
          <w:rFonts w:ascii="Times New Roman" w:hAnsi="Times New Roman"/>
          <w:b/>
          <w:noProof/>
          <w:sz w:val="24"/>
        </w:rPr>
      </w:pPr>
      <w:r>
        <w:rPr>
          <w:rFonts w:ascii="Times New Roman" w:hAnsi="Times New Roman"/>
          <w:b/>
          <w:sz w:val="24"/>
        </w:rPr>
        <w:t>Procedūru dokumentācijas atzīšana</w:t>
      </w:r>
    </w:p>
    <w:p w14:paraId="45B2B045" w14:textId="77777777" w:rsidR="00C57A05" w:rsidRDefault="00C57A05" w:rsidP="00D25202">
      <w:pPr>
        <w:pStyle w:val="TableParagraph"/>
        <w:keepNext/>
        <w:jc w:val="both"/>
        <w:rPr>
          <w:rFonts w:ascii="Times New Roman" w:hAnsi="Times New Roman"/>
          <w:i/>
          <w:noProof/>
          <w:sz w:val="24"/>
        </w:rPr>
      </w:pPr>
    </w:p>
    <w:p w14:paraId="732127DF" w14:textId="77777777" w:rsidR="00D82C5A" w:rsidRPr="00E070D9" w:rsidRDefault="00D82C5A" w:rsidP="00D25202">
      <w:pPr>
        <w:pStyle w:val="TableParagraph"/>
        <w:keepNext/>
        <w:jc w:val="both"/>
        <w:rPr>
          <w:rFonts w:ascii="Times New Roman" w:hAnsi="Times New Roman"/>
          <w:i/>
          <w:noProof/>
          <w:sz w:val="24"/>
        </w:rPr>
      </w:pPr>
      <w:r>
        <w:rPr>
          <w:rFonts w:ascii="Times New Roman" w:hAnsi="Times New Roman"/>
          <w:i/>
          <w:sz w:val="24"/>
        </w:rPr>
        <w:t>[Grozījumi attiecas tikai uz franču valodas redakciju.]</w:t>
      </w:r>
    </w:p>
    <w:p w14:paraId="5A0389ED" w14:textId="77777777" w:rsidR="00D82C5A" w:rsidRPr="00E070D9" w:rsidRDefault="00D82C5A" w:rsidP="00E070D9">
      <w:pPr>
        <w:jc w:val="both"/>
        <w:rPr>
          <w:rFonts w:ascii="Times New Roman" w:eastAsia="Times New Roman" w:hAnsi="Times New Roman" w:cs="Times New Roman"/>
          <w:noProof/>
          <w:sz w:val="24"/>
          <w:szCs w:val="20"/>
        </w:rPr>
      </w:pPr>
    </w:p>
    <w:p w14:paraId="54CF22F0" w14:textId="77777777" w:rsidR="00D82C5A" w:rsidRPr="00E070D9" w:rsidRDefault="00D82C5A" w:rsidP="00E070D9">
      <w:pPr>
        <w:jc w:val="both"/>
        <w:rPr>
          <w:rFonts w:ascii="Times New Roman" w:eastAsia="Times New Roman" w:hAnsi="Times New Roman" w:cs="Times New Roman"/>
          <w:noProof/>
          <w:sz w:val="24"/>
          <w:szCs w:val="25"/>
        </w:rPr>
      </w:pPr>
    </w:p>
    <w:p w14:paraId="297C22DC" w14:textId="77777777" w:rsidR="00C57A05" w:rsidRDefault="00D82C5A" w:rsidP="00C57A05">
      <w:pPr>
        <w:pStyle w:val="TableParagraph"/>
        <w:jc w:val="center"/>
        <w:rPr>
          <w:rFonts w:ascii="Times New Roman" w:hAnsi="Times New Roman"/>
          <w:b/>
          <w:noProof/>
          <w:sz w:val="24"/>
        </w:rPr>
      </w:pPr>
      <w:r>
        <w:rPr>
          <w:rFonts w:ascii="Times New Roman" w:hAnsi="Times New Roman"/>
          <w:b/>
          <w:sz w:val="24"/>
        </w:rPr>
        <w:t>7. pants</w:t>
      </w:r>
    </w:p>
    <w:p w14:paraId="1A522B50" w14:textId="77777777" w:rsidR="00D82C5A" w:rsidRPr="00E070D9" w:rsidRDefault="00D82C5A" w:rsidP="00C57A05">
      <w:pPr>
        <w:pStyle w:val="TableParagraph"/>
        <w:jc w:val="center"/>
        <w:rPr>
          <w:rFonts w:ascii="Times New Roman" w:hAnsi="Times New Roman"/>
          <w:b/>
          <w:noProof/>
          <w:sz w:val="24"/>
        </w:rPr>
      </w:pPr>
      <w:r>
        <w:rPr>
          <w:rFonts w:ascii="Times New Roman" w:hAnsi="Times New Roman"/>
          <w:b/>
          <w:sz w:val="24"/>
        </w:rPr>
        <w:t>Ritekļiem piemērojamie priekšraksti</w:t>
      </w:r>
    </w:p>
    <w:p w14:paraId="5D546A49" w14:textId="77777777" w:rsidR="00C57A05" w:rsidRDefault="00C57A05" w:rsidP="00E070D9">
      <w:pPr>
        <w:pStyle w:val="TableParagraph"/>
        <w:tabs>
          <w:tab w:val="left" w:pos="954"/>
        </w:tabs>
        <w:jc w:val="both"/>
        <w:rPr>
          <w:rFonts w:ascii="Times New Roman" w:eastAsia="Times New Roman" w:hAnsi="Times New Roman" w:cs="Times New Roman"/>
          <w:noProof/>
          <w:sz w:val="24"/>
          <w:szCs w:val="20"/>
        </w:rPr>
      </w:pPr>
    </w:p>
    <w:p w14:paraId="0A7E64A4"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1. §. Lai riteklis tiktu laists apritē starptautiskajiem pārvadājumiem, tam jāatbilst:</w:t>
      </w:r>
    </w:p>
    <w:p w14:paraId="2DE78D32" w14:textId="77777777" w:rsidR="00C57A05" w:rsidRDefault="00C57A05" w:rsidP="00C57A05">
      <w:pPr>
        <w:pStyle w:val="ListParagraph"/>
        <w:tabs>
          <w:tab w:val="left" w:pos="1586"/>
        </w:tabs>
        <w:jc w:val="both"/>
        <w:rPr>
          <w:rFonts w:ascii="Times New Roman" w:hAnsi="Times New Roman"/>
          <w:noProof/>
          <w:sz w:val="24"/>
        </w:rPr>
      </w:pPr>
    </w:p>
    <w:p w14:paraId="272071AF" w14:textId="77777777" w:rsidR="00D82C5A" w:rsidRPr="00E070D9" w:rsidRDefault="00C57A05" w:rsidP="00C57A05">
      <w:pPr>
        <w:pStyle w:val="ListParagraph"/>
        <w:tabs>
          <w:tab w:val="left" w:pos="1586"/>
        </w:tabs>
        <w:ind w:left="426"/>
        <w:jc w:val="both"/>
        <w:rPr>
          <w:rFonts w:ascii="Times New Roman" w:hAnsi="Times New Roman"/>
          <w:noProof/>
          <w:sz w:val="24"/>
        </w:rPr>
      </w:pPr>
      <w:r>
        <w:rPr>
          <w:rFonts w:ascii="Times New Roman" w:hAnsi="Times New Roman"/>
          <w:sz w:val="24"/>
        </w:rPr>
        <w:t>a) piemērojamiem VTP;</w:t>
      </w:r>
    </w:p>
    <w:p w14:paraId="22B61B18" w14:textId="77777777" w:rsidR="00D82C5A" w:rsidRPr="00E070D9" w:rsidRDefault="00C57A05" w:rsidP="00C57A05">
      <w:pPr>
        <w:pStyle w:val="ListParagraph"/>
        <w:tabs>
          <w:tab w:val="left" w:pos="1586"/>
        </w:tabs>
        <w:ind w:left="426"/>
        <w:jc w:val="both"/>
        <w:rPr>
          <w:rFonts w:ascii="Times New Roman" w:hAnsi="Times New Roman"/>
          <w:noProof/>
          <w:sz w:val="24"/>
        </w:rPr>
      </w:pPr>
      <w:r>
        <w:rPr>
          <w:rFonts w:ascii="Times New Roman" w:hAnsi="Times New Roman"/>
          <w:sz w:val="24"/>
        </w:rPr>
        <w:t xml:space="preserve">b) attiecīgā gadījumā </w:t>
      </w:r>
      <w:r>
        <w:rPr>
          <w:rFonts w:ascii="Times New Roman" w:hAnsi="Times New Roman"/>
          <w:i/>
          <w:iCs/>
          <w:sz w:val="24"/>
        </w:rPr>
        <w:t>RID</w:t>
      </w:r>
      <w:r>
        <w:rPr>
          <w:rFonts w:ascii="Times New Roman" w:hAnsi="Times New Roman"/>
          <w:sz w:val="24"/>
        </w:rPr>
        <w:t xml:space="preserve"> noteikumiem un</w:t>
      </w:r>
    </w:p>
    <w:p w14:paraId="3F3A3D5D" w14:textId="77777777" w:rsidR="00D82C5A" w:rsidRPr="00E070D9" w:rsidRDefault="00C57A05" w:rsidP="00C57A05">
      <w:pPr>
        <w:pStyle w:val="ListParagraph"/>
        <w:tabs>
          <w:tab w:val="left" w:pos="1586"/>
        </w:tabs>
        <w:ind w:left="426"/>
        <w:jc w:val="both"/>
        <w:rPr>
          <w:rFonts w:ascii="Times New Roman" w:hAnsi="Times New Roman"/>
          <w:noProof/>
          <w:sz w:val="24"/>
        </w:rPr>
      </w:pPr>
      <w:r>
        <w:rPr>
          <w:rFonts w:ascii="Times New Roman" w:hAnsi="Times New Roman"/>
          <w:sz w:val="24"/>
        </w:rPr>
        <w:t>c) visām citām specifikācijām, lai izpildītu piemērojamās būtiskās prasības.</w:t>
      </w:r>
    </w:p>
    <w:p w14:paraId="3850E3DD" w14:textId="77777777" w:rsidR="00C57A05" w:rsidRDefault="00C57A05" w:rsidP="00E070D9">
      <w:pPr>
        <w:pStyle w:val="TableParagraph"/>
        <w:tabs>
          <w:tab w:val="left" w:pos="954"/>
        </w:tabs>
        <w:jc w:val="both"/>
        <w:rPr>
          <w:rFonts w:ascii="Times New Roman" w:eastAsia="Times New Roman" w:hAnsi="Times New Roman" w:cs="Times New Roman"/>
          <w:noProof/>
          <w:sz w:val="24"/>
          <w:szCs w:val="20"/>
        </w:rPr>
      </w:pPr>
    </w:p>
    <w:p w14:paraId="12426F47"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 xml:space="preserve">1.a §. Ritekļiem jāatbilst VTP, kas piemērojami brīdī, kad tiek iesniegts pieprasījums par pieņemšanu, modernizāciju vai atjaunošanu, saskaņā ar šiem vienveida noteikumiem un ņemot vērā migrācijas stratēģiju VTP piemērošanai, kā noteikts </w:t>
      </w:r>
      <w:r>
        <w:rPr>
          <w:rFonts w:ascii="Times New Roman" w:hAnsi="Times New Roman"/>
          <w:i/>
          <w:iCs/>
          <w:sz w:val="24"/>
          <w:szCs w:val="20"/>
        </w:rPr>
        <w:t>APTU</w:t>
      </w:r>
      <w:r>
        <w:rPr>
          <w:rFonts w:ascii="Times New Roman" w:hAnsi="Times New Roman"/>
          <w:sz w:val="24"/>
          <w:szCs w:val="20"/>
        </w:rPr>
        <w:t xml:space="preserve"> Vienveida noteikumu 8. panta 2.a § un 4. panta f) punktā un 7.a pantā paredzētajās atkāpes piemērošanas iespējās; šo atbilstību pastāvīgi uztur katram riteklim, kamēr vien tas tiek ekspluatēts.</w:t>
      </w:r>
    </w:p>
    <w:p w14:paraId="19B3B00A" w14:textId="77777777" w:rsidR="00D82C5A" w:rsidRPr="00E070D9" w:rsidRDefault="00D82C5A" w:rsidP="00E070D9">
      <w:pPr>
        <w:pStyle w:val="TableParagraph"/>
        <w:jc w:val="both"/>
        <w:rPr>
          <w:rFonts w:ascii="Times New Roman" w:hAnsi="Times New Roman"/>
          <w:noProof/>
          <w:sz w:val="24"/>
        </w:rPr>
      </w:pPr>
      <w:r>
        <w:rPr>
          <w:rFonts w:ascii="Times New Roman" w:hAnsi="Times New Roman"/>
          <w:sz w:val="24"/>
        </w:rPr>
        <w:t>Tehnisko ekspertu komiteja apsver, vai ir nepieciešamība izstrādāt šo vienveida noteikumu pielikumu, kurā būtu iekļauti noteikumi, kas pretendentiem ļautu iegūt lielāku juridisko noteiktību par piemērojamiem priekšrakstiem, pirms viņi iesniedz ritekļu pieņemšanas, modernizācijas vai atjaunošanas pieprasījumus.</w:t>
      </w:r>
    </w:p>
    <w:p w14:paraId="1D7540C8" w14:textId="77777777" w:rsidR="00D82C5A" w:rsidRPr="00E070D9" w:rsidRDefault="00D82C5A" w:rsidP="00E070D9">
      <w:pPr>
        <w:jc w:val="both"/>
        <w:rPr>
          <w:rFonts w:ascii="Times New Roman" w:eastAsia="Times New Roman" w:hAnsi="Times New Roman" w:cs="Times New Roman"/>
          <w:noProof/>
          <w:sz w:val="24"/>
          <w:szCs w:val="25"/>
        </w:rPr>
      </w:pPr>
    </w:p>
    <w:p w14:paraId="364307A2"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 xml:space="preserve">3. §. </w:t>
      </w:r>
      <w:r>
        <w:rPr>
          <w:rFonts w:ascii="Times New Roman" w:hAnsi="Times New Roman"/>
          <w:i/>
          <w:iCs/>
          <w:sz w:val="24"/>
          <w:szCs w:val="20"/>
        </w:rPr>
        <w:t>[Grozījumi attiecas tikai uz franču valodas redakciju.]</w:t>
      </w:r>
    </w:p>
    <w:p w14:paraId="44889690" w14:textId="77777777" w:rsidR="00C57A05" w:rsidRDefault="00C57A05" w:rsidP="00E070D9">
      <w:pPr>
        <w:pStyle w:val="TableParagraph"/>
        <w:jc w:val="both"/>
        <w:rPr>
          <w:rFonts w:ascii="Times New Roman" w:hAnsi="Times New Roman"/>
          <w:b/>
          <w:noProof/>
          <w:sz w:val="24"/>
        </w:rPr>
      </w:pPr>
    </w:p>
    <w:p w14:paraId="4704DB71" w14:textId="77777777" w:rsidR="00C57A05" w:rsidRDefault="00C57A05" w:rsidP="00E070D9">
      <w:pPr>
        <w:pStyle w:val="TableParagraph"/>
        <w:jc w:val="both"/>
        <w:rPr>
          <w:rFonts w:ascii="Times New Roman" w:hAnsi="Times New Roman"/>
          <w:b/>
          <w:noProof/>
          <w:sz w:val="24"/>
        </w:rPr>
      </w:pPr>
    </w:p>
    <w:p w14:paraId="206362AF" w14:textId="77777777" w:rsidR="00D82C5A" w:rsidRPr="00E070D9" w:rsidRDefault="00D82C5A" w:rsidP="00C57A05">
      <w:pPr>
        <w:pStyle w:val="TableParagraph"/>
        <w:jc w:val="center"/>
        <w:rPr>
          <w:rFonts w:ascii="Times New Roman" w:hAnsi="Times New Roman"/>
          <w:b/>
          <w:noProof/>
          <w:sz w:val="24"/>
        </w:rPr>
      </w:pPr>
      <w:r>
        <w:rPr>
          <w:rFonts w:ascii="Times New Roman" w:hAnsi="Times New Roman"/>
          <w:b/>
          <w:sz w:val="24"/>
        </w:rPr>
        <w:t>10. pants</w:t>
      </w:r>
    </w:p>
    <w:p w14:paraId="1FCD84E1" w14:textId="77777777" w:rsidR="00D82C5A" w:rsidRPr="00E070D9" w:rsidRDefault="00D82C5A" w:rsidP="00C57A05">
      <w:pPr>
        <w:pStyle w:val="TableParagraph"/>
        <w:jc w:val="center"/>
        <w:rPr>
          <w:rFonts w:ascii="Times New Roman" w:hAnsi="Times New Roman"/>
          <w:b/>
          <w:noProof/>
          <w:sz w:val="24"/>
        </w:rPr>
      </w:pPr>
      <w:r>
        <w:rPr>
          <w:rFonts w:ascii="Times New Roman" w:hAnsi="Times New Roman"/>
          <w:b/>
          <w:sz w:val="24"/>
        </w:rPr>
        <w:t>Tehnisko sertifikātu un deklarāciju piemērošana un piešķiršana, kā arī saistītie nosacījumi</w:t>
      </w:r>
    </w:p>
    <w:p w14:paraId="2A6F7326" w14:textId="77777777" w:rsidR="00C57A05" w:rsidRDefault="00C57A05" w:rsidP="00E070D9">
      <w:pPr>
        <w:pStyle w:val="TableParagraph"/>
        <w:tabs>
          <w:tab w:val="left" w:pos="954"/>
        </w:tabs>
        <w:jc w:val="both"/>
        <w:rPr>
          <w:rFonts w:ascii="Times New Roman" w:eastAsia="Times New Roman" w:hAnsi="Times New Roman" w:cs="Times New Roman"/>
          <w:noProof/>
          <w:sz w:val="24"/>
          <w:szCs w:val="20"/>
        </w:rPr>
      </w:pPr>
    </w:p>
    <w:p w14:paraId="10A13041"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1. §. Tehnisko sertifikātu piešķir saistībā ar ritekļa konstrukcijas tipu vai pašu ritekli.</w:t>
      </w:r>
    </w:p>
    <w:p w14:paraId="12C4F0FA" w14:textId="77777777" w:rsidR="00436E9E" w:rsidRDefault="00436E9E" w:rsidP="00E070D9">
      <w:pPr>
        <w:pStyle w:val="TableParagraph"/>
        <w:tabs>
          <w:tab w:val="left" w:pos="954"/>
        </w:tabs>
        <w:jc w:val="both"/>
        <w:rPr>
          <w:rFonts w:ascii="Times New Roman" w:eastAsia="Times New Roman" w:hAnsi="Times New Roman" w:cs="Times New Roman"/>
          <w:noProof/>
          <w:sz w:val="24"/>
          <w:szCs w:val="20"/>
        </w:rPr>
      </w:pPr>
    </w:p>
    <w:p w14:paraId="285D659D" w14:textId="6CC2BE4E"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4. §. Ja uz ritekli attiecas 6. panta 4. §, pretendents norāda izmantošanas zonu un sniedz informāciju, nosakot Līgumslēdzējas valstis (attiecīgā gadījumā dzelzceļa līnijām), kurās ir nepieciešami tehniskie sertifikāti, lai tiktu atļauta brīva aprite; šajā gadījumā kompetentajām i</w:t>
      </w:r>
      <w:r w:rsidR="0048264E">
        <w:rPr>
          <w:rFonts w:ascii="Times New Roman" w:hAnsi="Times New Roman"/>
          <w:sz w:val="24"/>
          <w:szCs w:val="20"/>
        </w:rPr>
        <w:t>nstitūcijām</w:t>
      </w:r>
      <w:r>
        <w:rPr>
          <w:rFonts w:ascii="Times New Roman" w:hAnsi="Times New Roman"/>
          <w:sz w:val="24"/>
          <w:szCs w:val="20"/>
        </w:rPr>
        <w:t xml:space="preserve"> un iesaistītajām novērtēšanas iestādēm jāsadarbojas, lai atvieglotu procesu pretendentam.</w:t>
      </w:r>
    </w:p>
    <w:p w14:paraId="220FF3C1" w14:textId="77777777" w:rsidR="00D82C5A" w:rsidRPr="00E070D9" w:rsidRDefault="00D82C5A" w:rsidP="00E070D9">
      <w:pPr>
        <w:pStyle w:val="TableParagraph"/>
        <w:jc w:val="both"/>
        <w:rPr>
          <w:rFonts w:ascii="Times New Roman" w:eastAsia="Times New Roman" w:hAnsi="Times New Roman" w:cs="Times New Roman"/>
          <w:noProof/>
          <w:sz w:val="24"/>
          <w:szCs w:val="20"/>
        </w:rPr>
      </w:pPr>
      <w:r>
        <w:rPr>
          <w:rFonts w:ascii="Times New Roman" w:hAnsi="Times New Roman"/>
          <w:sz w:val="24"/>
          <w:szCs w:val="20"/>
        </w:rPr>
        <w:t>Ja uz ritekli attiecas 6. panta 3. §, izmantošanas zona aptver visas Līgumslēdzējas valstis.</w:t>
      </w:r>
    </w:p>
    <w:p w14:paraId="59070409" w14:textId="77777777" w:rsidR="00D82C5A" w:rsidRPr="00E070D9" w:rsidRDefault="00D82C5A" w:rsidP="00E070D9">
      <w:pPr>
        <w:pStyle w:val="TableParagraph"/>
        <w:jc w:val="both"/>
        <w:rPr>
          <w:rFonts w:ascii="Times New Roman" w:eastAsia="Times New Roman" w:hAnsi="Times New Roman" w:cs="Times New Roman"/>
          <w:noProof/>
          <w:sz w:val="24"/>
          <w:szCs w:val="20"/>
        </w:rPr>
      </w:pPr>
      <w:r>
        <w:rPr>
          <w:rFonts w:ascii="Times New Roman" w:hAnsi="Times New Roman"/>
          <w:sz w:val="24"/>
          <w:szCs w:val="20"/>
        </w:rPr>
        <w:t>Ja pretendents vēlas paplašināt tāda ritekļa izmantošanas zonu, kam jau ir izsniegta darbības atļauja, tas atjaunina ritekļa dokumentāciju atbilstīgi šai papildu izmantošanas zonai un sniedz pieteikumu 6. panta 4. § noteiktā procesa veikšanai.</w:t>
      </w:r>
    </w:p>
    <w:p w14:paraId="7D32ADB3" w14:textId="77777777" w:rsidR="00436E9E" w:rsidRDefault="00436E9E" w:rsidP="00E070D9">
      <w:pPr>
        <w:pStyle w:val="TableParagraph"/>
        <w:tabs>
          <w:tab w:val="left" w:pos="954"/>
        </w:tabs>
        <w:jc w:val="both"/>
        <w:rPr>
          <w:rFonts w:ascii="Times New Roman" w:eastAsia="Times New Roman" w:hAnsi="Times New Roman" w:cs="Times New Roman"/>
          <w:noProof/>
          <w:sz w:val="24"/>
          <w:szCs w:val="20"/>
        </w:rPr>
      </w:pPr>
    </w:p>
    <w:p w14:paraId="1C3EA377"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 xml:space="preserve">10. §. Ja ir mainīti attiecīgie noteikumi 7. pantā minētajos priekšrakstos, pamatojoties uz kuriem ir pieņemts konstrukcijas tips, un ja attiecīgi pārejas noteikumi nav paredzēti nedz VTP, nedz spēkā esošajās piemērojamās valsts tehniskajās prasībās saskaņā ar </w:t>
      </w:r>
      <w:r>
        <w:rPr>
          <w:rFonts w:ascii="Times New Roman" w:hAnsi="Times New Roman"/>
          <w:i/>
          <w:iCs/>
          <w:sz w:val="24"/>
          <w:szCs w:val="20"/>
        </w:rPr>
        <w:t>APTU</w:t>
      </w:r>
      <w:r>
        <w:rPr>
          <w:rFonts w:ascii="Times New Roman" w:hAnsi="Times New Roman"/>
          <w:sz w:val="24"/>
          <w:szCs w:val="20"/>
        </w:rPr>
        <w:t xml:space="preserve"> Vienveida noteikumu 12. pantu, Līgumslēdzēja valsts, kurā ir izsniegts atbilstošais konstrukcijas tipa sertifikāts, pēc apspriešanās ar citām valstīm, kurās sertifikāts ir derīgs saskaņā ar 6. pantu, izlemj, vai sertifikāts var palikt spēkā vai arī tas ir jāatjauno, lai varētu tikt pieņemti jauni ritekļi, kas atbilst šim tipam. Tipa atjaunotas pieņemšanas gadījumā </w:t>
      </w:r>
      <w:r>
        <w:rPr>
          <w:rFonts w:ascii="Times New Roman" w:hAnsi="Times New Roman"/>
          <w:sz w:val="24"/>
          <w:szCs w:val="20"/>
        </w:rPr>
        <w:lastRenderedPageBreak/>
        <w:t>pārbaudāmie kritēriji var attiekties tikai uz mainītajiem noteikumiem. Tipa pieņemšanas atjaunošana neietekmē darbības atļaujas, kas jau ir piešķirtas ritekļiem, pamatojoties uz iepriekš pieņemtajiem tipiem.</w:t>
      </w:r>
    </w:p>
    <w:p w14:paraId="2A11D463" w14:textId="77777777" w:rsidR="00436E9E" w:rsidRDefault="00436E9E" w:rsidP="00E070D9">
      <w:pPr>
        <w:pStyle w:val="TableParagraph"/>
        <w:jc w:val="both"/>
        <w:rPr>
          <w:rFonts w:ascii="Times New Roman" w:eastAsia="Times New Roman" w:hAnsi="Times New Roman" w:cs="Times New Roman"/>
          <w:noProof/>
          <w:sz w:val="24"/>
          <w:szCs w:val="20"/>
        </w:rPr>
      </w:pPr>
    </w:p>
    <w:p w14:paraId="090DB0BC" w14:textId="77777777" w:rsidR="00D82C5A" w:rsidRPr="00E070D9" w:rsidRDefault="00D82C5A" w:rsidP="00E070D9">
      <w:pPr>
        <w:pStyle w:val="TableParagraph"/>
        <w:jc w:val="both"/>
        <w:rPr>
          <w:rFonts w:ascii="Times New Roman" w:eastAsia="Times New Roman" w:hAnsi="Times New Roman" w:cs="Times New Roman"/>
          <w:noProof/>
          <w:sz w:val="24"/>
          <w:szCs w:val="20"/>
        </w:rPr>
      </w:pPr>
      <w:r>
        <w:rPr>
          <w:rFonts w:ascii="Times New Roman" w:hAnsi="Times New Roman"/>
          <w:sz w:val="24"/>
          <w:szCs w:val="20"/>
        </w:rPr>
        <w:t>11. §. Pastāvošu transportlīdzekļu atjaunošanas vai modernizācijas gadījumā ir nepieciešama jauna darbības atļauja, ja:</w:t>
      </w:r>
    </w:p>
    <w:p w14:paraId="6D41DCCF" w14:textId="77777777" w:rsidR="00436E9E" w:rsidRDefault="00436E9E" w:rsidP="00436E9E">
      <w:pPr>
        <w:pStyle w:val="ListParagraph"/>
        <w:tabs>
          <w:tab w:val="left" w:pos="1586"/>
        </w:tabs>
        <w:jc w:val="both"/>
        <w:rPr>
          <w:rFonts w:ascii="Times New Roman" w:hAnsi="Times New Roman"/>
          <w:noProof/>
          <w:sz w:val="24"/>
        </w:rPr>
      </w:pPr>
    </w:p>
    <w:p w14:paraId="12C0DA1A" w14:textId="77777777" w:rsidR="00D82C5A" w:rsidRPr="00E070D9" w:rsidRDefault="00436E9E" w:rsidP="00436E9E">
      <w:pPr>
        <w:pStyle w:val="ListParagraph"/>
        <w:tabs>
          <w:tab w:val="left" w:pos="1586"/>
        </w:tabs>
        <w:ind w:left="426"/>
        <w:jc w:val="both"/>
        <w:rPr>
          <w:rFonts w:ascii="Times New Roman" w:hAnsi="Times New Roman"/>
          <w:noProof/>
          <w:sz w:val="24"/>
        </w:rPr>
      </w:pPr>
      <w:r>
        <w:rPr>
          <w:rFonts w:ascii="Times New Roman" w:hAnsi="Times New Roman"/>
          <w:sz w:val="24"/>
        </w:rPr>
        <w:t xml:space="preserve">a) izmaiņu rezultātā tiek pārsniegtas vai netiek sasniegtas parametru robežvērtības, kas noteiktas VTP un attiecīgā gadījumā spēkā esošajās valsts tehniskajās prasībās saskaņā ar </w:t>
      </w:r>
      <w:r>
        <w:rPr>
          <w:rFonts w:ascii="Times New Roman" w:hAnsi="Times New Roman"/>
          <w:i/>
          <w:iCs/>
          <w:sz w:val="24"/>
        </w:rPr>
        <w:t>APTU</w:t>
      </w:r>
      <w:r>
        <w:rPr>
          <w:rFonts w:ascii="Times New Roman" w:hAnsi="Times New Roman"/>
          <w:sz w:val="24"/>
        </w:rPr>
        <w:t xml:space="preserve"> 12. pantu, un ir jāpārbauda ritekļa un izmantošanas zonas tehniskā savietojamība, vai</w:t>
      </w:r>
    </w:p>
    <w:p w14:paraId="0B7BD650" w14:textId="77777777" w:rsidR="00D82C5A" w:rsidRPr="00E070D9" w:rsidRDefault="00436E9E" w:rsidP="00436E9E">
      <w:pPr>
        <w:pStyle w:val="ListParagraph"/>
        <w:tabs>
          <w:tab w:val="left" w:pos="1586"/>
        </w:tabs>
        <w:ind w:left="426"/>
        <w:jc w:val="both"/>
        <w:rPr>
          <w:rFonts w:ascii="Times New Roman" w:hAnsi="Times New Roman"/>
          <w:noProof/>
          <w:sz w:val="24"/>
        </w:rPr>
      </w:pPr>
      <w:r>
        <w:rPr>
          <w:rFonts w:ascii="Times New Roman" w:hAnsi="Times New Roman"/>
          <w:sz w:val="24"/>
        </w:rPr>
        <w:t>b) izmaiņu rezultātā samazinās attiecīgās apakšsistēmas vispārējais drošības līmenis, vai</w:t>
      </w:r>
    </w:p>
    <w:p w14:paraId="28D97DC0" w14:textId="77777777" w:rsidR="00D82C5A" w:rsidRPr="00E070D9" w:rsidRDefault="00436E9E" w:rsidP="00436E9E">
      <w:pPr>
        <w:pStyle w:val="BodyText"/>
        <w:spacing w:before="0"/>
        <w:ind w:left="426" w:firstLine="0"/>
        <w:jc w:val="both"/>
        <w:rPr>
          <w:noProof/>
          <w:sz w:val="24"/>
        </w:rPr>
      </w:pPr>
      <w:r>
        <w:rPr>
          <w:sz w:val="24"/>
        </w:rPr>
        <w:t>c) tas ir prasīts attiecīgajos VTP.</w:t>
      </w:r>
    </w:p>
    <w:p w14:paraId="3AB9FB8D" w14:textId="77777777" w:rsidR="00436E9E" w:rsidRDefault="00436E9E" w:rsidP="00E070D9">
      <w:pPr>
        <w:pStyle w:val="BodyText"/>
        <w:tabs>
          <w:tab w:val="left" w:pos="2373"/>
        </w:tabs>
        <w:spacing w:before="0"/>
        <w:ind w:left="0" w:firstLine="0"/>
        <w:jc w:val="both"/>
        <w:rPr>
          <w:noProof/>
          <w:sz w:val="24"/>
        </w:rPr>
      </w:pPr>
    </w:p>
    <w:p w14:paraId="0BF43109" w14:textId="77777777" w:rsidR="00D82C5A" w:rsidRPr="00E070D9" w:rsidRDefault="00D82C5A" w:rsidP="00E070D9">
      <w:pPr>
        <w:pStyle w:val="BodyText"/>
        <w:tabs>
          <w:tab w:val="left" w:pos="2373"/>
        </w:tabs>
        <w:spacing w:before="0"/>
        <w:ind w:left="0" w:firstLine="0"/>
        <w:jc w:val="both"/>
        <w:rPr>
          <w:noProof/>
          <w:sz w:val="24"/>
        </w:rPr>
      </w:pPr>
      <w:r>
        <w:rPr>
          <w:sz w:val="24"/>
        </w:rPr>
        <w:t>Ja nepieciešama jauna atļauja, pretendents nosūta attiecīgajai Līgumslēdzējai valstij dokumentāciju, kurā sniegts projekta apraksts. Līgumslēdzēja valsts nolemj, ciktāl projektam jāpiemēro atbilstošo VTP noteikumi.</w:t>
      </w:r>
    </w:p>
    <w:p w14:paraId="3209CD75" w14:textId="77777777" w:rsidR="00D82C5A" w:rsidRPr="00E070D9" w:rsidRDefault="00D82C5A" w:rsidP="00E070D9">
      <w:pPr>
        <w:pStyle w:val="BodyText"/>
        <w:spacing w:before="0"/>
        <w:ind w:left="0" w:firstLine="0"/>
        <w:jc w:val="both"/>
        <w:rPr>
          <w:noProof/>
          <w:sz w:val="24"/>
        </w:rPr>
      </w:pPr>
      <w:r>
        <w:rPr>
          <w:sz w:val="24"/>
        </w:rPr>
        <w:t>Līgumslēdzēja valsts pieņem lēmumu ne vēlāk kā četrus mēnešus pēc tam, kad pretendents ir iesniedzis pilnīgu dokumentāciju.</w:t>
      </w:r>
    </w:p>
    <w:p w14:paraId="3D1BDB45" w14:textId="77777777" w:rsidR="00D82C5A" w:rsidRDefault="00D82C5A" w:rsidP="00E070D9">
      <w:pPr>
        <w:pStyle w:val="BodyText"/>
        <w:spacing w:before="0"/>
        <w:ind w:left="0" w:firstLine="0"/>
        <w:jc w:val="both"/>
        <w:rPr>
          <w:noProof/>
          <w:sz w:val="24"/>
        </w:rPr>
      </w:pPr>
      <w:r>
        <w:rPr>
          <w:sz w:val="24"/>
        </w:rPr>
        <w:t>Ja nepieciešama jauna atļauja un ja VTP netiek pilnīgi piemēroti, riteklim izsniedzama jauna atļauja, uz kuru attiecas 6. panta 4. § nosacījumi, un Līgumslēdzējas valstis paziņo Ģenerālsekretāram:</w:t>
      </w:r>
    </w:p>
    <w:p w14:paraId="70B7B0C4" w14:textId="77777777" w:rsidR="00436E9E" w:rsidRPr="00E070D9" w:rsidRDefault="00436E9E" w:rsidP="00E070D9">
      <w:pPr>
        <w:pStyle w:val="BodyText"/>
        <w:spacing w:before="0"/>
        <w:ind w:left="0" w:firstLine="0"/>
        <w:jc w:val="both"/>
        <w:rPr>
          <w:noProof/>
          <w:sz w:val="24"/>
        </w:rPr>
      </w:pPr>
    </w:p>
    <w:p w14:paraId="52055313" w14:textId="77777777" w:rsidR="00D82C5A" w:rsidRPr="00E070D9" w:rsidRDefault="00436E9E" w:rsidP="00436E9E">
      <w:pPr>
        <w:pStyle w:val="BodyText"/>
        <w:spacing w:before="0"/>
        <w:ind w:left="426" w:firstLine="0"/>
        <w:jc w:val="both"/>
        <w:rPr>
          <w:noProof/>
          <w:sz w:val="24"/>
        </w:rPr>
      </w:pPr>
      <w:r>
        <w:rPr>
          <w:sz w:val="24"/>
        </w:rPr>
        <w:t>a) iemeslu, kāpēc VTP netiek pilnīgi piemēroti;</w:t>
      </w:r>
    </w:p>
    <w:p w14:paraId="3150F41E" w14:textId="77777777" w:rsidR="00D82C5A" w:rsidRPr="00E070D9" w:rsidRDefault="00436E9E" w:rsidP="00436E9E">
      <w:pPr>
        <w:pStyle w:val="BodyText"/>
        <w:spacing w:before="0"/>
        <w:ind w:left="426" w:firstLine="0"/>
        <w:jc w:val="both"/>
        <w:rPr>
          <w:noProof/>
          <w:sz w:val="24"/>
        </w:rPr>
      </w:pPr>
      <w:r>
        <w:rPr>
          <w:sz w:val="24"/>
        </w:rPr>
        <w:t>b) tehnisko raksturojumu, kas piemērojams VTP vietā, un</w:t>
      </w:r>
    </w:p>
    <w:p w14:paraId="09B1F22D" w14:textId="77777777" w:rsidR="00D82C5A" w:rsidRPr="00E070D9" w:rsidRDefault="00436E9E" w:rsidP="00436E9E">
      <w:pPr>
        <w:pStyle w:val="BodyText"/>
        <w:spacing w:before="0"/>
        <w:ind w:left="426" w:firstLine="0"/>
        <w:jc w:val="both"/>
        <w:rPr>
          <w:noProof/>
          <w:sz w:val="24"/>
        </w:rPr>
      </w:pPr>
      <w:r>
        <w:rPr>
          <w:sz w:val="24"/>
        </w:rPr>
        <w:t>c) iestādes, kas atbildīgas par b) punktā minēto tehnisko raksturojumu novērtēšanu.</w:t>
      </w:r>
    </w:p>
    <w:p w14:paraId="0AA46292" w14:textId="77777777" w:rsidR="00436E9E" w:rsidRDefault="00436E9E" w:rsidP="00E070D9">
      <w:pPr>
        <w:pStyle w:val="BodyText"/>
        <w:spacing w:before="0"/>
        <w:ind w:left="0" w:firstLine="0"/>
        <w:jc w:val="both"/>
        <w:rPr>
          <w:noProof/>
          <w:sz w:val="24"/>
        </w:rPr>
      </w:pPr>
    </w:p>
    <w:p w14:paraId="5F6633AF" w14:textId="77777777" w:rsidR="00D82C5A" w:rsidRPr="00E070D9" w:rsidRDefault="00D82C5A" w:rsidP="00E070D9">
      <w:pPr>
        <w:pStyle w:val="BodyText"/>
        <w:spacing w:before="0"/>
        <w:ind w:left="0" w:firstLine="0"/>
        <w:jc w:val="both"/>
        <w:rPr>
          <w:noProof/>
          <w:sz w:val="24"/>
        </w:rPr>
      </w:pPr>
      <w:r>
        <w:rPr>
          <w:sz w:val="24"/>
        </w:rPr>
        <w:t>Paziņoto informāciju Ģenerālsekretārs publicē Organizācijas tīmekļa vietnē.</w:t>
      </w:r>
    </w:p>
    <w:p w14:paraId="6ED9A6B3" w14:textId="77777777" w:rsidR="00D82C5A" w:rsidRPr="00E070D9" w:rsidRDefault="00D82C5A" w:rsidP="00E070D9">
      <w:pPr>
        <w:jc w:val="both"/>
        <w:rPr>
          <w:rFonts w:ascii="Times New Roman" w:hAnsi="Times New Roman"/>
          <w:noProof/>
          <w:sz w:val="24"/>
        </w:rPr>
      </w:pPr>
    </w:p>
    <w:p w14:paraId="2EDD10F9" w14:textId="77777777" w:rsidR="00D82C5A" w:rsidRPr="00E070D9" w:rsidRDefault="00D82C5A" w:rsidP="00E070D9">
      <w:pPr>
        <w:jc w:val="both"/>
        <w:rPr>
          <w:rFonts w:ascii="Times New Roman" w:eastAsia="Times New Roman" w:hAnsi="Times New Roman" w:cs="Times New Roman"/>
          <w:noProof/>
          <w:sz w:val="24"/>
          <w:szCs w:val="25"/>
        </w:rPr>
      </w:pPr>
    </w:p>
    <w:p w14:paraId="71E0E251" w14:textId="77777777" w:rsidR="00D82C5A" w:rsidRPr="00E070D9" w:rsidRDefault="00D82C5A" w:rsidP="00436E9E">
      <w:pPr>
        <w:pStyle w:val="TableParagraph"/>
        <w:jc w:val="center"/>
        <w:rPr>
          <w:rFonts w:ascii="Times New Roman" w:hAnsi="Times New Roman"/>
          <w:b/>
          <w:noProof/>
          <w:sz w:val="24"/>
        </w:rPr>
      </w:pPr>
      <w:r>
        <w:rPr>
          <w:rFonts w:ascii="Times New Roman" w:hAnsi="Times New Roman"/>
          <w:b/>
          <w:sz w:val="24"/>
        </w:rPr>
        <w:t>10.a pants</w:t>
      </w:r>
    </w:p>
    <w:p w14:paraId="5B5730AA" w14:textId="77777777" w:rsidR="00D82C5A" w:rsidRPr="00E070D9" w:rsidRDefault="00D82C5A" w:rsidP="00436E9E">
      <w:pPr>
        <w:pStyle w:val="TableParagraph"/>
        <w:jc w:val="center"/>
        <w:rPr>
          <w:rFonts w:ascii="Times New Roman" w:hAnsi="Times New Roman"/>
          <w:b/>
          <w:noProof/>
          <w:sz w:val="24"/>
        </w:rPr>
      </w:pPr>
      <w:r>
        <w:rPr>
          <w:rFonts w:ascii="Times New Roman" w:hAnsi="Times New Roman"/>
          <w:b/>
          <w:sz w:val="24"/>
        </w:rPr>
        <w:t>Noteikumi par tehnisko sertifikātu atsaukšanu vai apturēšanu</w:t>
      </w:r>
    </w:p>
    <w:p w14:paraId="3AF2D1AF" w14:textId="77777777" w:rsidR="00436E9E" w:rsidRDefault="00436E9E" w:rsidP="00E070D9">
      <w:pPr>
        <w:pStyle w:val="TableParagraph"/>
        <w:tabs>
          <w:tab w:val="left" w:pos="954"/>
        </w:tabs>
        <w:jc w:val="both"/>
        <w:rPr>
          <w:rFonts w:ascii="Times New Roman" w:eastAsia="Times New Roman" w:hAnsi="Times New Roman" w:cs="Times New Roman"/>
          <w:noProof/>
          <w:sz w:val="24"/>
          <w:szCs w:val="20"/>
        </w:rPr>
      </w:pPr>
    </w:p>
    <w:p w14:paraId="1062FDF2"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 xml:space="preserve">1. §. </w:t>
      </w:r>
      <w:r>
        <w:rPr>
          <w:rFonts w:ascii="Times New Roman" w:hAnsi="Times New Roman"/>
          <w:i/>
          <w:iCs/>
          <w:sz w:val="24"/>
          <w:szCs w:val="20"/>
        </w:rPr>
        <w:t>[Grozījumi attiecas tikai uz franču valodas redakciju.]</w:t>
      </w:r>
    </w:p>
    <w:p w14:paraId="40B4D873" w14:textId="77777777" w:rsidR="00436E9E" w:rsidRDefault="00436E9E" w:rsidP="00E070D9">
      <w:pPr>
        <w:pStyle w:val="TableParagraph"/>
        <w:tabs>
          <w:tab w:val="left" w:pos="954"/>
        </w:tabs>
        <w:jc w:val="both"/>
        <w:rPr>
          <w:rFonts w:ascii="Times New Roman" w:eastAsia="Times New Roman" w:hAnsi="Times New Roman" w:cs="Times New Roman"/>
          <w:noProof/>
          <w:sz w:val="24"/>
          <w:szCs w:val="20"/>
        </w:rPr>
      </w:pPr>
    </w:p>
    <w:p w14:paraId="74E07BB5"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2. §. Darbības atļaujas sertifikātu var atsaukt:</w:t>
      </w:r>
    </w:p>
    <w:p w14:paraId="62F6B6FA" w14:textId="77777777" w:rsidR="00436E9E" w:rsidRDefault="00436E9E" w:rsidP="00436E9E">
      <w:pPr>
        <w:pStyle w:val="ListParagraph"/>
        <w:tabs>
          <w:tab w:val="left" w:pos="1586"/>
        </w:tabs>
        <w:jc w:val="both"/>
        <w:rPr>
          <w:rFonts w:ascii="Times New Roman" w:hAnsi="Times New Roman"/>
          <w:noProof/>
          <w:sz w:val="24"/>
        </w:rPr>
      </w:pPr>
    </w:p>
    <w:p w14:paraId="2DD68823" w14:textId="77777777" w:rsidR="00D82C5A" w:rsidRDefault="00436E9E" w:rsidP="00436E9E">
      <w:pPr>
        <w:pStyle w:val="ListParagraph"/>
        <w:tabs>
          <w:tab w:val="left" w:pos="1586"/>
        </w:tabs>
        <w:ind w:left="426"/>
        <w:jc w:val="both"/>
        <w:rPr>
          <w:rFonts w:ascii="Times New Roman" w:hAnsi="Times New Roman"/>
          <w:noProof/>
          <w:sz w:val="24"/>
        </w:rPr>
      </w:pPr>
      <w:r>
        <w:rPr>
          <w:rFonts w:ascii="Times New Roman" w:hAnsi="Times New Roman"/>
          <w:sz w:val="24"/>
        </w:rPr>
        <w:t>a) ja riteklis vairs neatbilst:</w:t>
      </w:r>
    </w:p>
    <w:p w14:paraId="1A316F19" w14:textId="77777777" w:rsidR="00436E9E" w:rsidRPr="00E070D9" w:rsidRDefault="00436E9E" w:rsidP="00436E9E">
      <w:pPr>
        <w:pStyle w:val="ListParagraph"/>
        <w:tabs>
          <w:tab w:val="left" w:pos="1586"/>
        </w:tabs>
        <w:jc w:val="both"/>
        <w:rPr>
          <w:rFonts w:ascii="Times New Roman" w:hAnsi="Times New Roman"/>
          <w:noProof/>
          <w:sz w:val="24"/>
        </w:rPr>
      </w:pPr>
    </w:p>
    <w:p w14:paraId="757FD763" w14:textId="77777777" w:rsidR="00D82C5A" w:rsidRPr="00E070D9" w:rsidRDefault="00D82C5A" w:rsidP="00436E9E">
      <w:pPr>
        <w:pStyle w:val="ListParagraph"/>
        <w:numPr>
          <w:ilvl w:val="1"/>
          <w:numId w:val="7"/>
        </w:numPr>
        <w:ind w:left="709" w:hanging="283"/>
        <w:jc w:val="both"/>
        <w:rPr>
          <w:rFonts w:ascii="Times New Roman" w:hAnsi="Times New Roman"/>
          <w:noProof/>
          <w:sz w:val="24"/>
        </w:rPr>
      </w:pPr>
      <w:r>
        <w:rPr>
          <w:rFonts w:ascii="Times New Roman" w:hAnsi="Times New Roman"/>
          <w:sz w:val="24"/>
        </w:rPr>
        <w:t xml:space="preserve">prasībām, kas ietvertas VTP un piemērojamos valsts noteikumos, kuri ir spēkā saskaņā ar </w:t>
      </w:r>
      <w:r>
        <w:rPr>
          <w:rFonts w:ascii="Times New Roman" w:hAnsi="Times New Roman"/>
          <w:i/>
          <w:iCs/>
          <w:sz w:val="24"/>
        </w:rPr>
        <w:t>APTU</w:t>
      </w:r>
      <w:r>
        <w:rPr>
          <w:rFonts w:ascii="Times New Roman" w:hAnsi="Times New Roman"/>
          <w:sz w:val="24"/>
        </w:rPr>
        <w:t xml:space="preserve"> Vienveida noteikumu 12. pantu;</w:t>
      </w:r>
    </w:p>
    <w:p w14:paraId="4476F1D7" w14:textId="77777777" w:rsidR="00D82C5A" w:rsidRPr="00E070D9" w:rsidRDefault="00D82C5A" w:rsidP="00436E9E">
      <w:pPr>
        <w:pStyle w:val="ListParagraph"/>
        <w:numPr>
          <w:ilvl w:val="1"/>
          <w:numId w:val="7"/>
        </w:numPr>
        <w:ind w:left="709" w:hanging="283"/>
        <w:jc w:val="both"/>
        <w:rPr>
          <w:rFonts w:ascii="Times New Roman" w:hAnsi="Times New Roman"/>
          <w:noProof/>
          <w:sz w:val="24"/>
        </w:rPr>
      </w:pPr>
      <w:r>
        <w:rPr>
          <w:rFonts w:ascii="Times New Roman" w:hAnsi="Times New Roman"/>
          <w:sz w:val="24"/>
        </w:rPr>
        <w:t>īpašiem pieņemšanas nosacījumiem saskaņā ar 7.a pantu;</w:t>
      </w:r>
    </w:p>
    <w:p w14:paraId="2228AF22" w14:textId="77777777" w:rsidR="00D82C5A" w:rsidRPr="00E070D9" w:rsidRDefault="00D82C5A" w:rsidP="00436E9E">
      <w:pPr>
        <w:pStyle w:val="ListParagraph"/>
        <w:numPr>
          <w:ilvl w:val="1"/>
          <w:numId w:val="7"/>
        </w:numPr>
        <w:ind w:left="709" w:hanging="283"/>
        <w:jc w:val="both"/>
        <w:rPr>
          <w:rFonts w:ascii="Times New Roman" w:hAnsi="Times New Roman"/>
          <w:noProof/>
          <w:sz w:val="24"/>
        </w:rPr>
      </w:pPr>
      <w:r>
        <w:rPr>
          <w:rFonts w:ascii="Times New Roman" w:hAnsi="Times New Roman"/>
          <w:sz w:val="24"/>
        </w:rPr>
        <w:t xml:space="preserve">konstrukcijas un aprīkojuma priekšrakstiem, kas iekļauti </w:t>
      </w:r>
      <w:r>
        <w:rPr>
          <w:rFonts w:ascii="Times New Roman" w:hAnsi="Times New Roman"/>
          <w:i/>
          <w:iCs/>
          <w:sz w:val="24"/>
        </w:rPr>
        <w:t>RID</w:t>
      </w:r>
      <w:r>
        <w:rPr>
          <w:rFonts w:ascii="Times New Roman" w:hAnsi="Times New Roman"/>
          <w:sz w:val="24"/>
        </w:rPr>
        <w:t>, vai</w:t>
      </w:r>
    </w:p>
    <w:p w14:paraId="0DD35FA8" w14:textId="77777777" w:rsidR="00436E9E" w:rsidRDefault="00436E9E" w:rsidP="00436E9E">
      <w:pPr>
        <w:pStyle w:val="ListParagraph"/>
        <w:tabs>
          <w:tab w:val="left" w:pos="1663"/>
        </w:tabs>
        <w:jc w:val="both"/>
        <w:rPr>
          <w:rFonts w:ascii="Times New Roman" w:hAnsi="Times New Roman"/>
          <w:noProof/>
          <w:sz w:val="24"/>
        </w:rPr>
      </w:pPr>
    </w:p>
    <w:p w14:paraId="01095B45" w14:textId="44DA67B1" w:rsidR="00D82C5A" w:rsidRPr="00E070D9" w:rsidRDefault="00436E9E" w:rsidP="00436E9E">
      <w:pPr>
        <w:pStyle w:val="ListParagraph"/>
        <w:tabs>
          <w:tab w:val="left" w:pos="1663"/>
        </w:tabs>
        <w:ind w:left="426"/>
        <w:jc w:val="both"/>
        <w:rPr>
          <w:rFonts w:ascii="Times New Roman" w:hAnsi="Times New Roman"/>
          <w:noProof/>
          <w:sz w:val="24"/>
        </w:rPr>
      </w:pPr>
      <w:r>
        <w:rPr>
          <w:rFonts w:ascii="Times New Roman" w:hAnsi="Times New Roman"/>
          <w:sz w:val="24"/>
        </w:rPr>
        <w:t>b) ja turētājs neievēro kompetentās i</w:t>
      </w:r>
      <w:r w:rsidR="0048264E">
        <w:rPr>
          <w:rFonts w:ascii="Times New Roman" w:hAnsi="Times New Roman"/>
          <w:sz w:val="24"/>
        </w:rPr>
        <w:t>nstitūcijas</w:t>
      </w:r>
      <w:r>
        <w:rPr>
          <w:rFonts w:ascii="Times New Roman" w:hAnsi="Times New Roman"/>
          <w:sz w:val="24"/>
        </w:rPr>
        <w:t xml:space="preserve"> prasību novērst trūkumus noteiktā laikā vai</w:t>
      </w:r>
    </w:p>
    <w:p w14:paraId="5EFF121F" w14:textId="77777777" w:rsidR="00D82C5A" w:rsidRPr="00E070D9" w:rsidRDefault="00436E9E" w:rsidP="00436E9E">
      <w:pPr>
        <w:pStyle w:val="ListParagraph"/>
        <w:tabs>
          <w:tab w:val="left" w:pos="1663"/>
        </w:tabs>
        <w:ind w:left="426"/>
        <w:jc w:val="both"/>
        <w:rPr>
          <w:rFonts w:ascii="Times New Roman" w:eastAsia="Times New Roman" w:hAnsi="Times New Roman" w:cs="Times New Roman"/>
          <w:noProof/>
          <w:sz w:val="24"/>
          <w:szCs w:val="20"/>
        </w:rPr>
      </w:pPr>
      <w:r>
        <w:rPr>
          <w:rFonts w:ascii="Times New Roman" w:hAnsi="Times New Roman"/>
          <w:sz w:val="24"/>
          <w:szCs w:val="20"/>
        </w:rPr>
        <w:t>c) ja nav izpildīti nosacījumi, kas izriet no pieņemšanas ierobežojumiem saskaņā ar 10. panta 10. §, vai nav nodrošināta atbilstība minētajiem nosacījumiem.</w:t>
      </w:r>
    </w:p>
    <w:p w14:paraId="7A6727F8" w14:textId="77777777" w:rsidR="00D82C5A" w:rsidRPr="00E070D9" w:rsidRDefault="00D82C5A" w:rsidP="00E070D9">
      <w:pPr>
        <w:jc w:val="both"/>
        <w:rPr>
          <w:rFonts w:ascii="Times New Roman" w:eastAsia="Times New Roman" w:hAnsi="Times New Roman" w:cs="Times New Roman"/>
          <w:noProof/>
          <w:sz w:val="24"/>
          <w:szCs w:val="20"/>
        </w:rPr>
      </w:pPr>
    </w:p>
    <w:p w14:paraId="6275524C" w14:textId="77777777" w:rsidR="00D82C5A" w:rsidRPr="00E070D9" w:rsidRDefault="00D82C5A" w:rsidP="0048264E">
      <w:pPr>
        <w:pStyle w:val="TableParagraph"/>
        <w:keepNext/>
        <w:keepLines/>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lastRenderedPageBreak/>
        <w:t>4. §. Darbības atļaujas sertifikāts tiek apturēts, ja:</w:t>
      </w:r>
    </w:p>
    <w:p w14:paraId="49E31B87" w14:textId="77777777" w:rsidR="00436E9E" w:rsidRDefault="00436E9E" w:rsidP="0048264E">
      <w:pPr>
        <w:pStyle w:val="ListParagraph"/>
        <w:keepNext/>
        <w:keepLines/>
        <w:tabs>
          <w:tab w:val="left" w:pos="1522"/>
        </w:tabs>
        <w:jc w:val="both"/>
        <w:rPr>
          <w:rFonts w:ascii="Times New Roman" w:hAnsi="Times New Roman"/>
          <w:noProof/>
          <w:sz w:val="24"/>
        </w:rPr>
      </w:pPr>
    </w:p>
    <w:p w14:paraId="28A3F5CB" w14:textId="77777777" w:rsidR="00D82C5A" w:rsidRPr="00E070D9" w:rsidRDefault="00436E9E" w:rsidP="0048264E">
      <w:pPr>
        <w:pStyle w:val="ListParagraph"/>
        <w:keepNext/>
        <w:keepLines/>
        <w:tabs>
          <w:tab w:val="left" w:pos="1522"/>
        </w:tabs>
        <w:ind w:left="426"/>
        <w:jc w:val="both"/>
        <w:rPr>
          <w:rFonts w:ascii="Times New Roman" w:hAnsi="Times New Roman"/>
          <w:noProof/>
          <w:sz w:val="24"/>
        </w:rPr>
      </w:pPr>
      <w:r>
        <w:rPr>
          <w:rFonts w:ascii="Times New Roman" w:hAnsi="Times New Roman"/>
          <w:sz w:val="24"/>
        </w:rPr>
        <w:t xml:space="preserve">a) riteklim neveic tehniskās pārbaudes, apskates, tehniskās apkopes un ekipēšanas pasākumus, kas noteikti tā tehniskās apkopes dokumentācijā, VTP, īpašos pieņemšanas nosacījumos saskaņā ar 7.a pantu vai </w:t>
      </w:r>
      <w:r>
        <w:rPr>
          <w:rFonts w:ascii="Times New Roman" w:hAnsi="Times New Roman"/>
          <w:i/>
          <w:iCs/>
          <w:sz w:val="24"/>
        </w:rPr>
        <w:t>RID</w:t>
      </w:r>
      <w:r>
        <w:rPr>
          <w:rFonts w:ascii="Times New Roman" w:hAnsi="Times New Roman"/>
          <w:sz w:val="24"/>
        </w:rPr>
        <w:t xml:space="preserve"> ietvertajos konstrukcijas un iekārtas noteikumos (vai ja netiek ievēroti termiņi);</w:t>
      </w:r>
    </w:p>
    <w:p w14:paraId="351927DE" w14:textId="34A9D969" w:rsidR="00D82C5A" w:rsidRPr="00E070D9" w:rsidRDefault="00436E9E" w:rsidP="00436E9E">
      <w:pPr>
        <w:pStyle w:val="ListParagraph"/>
        <w:tabs>
          <w:tab w:val="left" w:pos="1663"/>
        </w:tabs>
        <w:ind w:left="426"/>
        <w:jc w:val="both"/>
        <w:rPr>
          <w:rFonts w:ascii="Times New Roman" w:hAnsi="Times New Roman"/>
          <w:noProof/>
          <w:sz w:val="24"/>
        </w:rPr>
      </w:pPr>
      <w:r>
        <w:rPr>
          <w:rFonts w:ascii="Times New Roman" w:hAnsi="Times New Roman"/>
          <w:sz w:val="24"/>
        </w:rPr>
        <w:t>b) ritekļa nopietnu bojājumu gadījumā netiek ievērots kompetentās i</w:t>
      </w:r>
      <w:r w:rsidR="0048264E">
        <w:rPr>
          <w:rFonts w:ascii="Times New Roman" w:hAnsi="Times New Roman"/>
          <w:sz w:val="24"/>
        </w:rPr>
        <w:t>nstitūcijas</w:t>
      </w:r>
      <w:r>
        <w:rPr>
          <w:rFonts w:ascii="Times New Roman" w:hAnsi="Times New Roman"/>
          <w:sz w:val="24"/>
        </w:rPr>
        <w:t xml:space="preserve"> rīkojums parādīt ritekli;</w:t>
      </w:r>
    </w:p>
    <w:p w14:paraId="211B2F31" w14:textId="77777777" w:rsidR="00D82C5A" w:rsidRPr="00E070D9" w:rsidRDefault="00436E9E" w:rsidP="00436E9E">
      <w:pPr>
        <w:pStyle w:val="ListParagraph"/>
        <w:tabs>
          <w:tab w:val="left" w:pos="1663"/>
        </w:tabs>
        <w:ind w:left="426"/>
        <w:jc w:val="both"/>
        <w:rPr>
          <w:rFonts w:ascii="Times New Roman" w:hAnsi="Times New Roman"/>
          <w:noProof/>
          <w:sz w:val="24"/>
        </w:rPr>
      </w:pPr>
      <w:r>
        <w:rPr>
          <w:rFonts w:ascii="Times New Roman" w:hAnsi="Times New Roman"/>
          <w:sz w:val="24"/>
        </w:rPr>
        <w:t>c) netiek nodrošināta atbilstība šiem vienveida noteikumiem un VTP prasībām;</w:t>
      </w:r>
    </w:p>
    <w:p w14:paraId="2AEE1F7A" w14:textId="77777777" w:rsidR="00D82C5A" w:rsidRPr="00E070D9" w:rsidRDefault="00436E9E" w:rsidP="00436E9E">
      <w:pPr>
        <w:pStyle w:val="ListParagraph"/>
        <w:tabs>
          <w:tab w:val="left" w:pos="1663"/>
        </w:tabs>
        <w:ind w:left="426"/>
        <w:jc w:val="both"/>
        <w:rPr>
          <w:rFonts w:ascii="Times New Roman" w:hAnsi="Times New Roman"/>
          <w:noProof/>
          <w:sz w:val="24"/>
        </w:rPr>
      </w:pPr>
      <w:r>
        <w:rPr>
          <w:rFonts w:ascii="Times New Roman" w:hAnsi="Times New Roman"/>
          <w:sz w:val="24"/>
        </w:rPr>
        <w:t xml:space="preserve">d) netiek ievēroti spēkā esošie valsts noteikumi saskaņā ar </w:t>
      </w:r>
      <w:r>
        <w:rPr>
          <w:rFonts w:ascii="Times New Roman" w:hAnsi="Times New Roman"/>
          <w:i/>
          <w:iCs/>
          <w:sz w:val="24"/>
        </w:rPr>
        <w:t>APTU</w:t>
      </w:r>
      <w:r>
        <w:rPr>
          <w:rFonts w:ascii="Times New Roman" w:hAnsi="Times New Roman"/>
          <w:sz w:val="24"/>
        </w:rPr>
        <w:t xml:space="preserve"> Vienveida noteikumu 12. pantu vai paziņotie līdzvērtīgie noteikumi saskaņā ar </w:t>
      </w:r>
      <w:r>
        <w:rPr>
          <w:rFonts w:ascii="Times New Roman" w:hAnsi="Times New Roman"/>
          <w:i/>
          <w:iCs/>
          <w:sz w:val="24"/>
        </w:rPr>
        <w:t>APTU</w:t>
      </w:r>
      <w:r>
        <w:rPr>
          <w:rFonts w:ascii="Times New Roman" w:hAnsi="Times New Roman"/>
          <w:sz w:val="24"/>
        </w:rPr>
        <w:t xml:space="preserve"> Vienveida noteikumu 13. pantu. Sertifikāta darbību aptur attiecīgajai(-ām) Līgumslēdzējai(-ām) valstij(-īm).</w:t>
      </w:r>
    </w:p>
    <w:p w14:paraId="0C3A5966" w14:textId="77777777" w:rsidR="00436E9E" w:rsidRDefault="00436E9E" w:rsidP="00E070D9">
      <w:pPr>
        <w:pStyle w:val="TableParagraph"/>
        <w:tabs>
          <w:tab w:val="left" w:pos="954"/>
        </w:tabs>
        <w:jc w:val="both"/>
        <w:rPr>
          <w:rFonts w:ascii="Times New Roman" w:eastAsia="Times New Roman" w:hAnsi="Times New Roman" w:cs="Times New Roman"/>
          <w:noProof/>
          <w:sz w:val="24"/>
          <w:szCs w:val="20"/>
        </w:rPr>
      </w:pPr>
    </w:p>
    <w:p w14:paraId="35845BDF" w14:textId="77777777" w:rsidR="00D82C5A" w:rsidRPr="00E070D9" w:rsidRDefault="00D82C5A" w:rsidP="00436E9E">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5. §. Darbības atļaujas sertifikāts zaudē spēku, kad ritekli izņem no ekspluatācijas. Par šo izņemšanu no ekspluatācijas paziņo saskaņā ar 13. panta 4. §.</w:t>
      </w:r>
    </w:p>
    <w:p w14:paraId="31C54E3B" w14:textId="77777777" w:rsidR="00D82C5A" w:rsidRPr="00E070D9" w:rsidRDefault="00D82C5A" w:rsidP="00E070D9">
      <w:pPr>
        <w:jc w:val="both"/>
        <w:rPr>
          <w:rFonts w:ascii="Times New Roman" w:eastAsia="Times New Roman" w:hAnsi="Times New Roman" w:cs="Times New Roman"/>
          <w:noProof/>
          <w:sz w:val="24"/>
          <w:szCs w:val="20"/>
        </w:rPr>
      </w:pPr>
    </w:p>
    <w:p w14:paraId="79570D90" w14:textId="77777777" w:rsidR="00D82C5A" w:rsidRPr="00E070D9" w:rsidRDefault="00D82C5A" w:rsidP="00E070D9">
      <w:pPr>
        <w:jc w:val="both"/>
        <w:rPr>
          <w:rFonts w:ascii="Times New Roman" w:eastAsia="Times New Roman" w:hAnsi="Times New Roman" w:cs="Times New Roman"/>
          <w:noProof/>
          <w:sz w:val="24"/>
          <w:szCs w:val="25"/>
        </w:rPr>
      </w:pPr>
    </w:p>
    <w:p w14:paraId="1BB04F3E" w14:textId="77777777" w:rsidR="00D82C5A" w:rsidRPr="00E070D9" w:rsidRDefault="00D82C5A" w:rsidP="00436E9E">
      <w:pPr>
        <w:pStyle w:val="TableParagraph"/>
        <w:jc w:val="center"/>
        <w:rPr>
          <w:rFonts w:ascii="Times New Roman" w:hAnsi="Times New Roman"/>
          <w:b/>
          <w:noProof/>
          <w:sz w:val="24"/>
        </w:rPr>
      </w:pPr>
      <w:r>
        <w:rPr>
          <w:rFonts w:ascii="Times New Roman" w:hAnsi="Times New Roman"/>
          <w:b/>
          <w:sz w:val="24"/>
        </w:rPr>
        <w:t>10.b pants</w:t>
      </w:r>
    </w:p>
    <w:p w14:paraId="55DCAFCD" w14:textId="77777777" w:rsidR="00D82C5A" w:rsidRPr="00E070D9" w:rsidRDefault="00D82C5A" w:rsidP="00436E9E">
      <w:pPr>
        <w:pStyle w:val="TableParagraph"/>
        <w:jc w:val="center"/>
        <w:rPr>
          <w:rFonts w:ascii="Times New Roman" w:hAnsi="Times New Roman"/>
          <w:b/>
          <w:noProof/>
          <w:sz w:val="24"/>
        </w:rPr>
      </w:pPr>
      <w:r>
        <w:rPr>
          <w:rFonts w:ascii="Times New Roman" w:hAnsi="Times New Roman"/>
          <w:b/>
          <w:sz w:val="24"/>
        </w:rPr>
        <w:t>Novērtējumu un procedūru noteikumi</w:t>
      </w:r>
    </w:p>
    <w:p w14:paraId="0E5120BF" w14:textId="77777777" w:rsidR="00436E9E" w:rsidRDefault="00436E9E" w:rsidP="00E070D9">
      <w:pPr>
        <w:pStyle w:val="TableParagraph"/>
        <w:jc w:val="both"/>
        <w:rPr>
          <w:rFonts w:ascii="Times New Roman" w:hAnsi="Times New Roman"/>
          <w:noProof/>
          <w:sz w:val="24"/>
        </w:rPr>
      </w:pPr>
    </w:p>
    <w:p w14:paraId="5961E79F" w14:textId="77777777" w:rsidR="00D82C5A" w:rsidRDefault="00D82C5A" w:rsidP="00E070D9">
      <w:pPr>
        <w:pStyle w:val="TableParagraph"/>
        <w:jc w:val="both"/>
        <w:rPr>
          <w:rFonts w:ascii="Times New Roman" w:hAnsi="Times New Roman"/>
          <w:noProof/>
          <w:sz w:val="24"/>
        </w:rPr>
      </w:pPr>
      <w:r>
        <w:rPr>
          <w:rFonts w:ascii="Times New Roman" w:hAnsi="Times New Roman"/>
          <w:sz w:val="24"/>
        </w:rPr>
        <w:t>Tehnisko ekspertu komiteja ir kompetenta pieņemt obligātos noteikumus novērtējumu un tehniskās pieņemšanas procedūru veikšanai. Novērtējumu noteikumi ir izklāstīti attiecīgajos VTP.</w:t>
      </w:r>
    </w:p>
    <w:p w14:paraId="1BFFAD5C" w14:textId="77777777" w:rsidR="00436E9E" w:rsidRDefault="00436E9E" w:rsidP="00E070D9">
      <w:pPr>
        <w:pStyle w:val="TableParagraph"/>
        <w:jc w:val="both"/>
        <w:rPr>
          <w:rFonts w:ascii="Times New Roman" w:hAnsi="Times New Roman"/>
          <w:noProof/>
          <w:sz w:val="24"/>
        </w:rPr>
      </w:pPr>
    </w:p>
    <w:p w14:paraId="3AAA59CB" w14:textId="77777777" w:rsidR="00436E9E" w:rsidRPr="00E070D9" w:rsidRDefault="00436E9E" w:rsidP="00E070D9">
      <w:pPr>
        <w:pStyle w:val="TableParagraph"/>
        <w:jc w:val="both"/>
        <w:rPr>
          <w:rFonts w:ascii="Times New Roman" w:hAnsi="Times New Roman"/>
          <w:noProof/>
          <w:sz w:val="24"/>
        </w:rPr>
      </w:pPr>
    </w:p>
    <w:p w14:paraId="3443A381" w14:textId="77777777" w:rsidR="00436E9E" w:rsidRDefault="00D82C5A" w:rsidP="00436E9E">
      <w:pPr>
        <w:pStyle w:val="TableParagraph"/>
        <w:jc w:val="center"/>
        <w:rPr>
          <w:rFonts w:ascii="Times New Roman" w:hAnsi="Times New Roman"/>
          <w:b/>
          <w:noProof/>
          <w:sz w:val="24"/>
        </w:rPr>
      </w:pPr>
      <w:r>
        <w:rPr>
          <w:rFonts w:ascii="Times New Roman" w:hAnsi="Times New Roman"/>
          <w:b/>
          <w:sz w:val="24"/>
        </w:rPr>
        <w:t>11. pants</w:t>
      </w:r>
    </w:p>
    <w:p w14:paraId="21E44EC7" w14:textId="77777777" w:rsidR="00D82C5A" w:rsidRPr="00E070D9" w:rsidRDefault="00D82C5A" w:rsidP="00436E9E">
      <w:pPr>
        <w:pStyle w:val="TableParagraph"/>
        <w:jc w:val="center"/>
        <w:rPr>
          <w:rFonts w:ascii="Times New Roman" w:hAnsi="Times New Roman"/>
          <w:b/>
          <w:noProof/>
          <w:sz w:val="24"/>
        </w:rPr>
      </w:pPr>
      <w:r>
        <w:rPr>
          <w:rFonts w:ascii="Times New Roman" w:hAnsi="Times New Roman"/>
          <w:b/>
          <w:sz w:val="24"/>
        </w:rPr>
        <w:t>Tehniskie sertifikāti</w:t>
      </w:r>
    </w:p>
    <w:p w14:paraId="4EAEE3A3" w14:textId="77777777" w:rsidR="00436E9E" w:rsidRDefault="00436E9E" w:rsidP="00E070D9">
      <w:pPr>
        <w:pStyle w:val="TableParagraph"/>
        <w:tabs>
          <w:tab w:val="left" w:pos="954"/>
        </w:tabs>
        <w:jc w:val="both"/>
        <w:rPr>
          <w:rFonts w:ascii="Times New Roman" w:eastAsia="Times New Roman" w:hAnsi="Times New Roman" w:cs="Times New Roman"/>
          <w:noProof/>
          <w:sz w:val="24"/>
          <w:szCs w:val="20"/>
        </w:rPr>
      </w:pPr>
    </w:p>
    <w:p w14:paraId="265FB8A9"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2. §. Konstrukcijas tipa sertifikātā:</w:t>
      </w:r>
    </w:p>
    <w:p w14:paraId="413BFA12" w14:textId="77777777" w:rsidR="00436E9E" w:rsidRDefault="00436E9E" w:rsidP="00436E9E">
      <w:pPr>
        <w:pStyle w:val="ListParagraph"/>
        <w:tabs>
          <w:tab w:val="left" w:pos="1586"/>
        </w:tabs>
        <w:jc w:val="both"/>
        <w:rPr>
          <w:rFonts w:ascii="Times New Roman" w:hAnsi="Times New Roman"/>
          <w:noProof/>
          <w:sz w:val="24"/>
        </w:rPr>
      </w:pPr>
    </w:p>
    <w:p w14:paraId="34F553BD" w14:textId="77777777" w:rsidR="00D82C5A" w:rsidRPr="00E070D9" w:rsidRDefault="00436E9E" w:rsidP="00436E9E">
      <w:pPr>
        <w:pStyle w:val="ListParagraph"/>
        <w:tabs>
          <w:tab w:val="left" w:pos="1586"/>
        </w:tabs>
        <w:ind w:left="426"/>
        <w:jc w:val="both"/>
        <w:rPr>
          <w:rFonts w:ascii="Times New Roman" w:hAnsi="Times New Roman"/>
          <w:noProof/>
          <w:sz w:val="24"/>
        </w:rPr>
      </w:pPr>
      <w:r>
        <w:rPr>
          <w:rFonts w:ascii="Times New Roman" w:hAnsi="Times New Roman"/>
          <w:sz w:val="24"/>
        </w:rPr>
        <w:t>a) norāda ritekļa konstrukcijas tipa projektētāju un paredzēto ražotāju;</w:t>
      </w:r>
    </w:p>
    <w:p w14:paraId="429A5346" w14:textId="77777777" w:rsidR="00D82C5A" w:rsidRPr="00E070D9" w:rsidRDefault="00436E9E" w:rsidP="00436E9E">
      <w:pPr>
        <w:pStyle w:val="ListParagraph"/>
        <w:tabs>
          <w:tab w:val="left" w:pos="1586"/>
        </w:tabs>
        <w:ind w:left="426"/>
        <w:jc w:val="both"/>
        <w:rPr>
          <w:rFonts w:ascii="Times New Roman" w:hAnsi="Times New Roman"/>
          <w:noProof/>
          <w:sz w:val="24"/>
        </w:rPr>
      </w:pPr>
      <w:r>
        <w:rPr>
          <w:rFonts w:ascii="Times New Roman" w:hAnsi="Times New Roman"/>
          <w:sz w:val="24"/>
        </w:rPr>
        <w:t>b) pievieno tehnisko dokumentāciju;</w:t>
      </w:r>
    </w:p>
    <w:p w14:paraId="35798790" w14:textId="77777777" w:rsidR="00D82C5A" w:rsidRPr="00E070D9" w:rsidRDefault="00436E9E" w:rsidP="00436E9E">
      <w:pPr>
        <w:pStyle w:val="ListParagraph"/>
        <w:tabs>
          <w:tab w:val="left" w:pos="1586"/>
        </w:tabs>
        <w:ind w:left="426"/>
        <w:jc w:val="both"/>
        <w:rPr>
          <w:rFonts w:ascii="Times New Roman" w:hAnsi="Times New Roman"/>
          <w:noProof/>
          <w:sz w:val="24"/>
        </w:rPr>
      </w:pPr>
      <w:r>
        <w:rPr>
          <w:rFonts w:ascii="Times New Roman" w:hAnsi="Times New Roman"/>
          <w:sz w:val="24"/>
        </w:rPr>
        <w:t>c) vajadzības gadījumā norāda īpašus ekspluatācijas ierobežojumus un nosacījumus šim ritekļa konstrukcijas tipam un riteklim, kas atbilst šim konstrukcijas tipam;</w:t>
      </w:r>
    </w:p>
    <w:p w14:paraId="12525EB4" w14:textId="77777777" w:rsidR="00D82C5A" w:rsidRPr="00E070D9" w:rsidRDefault="00436E9E" w:rsidP="00436E9E">
      <w:pPr>
        <w:pStyle w:val="ListParagraph"/>
        <w:tabs>
          <w:tab w:val="left" w:pos="1586"/>
        </w:tabs>
        <w:ind w:left="426"/>
        <w:jc w:val="both"/>
        <w:rPr>
          <w:rFonts w:ascii="Times New Roman" w:hAnsi="Times New Roman"/>
          <w:noProof/>
          <w:sz w:val="24"/>
        </w:rPr>
      </w:pPr>
      <w:r>
        <w:rPr>
          <w:rFonts w:ascii="Times New Roman" w:hAnsi="Times New Roman"/>
          <w:sz w:val="24"/>
        </w:rPr>
        <w:t>d) pievieno novērtējuma ziņojumu(-us);</w:t>
      </w:r>
    </w:p>
    <w:p w14:paraId="7D07EC7D" w14:textId="77777777" w:rsidR="00D82C5A" w:rsidRPr="00E070D9" w:rsidRDefault="00436E9E" w:rsidP="00436E9E">
      <w:pPr>
        <w:pStyle w:val="ListParagraph"/>
        <w:tabs>
          <w:tab w:val="left" w:pos="1586"/>
        </w:tabs>
        <w:ind w:left="426"/>
        <w:jc w:val="both"/>
        <w:rPr>
          <w:rFonts w:ascii="Times New Roman" w:hAnsi="Times New Roman"/>
          <w:noProof/>
          <w:sz w:val="24"/>
        </w:rPr>
      </w:pPr>
      <w:r>
        <w:rPr>
          <w:rFonts w:ascii="Times New Roman" w:hAnsi="Times New Roman"/>
          <w:sz w:val="24"/>
        </w:rPr>
        <w:t>e) vajadzības gadījumā norāda visas izdotās saistītās deklarācijas (atbilstības un verifikācijas);</w:t>
      </w:r>
    </w:p>
    <w:p w14:paraId="34087418" w14:textId="19406DAB" w:rsidR="00D82C5A" w:rsidRPr="00E070D9" w:rsidRDefault="00436E9E" w:rsidP="00436E9E">
      <w:pPr>
        <w:pStyle w:val="ListParagraph"/>
        <w:tabs>
          <w:tab w:val="left" w:pos="1586"/>
        </w:tabs>
        <w:ind w:left="426"/>
        <w:jc w:val="both"/>
        <w:rPr>
          <w:rFonts w:ascii="Times New Roman" w:hAnsi="Times New Roman"/>
          <w:noProof/>
          <w:sz w:val="24"/>
        </w:rPr>
      </w:pPr>
      <w:r>
        <w:rPr>
          <w:rFonts w:ascii="Times New Roman" w:hAnsi="Times New Roman"/>
          <w:sz w:val="24"/>
        </w:rPr>
        <w:t>f) norāda kompetento izdevēji</w:t>
      </w:r>
      <w:r w:rsidR="0048264E">
        <w:rPr>
          <w:rFonts w:ascii="Times New Roman" w:hAnsi="Times New Roman"/>
          <w:sz w:val="24"/>
        </w:rPr>
        <w:t>nstitūciju</w:t>
      </w:r>
      <w:r>
        <w:rPr>
          <w:rFonts w:ascii="Times New Roman" w:hAnsi="Times New Roman"/>
          <w:sz w:val="24"/>
        </w:rPr>
        <w:t xml:space="preserve">, izdošanas datumu un ietver </w:t>
      </w:r>
      <w:r w:rsidR="0048264E">
        <w:rPr>
          <w:rFonts w:ascii="Times New Roman" w:hAnsi="Times New Roman"/>
          <w:sz w:val="24"/>
        </w:rPr>
        <w:t>institūcijas</w:t>
      </w:r>
      <w:r>
        <w:rPr>
          <w:rFonts w:ascii="Times New Roman" w:hAnsi="Times New Roman"/>
          <w:sz w:val="24"/>
        </w:rPr>
        <w:t xml:space="preserve"> pilnvarotās personas parakstu;</w:t>
      </w:r>
    </w:p>
    <w:p w14:paraId="435A79C9" w14:textId="77777777" w:rsidR="00D82C5A" w:rsidRPr="00E070D9" w:rsidRDefault="00436E9E" w:rsidP="00436E9E">
      <w:pPr>
        <w:pStyle w:val="ListParagraph"/>
        <w:tabs>
          <w:tab w:val="left" w:pos="1586"/>
        </w:tabs>
        <w:ind w:left="426"/>
        <w:jc w:val="both"/>
        <w:rPr>
          <w:rFonts w:ascii="Times New Roman" w:hAnsi="Times New Roman"/>
          <w:noProof/>
          <w:sz w:val="24"/>
        </w:rPr>
      </w:pPr>
      <w:r>
        <w:rPr>
          <w:rFonts w:ascii="Times New Roman" w:hAnsi="Times New Roman"/>
          <w:sz w:val="24"/>
        </w:rPr>
        <w:t>g) vajadzības gadījumā norāda tā derīguma termiņu;</w:t>
      </w:r>
    </w:p>
    <w:p w14:paraId="00FEEF49" w14:textId="77777777" w:rsidR="00D82C5A" w:rsidRPr="00E070D9" w:rsidRDefault="00436E9E" w:rsidP="00436E9E">
      <w:pPr>
        <w:pStyle w:val="ListParagraph"/>
        <w:tabs>
          <w:tab w:val="left" w:pos="1586"/>
        </w:tabs>
        <w:ind w:left="426"/>
        <w:jc w:val="both"/>
        <w:rPr>
          <w:rFonts w:ascii="Times New Roman" w:eastAsia="Times New Roman" w:hAnsi="Times New Roman" w:cs="Times New Roman"/>
          <w:noProof/>
          <w:sz w:val="24"/>
          <w:szCs w:val="20"/>
        </w:rPr>
      </w:pPr>
      <w:r>
        <w:rPr>
          <w:rFonts w:ascii="Times New Roman" w:hAnsi="Times New Roman"/>
          <w:sz w:val="24"/>
          <w:szCs w:val="20"/>
        </w:rPr>
        <w:t>h) ritekļiem, uz kuriem attiecas 6. panta 4. §, pievieno valsts papildatļauju (ja tādas ir) kopijas.</w:t>
      </w:r>
    </w:p>
    <w:p w14:paraId="4F2E8023" w14:textId="77777777" w:rsidR="00D82C5A" w:rsidRPr="00E070D9" w:rsidRDefault="00D82C5A" w:rsidP="00E070D9">
      <w:pPr>
        <w:jc w:val="both"/>
        <w:rPr>
          <w:rFonts w:ascii="Times New Roman" w:eastAsia="Times New Roman" w:hAnsi="Times New Roman" w:cs="Times New Roman"/>
          <w:noProof/>
          <w:sz w:val="24"/>
          <w:szCs w:val="20"/>
        </w:rPr>
      </w:pPr>
    </w:p>
    <w:p w14:paraId="45F69688"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3. §. Darbības atļaujas sertifikātā norāda:</w:t>
      </w:r>
    </w:p>
    <w:p w14:paraId="1FF9C037" w14:textId="77777777" w:rsidR="00436E9E" w:rsidRDefault="00436E9E" w:rsidP="00436E9E">
      <w:pPr>
        <w:pStyle w:val="ListParagraph"/>
        <w:tabs>
          <w:tab w:val="left" w:pos="1663"/>
        </w:tabs>
        <w:jc w:val="both"/>
        <w:rPr>
          <w:rFonts w:ascii="Times New Roman" w:eastAsia="Times New Roman" w:hAnsi="Times New Roman" w:cs="Times New Roman"/>
          <w:noProof/>
          <w:sz w:val="24"/>
          <w:szCs w:val="20"/>
        </w:rPr>
      </w:pPr>
    </w:p>
    <w:p w14:paraId="4B4FCB88" w14:textId="77777777" w:rsidR="00D82C5A" w:rsidRPr="00E070D9" w:rsidRDefault="00436E9E" w:rsidP="00436E9E">
      <w:pPr>
        <w:pStyle w:val="ListParagraph"/>
        <w:tabs>
          <w:tab w:val="left" w:pos="1663"/>
        </w:tabs>
        <w:ind w:left="426"/>
        <w:jc w:val="both"/>
        <w:rPr>
          <w:rFonts w:ascii="Times New Roman" w:eastAsia="Times New Roman" w:hAnsi="Times New Roman" w:cs="Times New Roman"/>
          <w:noProof/>
          <w:sz w:val="24"/>
          <w:szCs w:val="20"/>
        </w:rPr>
      </w:pPr>
      <w:r>
        <w:rPr>
          <w:rFonts w:ascii="Times New Roman" w:hAnsi="Times New Roman"/>
          <w:sz w:val="24"/>
          <w:szCs w:val="20"/>
        </w:rPr>
        <w:t>a) visu 2. § norādīto informāciju;</w:t>
      </w:r>
    </w:p>
    <w:p w14:paraId="4F3FFA2B" w14:textId="77777777" w:rsidR="00D82C5A" w:rsidRPr="00E070D9" w:rsidRDefault="00436E9E" w:rsidP="00436E9E">
      <w:pPr>
        <w:pStyle w:val="ListParagraph"/>
        <w:tabs>
          <w:tab w:val="left" w:pos="1663"/>
        </w:tabs>
        <w:ind w:left="426"/>
        <w:jc w:val="both"/>
        <w:rPr>
          <w:rFonts w:ascii="Times New Roman" w:hAnsi="Times New Roman"/>
          <w:noProof/>
          <w:sz w:val="24"/>
        </w:rPr>
      </w:pPr>
      <w:r>
        <w:rPr>
          <w:rFonts w:ascii="Times New Roman" w:hAnsi="Times New Roman"/>
          <w:sz w:val="24"/>
        </w:rPr>
        <w:t>b) ritekļa izmantošanas zonu;</w:t>
      </w:r>
    </w:p>
    <w:p w14:paraId="646D34B0" w14:textId="77777777" w:rsidR="00D82C5A" w:rsidRPr="00E070D9" w:rsidRDefault="00436E9E" w:rsidP="00436E9E">
      <w:pPr>
        <w:pStyle w:val="ListParagraph"/>
        <w:tabs>
          <w:tab w:val="left" w:pos="1663"/>
        </w:tabs>
        <w:ind w:left="426"/>
        <w:jc w:val="both"/>
        <w:rPr>
          <w:rFonts w:ascii="Times New Roman" w:hAnsi="Times New Roman"/>
          <w:noProof/>
          <w:sz w:val="24"/>
        </w:rPr>
      </w:pPr>
      <w:r>
        <w:rPr>
          <w:rFonts w:ascii="Times New Roman" w:hAnsi="Times New Roman"/>
          <w:sz w:val="24"/>
        </w:rPr>
        <w:t xml:space="preserve">c) parametru vērtības, kas noteiktas VTP un attiecīgā gadījumā valsts prasībās saskaņā ar </w:t>
      </w:r>
      <w:r>
        <w:rPr>
          <w:rFonts w:ascii="Times New Roman" w:hAnsi="Times New Roman"/>
          <w:i/>
          <w:iCs/>
          <w:sz w:val="24"/>
        </w:rPr>
        <w:t>APTU</w:t>
      </w:r>
      <w:r>
        <w:rPr>
          <w:rFonts w:ascii="Times New Roman" w:hAnsi="Times New Roman"/>
          <w:sz w:val="24"/>
        </w:rPr>
        <w:t xml:space="preserve"> 12. pantu, lai varētu pārbaudīt ritekļa un izmantošanas zonas tehnisko savietojamību;</w:t>
      </w:r>
    </w:p>
    <w:p w14:paraId="4C8B2173" w14:textId="77777777" w:rsidR="00D82C5A" w:rsidRPr="00E070D9" w:rsidRDefault="00436E9E" w:rsidP="00436E9E">
      <w:pPr>
        <w:pStyle w:val="ListParagraph"/>
        <w:tabs>
          <w:tab w:val="left" w:pos="1663"/>
        </w:tabs>
        <w:ind w:left="426"/>
        <w:jc w:val="both"/>
        <w:rPr>
          <w:rFonts w:ascii="Times New Roman" w:hAnsi="Times New Roman"/>
          <w:noProof/>
          <w:sz w:val="24"/>
        </w:rPr>
      </w:pPr>
      <w:r>
        <w:rPr>
          <w:rFonts w:ascii="Times New Roman" w:hAnsi="Times New Roman"/>
          <w:sz w:val="24"/>
        </w:rPr>
        <w:t xml:space="preserve">d) ritekļa atbilstība attiecīgajiem VTP un valsts prasību kopumam saskaņā ar </w:t>
      </w:r>
      <w:r>
        <w:rPr>
          <w:rFonts w:ascii="Times New Roman" w:hAnsi="Times New Roman"/>
          <w:i/>
          <w:iCs/>
          <w:sz w:val="24"/>
        </w:rPr>
        <w:t>APTU</w:t>
      </w:r>
      <w:r>
        <w:rPr>
          <w:rFonts w:ascii="Times New Roman" w:hAnsi="Times New Roman"/>
          <w:sz w:val="24"/>
        </w:rPr>
        <w:t xml:space="preserve"> </w:t>
      </w:r>
      <w:r>
        <w:rPr>
          <w:rFonts w:ascii="Times New Roman" w:hAnsi="Times New Roman"/>
          <w:sz w:val="24"/>
        </w:rPr>
        <w:lastRenderedPageBreak/>
        <w:t>12. pantu attiecībā uz c) punktā minētajiem parametriem;</w:t>
      </w:r>
    </w:p>
    <w:p w14:paraId="108F06A2" w14:textId="77777777" w:rsidR="00D82C5A" w:rsidRPr="00E070D9" w:rsidRDefault="00436E9E" w:rsidP="00436E9E">
      <w:pPr>
        <w:pStyle w:val="ListParagraph"/>
        <w:tabs>
          <w:tab w:val="left" w:pos="1663"/>
        </w:tabs>
        <w:ind w:left="426"/>
        <w:jc w:val="both"/>
        <w:rPr>
          <w:rFonts w:ascii="Times New Roman" w:hAnsi="Times New Roman"/>
          <w:noProof/>
          <w:sz w:val="24"/>
        </w:rPr>
      </w:pPr>
      <w:r>
        <w:rPr>
          <w:rFonts w:ascii="Times New Roman" w:hAnsi="Times New Roman"/>
          <w:sz w:val="24"/>
        </w:rPr>
        <w:t>e) ritekļa izmantošanas nosacījumus un citus ierobežojumus;</w:t>
      </w:r>
    </w:p>
    <w:p w14:paraId="59FE1DC3" w14:textId="77777777" w:rsidR="00D82C5A" w:rsidRPr="00E070D9" w:rsidRDefault="00436E9E" w:rsidP="00436E9E">
      <w:pPr>
        <w:pStyle w:val="ListParagraph"/>
        <w:tabs>
          <w:tab w:val="left" w:pos="1663"/>
        </w:tabs>
        <w:ind w:left="426"/>
        <w:jc w:val="both"/>
        <w:rPr>
          <w:rFonts w:ascii="Times New Roman" w:hAnsi="Times New Roman"/>
          <w:noProof/>
          <w:sz w:val="24"/>
        </w:rPr>
      </w:pPr>
      <w:r>
        <w:rPr>
          <w:rFonts w:ascii="Times New Roman" w:hAnsi="Times New Roman"/>
          <w:sz w:val="24"/>
        </w:rPr>
        <w:t>f) identifikācijas kodu(-us) riteklim(-ļiem), uz ko attiecas sertifikāts;</w:t>
      </w:r>
    </w:p>
    <w:p w14:paraId="04C8A26D" w14:textId="77777777" w:rsidR="00D82C5A" w:rsidRPr="00E070D9" w:rsidRDefault="00436E9E" w:rsidP="00436E9E">
      <w:pPr>
        <w:pStyle w:val="ListParagraph"/>
        <w:tabs>
          <w:tab w:val="left" w:pos="1663"/>
        </w:tabs>
        <w:ind w:left="426"/>
        <w:jc w:val="both"/>
        <w:rPr>
          <w:rFonts w:ascii="Times New Roman" w:hAnsi="Times New Roman"/>
          <w:noProof/>
          <w:sz w:val="24"/>
        </w:rPr>
      </w:pPr>
      <w:r>
        <w:rPr>
          <w:rFonts w:ascii="Times New Roman" w:hAnsi="Times New Roman"/>
          <w:sz w:val="24"/>
        </w:rPr>
        <w:t>g) informāciju par to ritekļa(-u) turētāju, uz ko attiecas sertifikāts tā izdošanas dienā;</w:t>
      </w:r>
    </w:p>
    <w:p w14:paraId="200BE83F" w14:textId="77777777" w:rsidR="00D82C5A" w:rsidRPr="00E070D9" w:rsidRDefault="00436E9E" w:rsidP="00436E9E">
      <w:pPr>
        <w:pStyle w:val="ListParagraph"/>
        <w:tabs>
          <w:tab w:val="left" w:pos="1663"/>
        </w:tabs>
        <w:ind w:left="426"/>
        <w:jc w:val="both"/>
        <w:rPr>
          <w:rFonts w:ascii="Times New Roman" w:hAnsi="Times New Roman"/>
          <w:noProof/>
          <w:sz w:val="24"/>
        </w:rPr>
      </w:pPr>
      <w:r>
        <w:rPr>
          <w:rFonts w:ascii="Times New Roman" w:hAnsi="Times New Roman"/>
          <w:sz w:val="24"/>
        </w:rPr>
        <w:t>h) vajadzības gadījumā – tā derīguma termiņu.</w:t>
      </w:r>
    </w:p>
    <w:p w14:paraId="03D978A8" w14:textId="77777777" w:rsidR="00436E9E" w:rsidRDefault="00436E9E" w:rsidP="00E070D9">
      <w:pPr>
        <w:pStyle w:val="TableParagraph"/>
        <w:jc w:val="both"/>
        <w:rPr>
          <w:rFonts w:ascii="Times New Roman" w:hAnsi="Times New Roman"/>
          <w:b/>
          <w:noProof/>
          <w:sz w:val="24"/>
        </w:rPr>
      </w:pPr>
    </w:p>
    <w:p w14:paraId="48F6683F" w14:textId="77777777" w:rsidR="00436E9E" w:rsidRDefault="00436E9E" w:rsidP="00E070D9">
      <w:pPr>
        <w:pStyle w:val="TableParagraph"/>
        <w:jc w:val="both"/>
        <w:rPr>
          <w:rFonts w:ascii="Times New Roman" w:hAnsi="Times New Roman"/>
          <w:b/>
          <w:noProof/>
          <w:sz w:val="24"/>
        </w:rPr>
      </w:pPr>
    </w:p>
    <w:p w14:paraId="300A20F7" w14:textId="77777777" w:rsidR="00436E9E" w:rsidRDefault="00D82C5A" w:rsidP="00436E9E">
      <w:pPr>
        <w:pStyle w:val="TableParagraph"/>
        <w:jc w:val="center"/>
        <w:rPr>
          <w:rFonts w:ascii="Times New Roman" w:hAnsi="Times New Roman"/>
          <w:b/>
          <w:noProof/>
          <w:sz w:val="24"/>
        </w:rPr>
      </w:pPr>
      <w:r>
        <w:rPr>
          <w:rFonts w:ascii="Times New Roman" w:hAnsi="Times New Roman"/>
          <w:b/>
          <w:sz w:val="24"/>
        </w:rPr>
        <w:t>13. pants</w:t>
      </w:r>
    </w:p>
    <w:p w14:paraId="0F9F62AC" w14:textId="77777777" w:rsidR="00D82C5A" w:rsidRPr="00E070D9" w:rsidRDefault="00D82C5A" w:rsidP="00436E9E">
      <w:pPr>
        <w:pStyle w:val="TableParagraph"/>
        <w:jc w:val="center"/>
        <w:rPr>
          <w:rFonts w:ascii="Times New Roman" w:hAnsi="Times New Roman"/>
          <w:b/>
          <w:noProof/>
          <w:sz w:val="24"/>
        </w:rPr>
      </w:pPr>
      <w:r>
        <w:rPr>
          <w:rFonts w:ascii="Times New Roman" w:hAnsi="Times New Roman"/>
          <w:b/>
          <w:sz w:val="24"/>
        </w:rPr>
        <w:t>Reģistri</w:t>
      </w:r>
    </w:p>
    <w:p w14:paraId="70992A23" w14:textId="77777777" w:rsidR="00436E9E" w:rsidRDefault="00436E9E" w:rsidP="00E070D9">
      <w:pPr>
        <w:pStyle w:val="TableParagraph"/>
        <w:tabs>
          <w:tab w:val="left" w:pos="954"/>
        </w:tabs>
        <w:jc w:val="both"/>
        <w:rPr>
          <w:rFonts w:ascii="Times New Roman" w:eastAsia="Times New Roman" w:hAnsi="Times New Roman" w:cs="Times New Roman"/>
          <w:noProof/>
          <w:sz w:val="24"/>
          <w:szCs w:val="20"/>
        </w:rPr>
      </w:pPr>
    </w:p>
    <w:p w14:paraId="3EF26FC2" w14:textId="77777777" w:rsidR="00D82C5A" w:rsidRDefault="00D82C5A" w:rsidP="00436E9E">
      <w:pPr>
        <w:pStyle w:val="TableParagraph"/>
        <w:tabs>
          <w:tab w:val="left" w:pos="954"/>
        </w:tabs>
        <w:jc w:val="both"/>
        <w:rPr>
          <w:rFonts w:ascii="Times New Roman" w:hAnsi="Times New Roman"/>
          <w:noProof/>
          <w:sz w:val="24"/>
        </w:rPr>
      </w:pPr>
      <w:r>
        <w:rPr>
          <w:rFonts w:ascii="Times New Roman" w:hAnsi="Times New Roman"/>
          <w:sz w:val="24"/>
          <w:szCs w:val="20"/>
        </w:rPr>
        <w:t xml:space="preserve">1. §. Valsts ritekļu reģistru izveido kā vienu vai vairākas valsts vai reģionālās elektroniskās datu bankas, kurās ir informācija par ritekļiem, kam izsniegts darbības atļaujas sertifikāts. </w:t>
      </w:r>
      <w:r>
        <w:rPr>
          <w:rFonts w:ascii="Times New Roman" w:hAnsi="Times New Roman"/>
          <w:sz w:val="24"/>
        </w:rPr>
        <w:t>Reģistrā iekļauj arī ritekļus, kas pieņemti ekspluatācijā saskaņā ar 19. pantu; tajā var tikt ietverti ritekļi, kas pieņemti ekspluatācijā tikai iekšzemes pārvadājumiem. Reģistrs vai reģistri:</w:t>
      </w:r>
    </w:p>
    <w:p w14:paraId="75B646CE" w14:textId="77777777" w:rsidR="00436E9E" w:rsidRPr="00436E9E" w:rsidRDefault="00436E9E" w:rsidP="00436E9E">
      <w:pPr>
        <w:pStyle w:val="TableParagraph"/>
        <w:tabs>
          <w:tab w:val="left" w:pos="954"/>
        </w:tabs>
        <w:jc w:val="both"/>
        <w:rPr>
          <w:rFonts w:ascii="Times New Roman" w:eastAsia="Times New Roman" w:hAnsi="Times New Roman" w:cs="Times New Roman"/>
          <w:noProof/>
          <w:sz w:val="24"/>
          <w:szCs w:val="20"/>
        </w:rPr>
      </w:pPr>
    </w:p>
    <w:p w14:paraId="6CC74B2A" w14:textId="77777777" w:rsidR="00D82C5A" w:rsidRPr="00E070D9" w:rsidRDefault="00436E9E" w:rsidP="00436E9E">
      <w:pPr>
        <w:pStyle w:val="ListParagraph"/>
        <w:tabs>
          <w:tab w:val="left" w:pos="1380"/>
        </w:tabs>
        <w:ind w:left="426"/>
        <w:jc w:val="both"/>
        <w:rPr>
          <w:rFonts w:ascii="Times New Roman" w:hAnsi="Times New Roman"/>
          <w:noProof/>
          <w:sz w:val="24"/>
        </w:rPr>
      </w:pPr>
      <w:r>
        <w:rPr>
          <w:rFonts w:ascii="Times New Roman" w:hAnsi="Times New Roman"/>
          <w:sz w:val="24"/>
        </w:rPr>
        <w:t>a) atbilst Tehnisko ekspertu komitejas pieņemtajām specifikācijām;</w:t>
      </w:r>
    </w:p>
    <w:p w14:paraId="349B6DB0" w14:textId="77777777" w:rsidR="00D82C5A" w:rsidRPr="00E070D9" w:rsidRDefault="00436E9E" w:rsidP="00436E9E">
      <w:pPr>
        <w:pStyle w:val="ListParagraph"/>
        <w:tabs>
          <w:tab w:val="left" w:pos="1380"/>
        </w:tabs>
        <w:ind w:left="426"/>
        <w:jc w:val="both"/>
        <w:rPr>
          <w:rFonts w:ascii="Times New Roman" w:hAnsi="Times New Roman"/>
          <w:noProof/>
          <w:sz w:val="24"/>
        </w:rPr>
      </w:pPr>
      <w:r>
        <w:rPr>
          <w:rFonts w:ascii="Times New Roman" w:hAnsi="Times New Roman"/>
          <w:sz w:val="24"/>
        </w:rPr>
        <w:t>b) tiek pastāvīgi atjaunināti;</w:t>
      </w:r>
    </w:p>
    <w:p w14:paraId="49CBD446" w14:textId="15B41555" w:rsidR="00D82C5A" w:rsidRPr="00E070D9" w:rsidRDefault="00436E9E" w:rsidP="00436E9E">
      <w:pPr>
        <w:pStyle w:val="ListParagraph"/>
        <w:tabs>
          <w:tab w:val="left" w:pos="1380"/>
        </w:tabs>
        <w:ind w:left="426"/>
        <w:jc w:val="both"/>
        <w:rPr>
          <w:rFonts w:ascii="Times New Roman" w:hAnsi="Times New Roman"/>
          <w:noProof/>
          <w:sz w:val="24"/>
        </w:rPr>
      </w:pPr>
      <w:r>
        <w:rPr>
          <w:rFonts w:ascii="Times New Roman" w:hAnsi="Times New Roman"/>
          <w:sz w:val="24"/>
        </w:rPr>
        <w:t>c) ir pieejami visu Līgumslēdzēju valstu kompetentajām i</w:t>
      </w:r>
      <w:r w:rsidR="0048264E">
        <w:rPr>
          <w:rFonts w:ascii="Times New Roman" w:hAnsi="Times New Roman"/>
          <w:sz w:val="24"/>
        </w:rPr>
        <w:t>nstitūcijām</w:t>
      </w:r>
      <w:r>
        <w:rPr>
          <w:rFonts w:ascii="Times New Roman" w:hAnsi="Times New Roman"/>
          <w:sz w:val="24"/>
        </w:rPr>
        <w:t>, dzelzceļa pārvadājumu uzņēmumiem un infrastruktūras pārvaldītājiem, kā arī personām vai organizācijām, kas reģistrē ritekļus vai ir identificētas reģistrā.</w:t>
      </w:r>
    </w:p>
    <w:p w14:paraId="2B9B6B61" w14:textId="77777777" w:rsidR="00436E9E" w:rsidRDefault="00436E9E" w:rsidP="00E070D9">
      <w:pPr>
        <w:pStyle w:val="TableParagraph"/>
        <w:tabs>
          <w:tab w:val="left" w:pos="954"/>
        </w:tabs>
        <w:jc w:val="both"/>
        <w:rPr>
          <w:rFonts w:ascii="Times New Roman" w:eastAsia="Times New Roman" w:hAnsi="Times New Roman" w:cs="Times New Roman"/>
          <w:noProof/>
          <w:sz w:val="24"/>
          <w:szCs w:val="20"/>
        </w:rPr>
      </w:pPr>
    </w:p>
    <w:p w14:paraId="04733BF0"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 xml:space="preserve">1. §. </w:t>
      </w:r>
      <w:r>
        <w:rPr>
          <w:rFonts w:ascii="Times New Roman" w:hAnsi="Times New Roman"/>
          <w:i/>
          <w:iCs/>
          <w:sz w:val="24"/>
          <w:szCs w:val="20"/>
        </w:rPr>
        <w:t>[Grozījumi attiecas tikai uz franču valodas redakciju.]</w:t>
      </w:r>
    </w:p>
    <w:p w14:paraId="53CF158B" w14:textId="77777777" w:rsidR="00436E9E" w:rsidRDefault="00436E9E" w:rsidP="00E070D9">
      <w:pPr>
        <w:pStyle w:val="TableParagraph"/>
        <w:tabs>
          <w:tab w:val="left" w:pos="954"/>
        </w:tabs>
        <w:jc w:val="both"/>
        <w:rPr>
          <w:rFonts w:ascii="Times New Roman" w:eastAsia="Times New Roman" w:hAnsi="Times New Roman" w:cs="Times New Roman"/>
          <w:noProof/>
          <w:sz w:val="24"/>
          <w:szCs w:val="20"/>
        </w:rPr>
      </w:pPr>
    </w:p>
    <w:p w14:paraId="4A7A478B"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 xml:space="preserve">6. §. Saskaņā ar 1. § datu bankā reģistrētos datus uzskata par </w:t>
      </w:r>
      <w:r>
        <w:rPr>
          <w:rFonts w:ascii="Times New Roman" w:hAnsi="Times New Roman"/>
          <w:i/>
          <w:iCs/>
          <w:sz w:val="24"/>
          <w:szCs w:val="20"/>
        </w:rPr>
        <w:t>prima facie</w:t>
      </w:r>
      <w:r>
        <w:rPr>
          <w:rFonts w:ascii="Times New Roman" w:hAnsi="Times New Roman"/>
          <w:sz w:val="24"/>
          <w:szCs w:val="20"/>
        </w:rPr>
        <w:t xml:space="preserve"> pierādījumu ritekļa tehniskai pieņemšanai.</w:t>
      </w:r>
    </w:p>
    <w:p w14:paraId="5017755D" w14:textId="77777777" w:rsidR="00436E9E" w:rsidRDefault="00436E9E" w:rsidP="00E070D9">
      <w:pPr>
        <w:pStyle w:val="TableParagraph"/>
        <w:jc w:val="both"/>
        <w:rPr>
          <w:rFonts w:ascii="Times New Roman" w:hAnsi="Times New Roman"/>
          <w:b/>
          <w:noProof/>
          <w:sz w:val="24"/>
        </w:rPr>
      </w:pPr>
    </w:p>
    <w:p w14:paraId="2EFE50C5" w14:textId="77777777" w:rsidR="00436E9E" w:rsidRDefault="00436E9E" w:rsidP="00E070D9">
      <w:pPr>
        <w:pStyle w:val="TableParagraph"/>
        <w:jc w:val="both"/>
        <w:rPr>
          <w:rFonts w:ascii="Times New Roman" w:hAnsi="Times New Roman"/>
          <w:b/>
          <w:noProof/>
          <w:sz w:val="24"/>
        </w:rPr>
      </w:pPr>
    </w:p>
    <w:p w14:paraId="6D6D6331" w14:textId="77777777" w:rsidR="00436E9E" w:rsidRDefault="00D82C5A" w:rsidP="00436E9E">
      <w:pPr>
        <w:pStyle w:val="TableParagraph"/>
        <w:jc w:val="center"/>
        <w:rPr>
          <w:rFonts w:ascii="Times New Roman" w:hAnsi="Times New Roman"/>
          <w:b/>
          <w:noProof/>
          <w:sz w:val="24"/>
        </w:rPr>
      </w:pPr>
      <w:r>
        <w:rPr>
          <w:rFonts w:ascii="Times New Roman" w:hAnsi="Times New Roman"/>
          <w:b/>
          <w:sz w:val="24"/>
        </w:rPr>
        <w:t>14. pants</w:t>
      </w:r>
    </w:p>
    <w:p w14:paraId="18832F89" w14:textId="77777777" w:rsidR="00D82C5A" w:rsidRPr="00E070D9" w:rsidRDefault="00D82C5A" w:rsidP="00436E9E">
      <w:pPr>
        <w:pStyle w:val="TableParagraph"/>
        <w:jc w:val="center"/>
        <w:rPr>
          <w:rFonts w:ascii="Times New Roman" w:hAnsi="Times New Roman"/>
          <w:b/>
          <w:noProof/>
          <w:sz w:val="24"/>
        </w:rPr>
      </w:pPr>
      <w:r>
        <w:rPr>
          <w:rFonts w:ascii="Times New Roman" w:hAnsi="Times New Roman"/>
          <w:b/>
          <w:sz w:val="24"/>
        </w:rPr>
        <w:t>Uzraksti un apzīmējumi</w:t>
      </w:r>
    </w:p>
    <w:p w14:paraId="7BC3616C" w14:textId="77777777" w:rsidR="00436E9E" w:rsidRDefault="00436E9E" w:rsidP="00E070D9">
      <w:pPr>
        <w:pStyle w:val="TableParagraph"/>
        <w:tabs>
          <w:tab w:val="left" w:pos="954"/>
        </w:tabs>
        <w:jc w:val="both"/>
        <w:rPr>
          <w:rFonts w:ascii="Times New Roman" w:eastAsia="Times New Roman" w:hAnsi="Times New Roman" w:cs="Times New Roman"/>
          <w:noProof/>
          <w:sz w:val="24"/>
          <w:szCs w:val="20"/>
        </w:rPr>
      </w:pPr>
    </w:p>
    <w:p w14:paraId="117D7774"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1. §. Ritekļiem, kam izsniegta darbības atļauja, jābūt marķētiem ar VTP paredzētajiem uzrakstiem un apzīmējumiem, tostarp unikālo ritekļa numuru.</w:t>
      </w:r>
    </w:p>
    <w:p w14:paraId="155C6380" w14:textId="583274B3" w:rsidR="00D82C5A" w:rsidRPr="00E070D9" w:rsidRDefault="00D82C5A" w:rsidP="00E070D9">
      <w:pPr>
        <w:pStyle w:val="TableParagraph"/>
        <w:jc w:val="both"/>
        <w:rPr>
          <w:rFonts w:ascii="Times New Roman" w:hAnsi="Times New Roman"/>
          <w:noProof/>
          <w:sz w:val="24"/>
        </w:rPr>
      </w:pPr>
      <w:r>
        <w:rPr>
          <w:rFonts w:ascii="Times New Roman" w:hAnsi="Times New Roman"/>
          <w:sz w:val="24"/>
        </w:rPr>
        <w:t>Kompetentā i</w:t>
      </w:r>
      <w:r w:rsidR="0048264E">
        <w:rPr>
          <w:rFonts w:ascii="Times New Roman" w:hAnsi="Times New Roman"/>
          <w:sz w:val="24"/>
        </w:rPr>
        <w:t>nstitūcija</w:t>
      </w:r>
      <w:r>
        <w:rPr>
          <w:rFonts w:ascii="Times New Roman" w:hAnsi="Times New Roman"/>
          <w:sz w:val="24"/>
        </w:rPr>
        <w:t>, kas piešķir (pirmo) darbības atļauju, ir atbildīga par to, lai katram riteklim tiktu piešķirts burtu un ciparu identifikācijas kods. Šis kods, kurā iekļauts (pirmās) atļaujas izdevējvalsts kods, jānorāda uz katra ritekļa un jāievada šīs valsts VRR.</w:t>
      </w:r>
    </w:p>
    <w:p w14:paraId="1461EE7C" w14:textId="77777777" w:rsidR="00D82C5A" w:rsidRPr="00E070D9" w:rsidRDefault="00D82C5A" w:rsidP="00E070D9">
      <w:pPr>
        <w:jc w:val="both"/>
        <w:rPr>
          <w:rFonts w:ascii="Times New Roman" w:hAnsi="Times New Roman"/>
          <w:noProof/>
          <w:sz w:val="24"/>
        </w:rPr>
      </w:pPr>
    </w:p>
    <w:p w14:paraId="0C06BB61"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3. §. Tehnisko ekspertu komiteja var noteikt pārejas termiņus, kuros ritekļiem, kas laisti apritē starptautiskajiem pārvadājumiem, var būt uzraksti un apzīmējumi, kas atšķiras no 1. § un 2. § noteiktajiem.</w:t>
      </w:r>
    </w:p>
    <w:p w14:paraId="794F31C8" w14:textId="77777777" w:rsidR="00436E9E" w:rsidRDefault="00436E9E" w:rsidP="00E070D9">
      <w:pPr>
        <w:pStyle w:val="TableParagraph"/>
        <w:jc w:val="both"/>
        <w:rPr>
          <w:rFonts w:ascii="Times New Roman" w:hAnsi="Times New Roman"/>
          <w:b/>
          <w:noProof/>
          <w:sz w:val="24"/>
        </w:rPr>
      </w:pPr>
    </w:p>
    <w:p w14:paraId="6E35B2AD" w14:textId="77777777" w:rsidR="00436E9E" w:rsidRDefault="00436E9E" w:rsidP="00E070D9">
      <w:pPr>
        <w:pStyle w:val="TableParagraph"/>
        <w:jc w:val="both"/>
        <w:rPr>
          <w:rFonts w:ascii="Times New Roman" w:hAnsi="Times New Roman"/>
          <w:b/>
          <w:noProof/>
          <w:sz w:val="24"/>
        </w:rPr>
      </w:pPr>
    </w:p>
    <w:p w14:paraId="1D147BC7" w14:textId="77777777" w:rsidR="00436E9E" w:rsidRDefault="00D82C5A" w:rsidP="00436E9E">
      <w:pPr>
        <w:pStyle w:val="TableParagraph"/>
        <w:jc w:val="center"/>
        <w:rPr>
          <w:rFonts w:ascii="Times New Roman" w:hAnsi="Times New Roman"/>
          <w:b/>
          <w:noProof/>
          <w:sz w:val="24"/>
        </w:rPr>
      </w:pPr>
      <w:r>
        <w:rPr>
          <w:rFonts w:ascii="Times New Roman" w:hAnsi="Times New Roman"/>
          <w:b/>
          <w:sz w:val="24"/>
        </w:rPr>
        <w:t>15. pants</w:t>
      </w:r>
    </w:p>
    <w:p w14:paraId="35DD4E8C" w14:textId="77777777" w:rsidR="00D82C5A" w:rsidRPr="00E070D9" w:rsidRDefault="00D82C5A" w:rsidP="00436E9E">
      <w:pPr>
        <w:pStyle w:val="TableParagraph"/>
        <w:jc w:val="center"/>
        <w:rPr>
          <w:rFonts w:ascii="Times New Roman" w:hAnsi="Times New Roman"/>
          <w:b/>
          <w:noProof/>
          <w:sz w:val="24"/>
        </w:rPr>
      </w:pPr>
      <w:r>
        <w:rPr>
          <w:rFonts w:ascii="Times New Roman" w:hAnsi="Times New Roman"/>
          <w:b/>
          <w:sz w:val="24"/>
        </w:rPr>
        <w:t>Ritekļu tehniskā apkope</w:t>
      </w:r>
    </w:p>
    <w:p w14:paraId="061B0EC1" w14:textId="77777777" w:rsidR="00436E9E" w:rsidRDefault="00436E9E" w:rsidP="00E070D9">
      <w:pPr>
        <w:pStyle w:val="TableParagraph"/>
        <w:tabs>
          <w:tab w:val="left" w:pos="954"/>
        </w:tabs>
        <w:jc w:val="both"/>
        <w:rPr>
          <w:rFonts w:ascii="Times New Roman" w:eastAsia="Times New Roman" w:hAnsi="Times New Roman" w:cs="Times New Roman"/>
          <w:noProof/>
          <w:sz w:val="24"/>
          <w:szCs w:val="20"/>
        </w:rPr>
      </w:pPr>
    </w:p>
    <w:p w14:paraId="5711B6F0"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 xml:space="preserve">1. §. Ritekļiem jābūt labā uzturēšanas stāvoklī tādā ziņā, lai tie atbilstu 7. panta noteikumiem. Ritekļu stāvoklis nekādā veidā nedrīkst negatīvi ietekmēt to ekspluatācijas drošību, un to aprite vai izmantošana starptautiskajos pārvadājumos nedrīkst nodarīt kaitējumu infrastruktūrai, videi un sabiedrības veselībai. Šajā saistībā ritekļus dara pieejamus un pakļauj apkalpošanas, pārbaudes un tehniskās apkopes darbībām, kas noteiktas Tehniskās apkopes dokumentācijā. Turētājam ir pienākums šim nolūkam izraudzīties </w:t>
      </w:r>
      <w:r>
        <w:rPr>
          <w:rFonts w:ascii="Times New Roman" w:hAnsi="Times New Roman"/>
          <w:i/>
          <w:iCs/>
          <w:sz w:val="24"/>
          <w:szCs w:val="20"/>
        </w:rPr>
        <w:t>ECM</w:t>
      </w:r>
      <w:r>
        <w:rPr>
          <w:rFonts w:ascii="Times New Roman" w:hAnsi="Times New Roman"/>
          <w:sz w:val="24"/>
          <w:szCs w:val="20"/>
        </w:rPr>
        <w:t>.</w:t>
      </w:r>
    </w:p>
    <w:p w14:paraId="5DA3F133" w14:textId="77777777" w:rsidR="00436E9E" w:rsidRDefault="00436E9E" w:rsidP="00E070D9">
      <w:pPr>
        <w:pStyle w:val="TableParagraph"/>
        <w:tabs>
          <w:tab w:val="left" w:pos="954"/>
        </w:tabs>
        <w:jc w:val="both"/>
        <w:rPr>
          <w:rFonts w:ascii="Times New Roman" w:eastAsia="Times New Roman" w:hAnsi="Times New Roman" w:cs="Times New Roman"/>
          <w:noProof/>
          <w:sz w:val="24"/>
          <w:szCs w:val="20"/>
        </w:rPr>
      </w:pPr>
    </w:p>
    <w:p w14:paraId="75690D76"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 xml:space="preserve">2. §. Pirms darbības atļaujas piešķiršanas vai izmantošanas tīklā katram riteklim izraugās </w:t>
      </w:r>
      <w:r>
        <w:rPr>
          <w:rFonts w:ascii="Times New Roman" w:hAnsi="Times New Roman"/>
          <w:i/>
          <w:iCs/>
          <w:sz w:val="24"/>
          <w:szCs w:val="20"/>
        </w:rPr>
        <w:t>ECM</w:t>
      </w:r>
      <w:r>
        <w:rPr>
          <w:rFonts w:ascii="Times New Roman" w:hAnsi="Times New Roman"/>
          <w:sz w:val="24"/>
          <w:szCs w:val="20"/>
        </w:rPr>
        <w:t xml:space="preserve">, un šo uzņēmumu reģistrē 13. pantā minētajā datu bankā. </w:t>
      </w:r>
      <w:r>
        <w:rPr>
          <w:rFonts w:ascii="Times New Roman" w:hAnsi="Times New Roman"/>
          <w:i/>
          <w:iCs/>
          <w:sz w:val="24"/>
          <w:szCs w:val="20"/>
        </w:rPr>
        <w:t>ECM</w:t>
      </w:r>
      <w:r>
        <w:rPr>
          <w:rFonts w:ascii="Times New Roman" w:hAnsi="Times New Roman"/>
          <w:sz w:val="24"/>
          <w:szCs w:val="20"/>
        </w:rPr>
        <w:t xml:space="preserve">, izmantojot tehniskās apkopes sistēmu, nodrošina, ka ritekļi, par kuru uzturēšanu attiecīgais uzņēmums ir atbildīgs, ir droši ekspluatācijai. </w:t>
      </w:r>
      <w:r>
        <w:rPr>
          <w:rFonts w:ascii="Times New Roman" w:hAnsi="Times New Roman"/>
          <w:i/>
          <w:iCs/>
          <w:sz w:val="24"/>
          <w:szCs w:val="20"/>
        </w:rPr>
        <w:t>ECM</w:t>
      </w:r>
      <w:r>
        <w:rPr>
          <w:rFonts w:ascii="Times New Roman" w:hAnsi="Times New Roman"/>
          <w:sz w:val="24"/>
          <w:szCs w:val="20"/>
        </w:rPr>
        <w:t xml:space="preserve"> var izmantot darbuzņēmējus, tostarp tehniskās apkopes darbnīcas.</w:t>
      </w:r>
    </w:p>
    <w:p w14:paraId="5A366333" w14:textId="77777777" w:rsidR="00D82C5A" w:rsidRPr="00E070D9" w:rsidRDefault="00D82C5A" w:rsidP="00E070D9">
      <w:pPr>
        <w:pStyle w:val="TableParagraph"/>
        <w:jc w:val="both"/>
        <w:rPr>
          <w:rFonts w:ascii="Times New Roman" w:hAnsi="Times New Roman"/>
          <w:noProof/>
          <w:sz w:val="24"/>
        </w:rPr>
      </w:pPr>
      <w:r>
        <w:rPr>
          <w:rFonts w:ascii="Times New Roman" w:hAnsi="Times New Roman"/>
          <w:sz w:val="24"/>
        </w:rPr>
        <w:t xml:space="preserve">Tehnisko ekspertu komiteja ir kompetenta pieņemt un grozīt </w:t>
      </w:r>
      <w:r>
        <w:rPr>
          <w:rFonts w:ascii="Times New Roman" w:hAnsi="Times New Roman"/>
          <w:i/>
          <w:iCs/>
          <w:sz w:val="24"/>
        </w:rPr>
        <w:t>ECM</w:t>
      </w:r>
      <w:r>
        <w:rPr>
          <w:rFonts w:ascii="Times New Roman" w:hAnsi="Times New Roman"/>
          <w:sz w:val="24"/>
        </w:rPr>
        <w:t xml:space="preserve"> un tehniskās apkopes darbnīcu sertifikācijas un revīzijas noteikumus. Noteikumi ir ietverti šo vienveida noteikumu A pielikumā.</w:t>
      </w:r>
    </w:p>
    <w:p w14:paraId="738874C4" w14:textId="77777777" w:rsidR="00D82C5A" w:rsidRPr="00E070D9" w:rsidRDefault="00D82C5A" w:rsidP="00E070D9">
      <w:pPr>
        <w:pStyle w:val="TableParagraph"/>
        <w:jc w:val="both"/>
        <w:rPr>
          <w:rFonts w:ascii="Times New Roman" w:hAnsi="Times New Roman"/>
          <w:noProof/>
          <w:sz w:val="24"/>
        </w:rPr>
      </w:pPr>
      <w:r>
        <w:rPr>
          <w:rFonts w:ascii="Times New Roman" w:hAnsi="Times New Roman"/>
          <w:sz w:val="24"/>
        </w:rPr>
        <w:t xml:space="preserve">Kravas vagonu </w:t>
      </w:r>
      <w:r>
        <w:rPr>
          <w:rFonts w:ascii="Times New Roman" w:hAnsi="Times New Roman"/>
          <w:i/>
          <w:iCs/>
          <w:sz w:val="24"/>
        </w:rPr>
        <w:t>ECM</w:t>
      </w:r>
      <w:r>
        <w:rPr>
          <w:rFonts w:ascii="Times New Roman" w:hAnsi="Times New Roman"/>
          <w:sz w:val="24"/>
        </w:rPr>
        <w:t xml:space="preserve"> sertificē </w:t>
      </w:r>
      <w:r>
        <w:rPr>
          <w:rFonts w:ascii="Times New Roman" w:hAnsi="Times New Roman"/>
          <w:i/>
          <w:iCs/>
          <w:sz w:val="24"/>
        </w:rPr>
        <w:t>ECM</w:t>
      </w:r>
      <w:r>
        <w:rPr>
          <w:rFonts w:ascii="Times New Roman" w:hAnsi="Times New Roman"/>
          <w:sz w:val="24"/>
        </w:rPr>
        <w:t xml:space="preserve"> sertifikācijas iestāde, kas akreditēta vai atzīta kādā no Līgumslēdzējām valstīm saskaņā ar šo vienveida noteikumu A pielikumu.</w:t>
      </w:r>
    </w:p>
    <w:p w14:paraId="54F469DB" w14:textId="77777777" w:rsidR="00436E9E" w:rsidRDefault="00436E9E" w:rsidP="00E070D9">
      <w:pPr>
        <w:pStyle w:val="TableParagraph"/>
        <w:jc w:val="both"/>
        <w:rPr>
          <w:rFonts w:ascii="Times New Roman" w:hAnsi="Times New Roman"/>
          <w:b/>
          <w:noProof/>
          <w:sz w:val="24"/>
        </w:rPr>
      </w:pPr>
    </w:p>
    <w:p w14:paraId="3F8DCAB4" w14:textId="77777777" w:rsidR="00436E9E" w:rsidRDefault="00436E9E" w:rsidP="00E070D9">
      <w:pPr>
        <w:pStyle w:val="TableParagraph"/>
        <w:jc w:val="both"/>
        <w:rPr>
          <w:rFonts w:ascii="Times New Roman" w:hAnsi="Times New Roman"/>
          <w:b/>
          <w:noProof/>
          <w:sz w:val="24"/>
        </w:rPr>
      </w:pPr>
    </w:p>
    <w:p w14:paraId="3DA6348E" w14:textId="77777777" w:rsidR="00D82C5A" w:rsidRPr="00E070D9" w:rsidRDefault="00D82C5A" w:rsidP="00436E9E">
      <w:pPr>
        <w:pStyle w:val="TableParagraph"/>
        <w:jc w:val="center"/>
        <w:rPr>
          <w:rFonts w:ascii="Times New Roman" w:hAnsi="Times New Roman"/>
          <w:b/>
          <w:noProof/>
          <w:sz w:val="24"/>
        </w:rPr>
      </w:pPr>
      <w:r>
        <w:rPr>
          <w:rFonts w:ascii="Times New Roman" w:hAnsi="Times New Roman"/>
          <w:b/>
          <w:sz w:val="24"/>
        </w:rPr>
        <w:t>16. pants</w:t>
      </w:r>
    </w:p>
    <w:p w14:paraId="2C3B0B45" w14:textId="77777777" w:rsidR="00D82C5A" w:rsidRPr="00E070D9" w:rsidRDefault="00D82C5A" w:rsidP="00436E9E">
      <w:pPr>
        <w:pStyle w:val="TableParagraph"/>
        <w:jc w:val="center"/>
        <w:rPr>
          <w:rFonts w:ascii="Times New Roman" w:hAnsi="Times New Roman"/>
          <w:b/>
          <w:noProof/>
          <w:sz w:val="24"/>
        </w:rPr>
      </w:pPr>
      <w:r>
        <w:rPr>
          <w:rFonts w:ascii="Times New Roman" w:hAnsi="Times New Roman"/>
          <w:b/>
          <w:sz w:val="24"/>
        </w:rPr>
        <w:t>Nelaimes gadījumi, incidenti un nopietni bojājumi</w:t>
      </w:r>
    </w:p>
    <w:p w14:paraId="702C2E2E" w14:textId="77777777" w:rsidR="00436E9E" w:rsidRDefault="00436E9E" w:rsidP="00E070D9">
      <w:pPr>
        <w:pStyle w:val="TableParagraph"/>
        <w:tabs>
          <w:tab w:val="left" w:pos="954"/>
        </w:tabs>
        <w:jc w:val="both"/>
        <w:rPr>
          <w:rFonts w:ascii="Times New Roman" w:eastAsia="Times New Roman" w:hAnsi="Times New Roman" w:cs="Times New Roman"/>
          <w:noProof/>
          <w:sz w:val="24"/>
          <w:szCs w:val="20"/>
        </w:rPr>
      </w:pPr>
    </w:p>
    <w:p w14:paraId="69F48BED" w14:textId="77777777" w:rsidR="00D82C5A"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 xml:space="preserve">1. §. Nelaimes gadījuma, incidenta vai riteklim nodarīta nopietna bojājuma gadījumā visām iesaistītajām pusēm (infrastruktūras pārvaldītājiem, turētājiem, </w:t>
      </w:r>
      <w:r>
        <w:rPr>
          <w:rFonts w:ascii="Times New Roman" w:hAnsi="Times New Roman"/>
          <w:i/>
          <w:iCs/>
          <w:sz w:val="24"/>
          <w:szCs w:val="20"/>
        </w:rPr>
        <w:t>ECM</w:t>
      </w:r>
      <w:r>
        <w:rPr>
          <w:rFonts w:ascii="Times New Roman" w:hAnsi="Times New Roman"/>
          <w:sz w:val="24"/>
          <w:szCs w:val="20"/>
        </w:rPr>
        <w:t>, iesaistītajiem dzelzceļa pārvadājumu uzņēmumiem un, iespējams, citiem) var prasīt:</w:t>
      </w:r>
    </w:p>
    <w:p w14:paraId="65A8EE9E" w14:textId="77777777" w:rsidR="004A1DAF" w:rsidRPr="00E070D9" w:rsidRDefault="004A1DAF" w:rsidP="00E070D9">
      <w:pPr>
        <w:pStyle w:val="TableParagraph"/>
        <w:tabs>
          <w:tab w:val="left" w:pos="954"/>
        </w:tabs>
        <w:jc w:val="both"/>
        <w:rPr>
          <w:rFonts w:ascii="Times New Roman" w:eastAsia="Times New Roman" w:hAnsi="Times New Roman" w:cs="Times New Roman"/>
          <w:noProof/>
          <w:sz w:val="24"/>
          <w:szCs w:val="20"/>
        </w:rPr>
      </w:pPr>
    </w:p>
    <w:p w14:paraId="1CD71657" w14:textId="77777777" w:rsidR="00D82C5A" w:rsidRPr="00E070D9" w:rsidRDefault="004A1DAF" w:rsidP="004A1DAF">
      <w:pPr>
        <w:pStyle w:val="ListParagraph"/>
        <w:tabs>
          <w:tab w:val="left" w:pos="1663"/>
        </w:tabs>
        <w:ind w:left="426"/>
        <w:jc w:val="both"/>
        <w:rPr>
          <w:rFonts w:ascii="Times New Roman" w:hAnsi="Times New Roman"/>
          <w:noProof/>
          <w:sz w:val="24"/>
        </w:rPr>
      </w:pPr>
      <w:r>
        <w:rPr>
          <w:rFonts w:ascii="Times New Roman" w:hAnsi="Times New Roman"/>
          <w:sz w:val="24"/>
        </w:rPr>
        <w:t>a) nekavējoties veikt visus nepieciešamos pasākumus, lai nodrošinātu dzelzceļa pārvadājumu drošību, saudzīgu attieksmi pret apkārtējo vidi un sabiedrības veselību, un</w:t>
      </w:r>
    </w:p>
    <w:p w14:paraId="0280D383" w14:textId="77777777" w:rsidR="00D82C5A" w:rsidRPr="00E070D9" w:rsidRDefault="004A1DAF" w:rsidP="004A1DAF">
      <w:pPr>
        <w:pStyle w:val="ListParagraph"/>
        <w:tabs>
          <w:tab w:val="left" w:pos="1663"/>
        </w:tabs>
        <w:ind w:left="426"/>
        <w:jc w:val="both"/>
        <w:rPr>
          <w:rFonts w:ascii="Times New Roman" w:hAnsi="Times New Roman"/>
          <w:noProof/>
          <w:sz w:val="24"/>
        </w:rPr>
      </w:pPr>
      <w:r>
        <w:rPr>
          <w:rFonts w:ascii="Times New Roman" w:hAnsi="Times New Roman"/>
          <w:sz w:val="24"/>
        </w:rPr>
        <w:t>b) noteikt nelaimes gadījuma, incidenta vai nopietna bojājuma cēloņus.</w:t>
      </w:r>
    </w:p>
    <w:p w14:paraId="233EFC25" w14:textId="77777777" w:rsidR="004A1DAF" w:rsidRDefault="004A1DAF" w:rsidP="00E070D9">
      <w:pPr>
        <w:pStyle w:val="TableParagraph"/>
        <w:tabs>
          <w:tab w:val="left" w:pos="954"/>
        </w:tabs>
        <w:jc w:val="both"/>
        <w:rPr>
          <w:rFonts w:ascii="Times New Roman" w:eastAsia="Times New Roman" w:hAnsi="Times New Roman" w:cs="Times New Roman"/>
          <w:noProof/>
          <w:sz w:val="24"/>
          <w:szCs w:val="20"/>
        </w:rPr>
      </w:pPr>
    </w:p>
    <w:p w14:paraId="425BC9B9" w14:textId="61D01B6F" w:rsidR="00D82C5A" w:rsidRPr="004A1DAF" w:rsidRDefault="00D82C5A" w:rsidP="004A1DAF">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4. §. Līgumslēdzējas valstis veic to teritorijā notikušo starptautisko pārvadājumu nelaimes gadījumu, incidentu un nopietnu bojājumu uzskaiti, publicē ziņojumus par izmeklēšanu, tostarp savus konstatējumus un ieteikumus, informē attiecīgās i</w:t>
      </w:r>
      <w:r w:rsidR="0048264E">
        <w:rPr>
          <w:rFonts w:ascii="Times New Roman" w:hAnsi="Times New Roman"/>
          <w:sz w:val="24"/>
          <w:szCs w:val="20"/>
        </w:rPr>
        <w:t>nstitūcijas</w:t>
      </w:r>
      <w:r>
        <w:rPr>
          <w:rFonts w:ascii="Times New Roman" w:hAnsi="Times New Roman"/>
          <w:sz w:val="24"/>
          <w:szCs w:val="20"/>
        </w:rPr>
        <w:t xml:space="preserve"> un Organizāciju par nelaimes gadījumu, incidentu un nopietno bojājumu iemesliem. </w:t>
      </w:r>
      <w:r>
        <w:rPr>
          <w:rFonts w:ascii="Times New Roman" w:hAnsi="Times New Roman"/>
          <w:sz w:val="24"/>
        </w:rPr>
        <w:t>Tehnisko ekspertu komiteja var izmeklēt starptautiskajos pārvadājumos notikušu smagu nelaimes gadījumu, incidentu vai nopietnu bojājumu iemeslus, lai, iespējams, pilnveidotu VTP iekļautos ritekļu konstrukcijas un darbības priekšrakstus, un vajadzības gadījumā var nolemt sniegt norādījumus Līgumslēdzējām valstīm īsā laikā apturēt attiecīgos darbības atļaujas sertifikātus, konstrukcijas tipa sertifikātus vai izdotās deklarācijas.</w:t>
      </w:r>
    </w:p>
    <w:p w14:paraId="5656841D" w14:textId="77777777" w:rsidR="004A1DAF" w:rsidRDefault="004A1DAF" w:rsidP="00E070D9">
      <w:pPr>
        <w:pStyle w:val="TableParagraph"/>
        <w:tabs>
          <w:tab w:val="left" w:pos="954"/>
        </w:tabs>
        <w:jc w:val="both"/>
        <w:rPr>
          <w:rFonts w:ascii="Times New Roman" w:eastAsia="Times New Roman" w:hAnsi="Times New Roman" w:cs="Times New Roman"/>
          <w:noProof/>
          <w:sz w:val="24"/>
          <w:szCs w:val="20"/>
        </w:rPr>
      </w:pPr>
    </w:p>
    <w:p w14:paraId="5017386E"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 xml:space="preserve">5. §. </w:t>
      </w:r>
      <w:r>
        <w:rPr>
          <w:rFonts w:ascii="Times New Roman" w:hAnsi="Times New Roman"/>
          <w:i/>
          <w:iCs/>
          <w:sz w:val="24"/>
          <w:szCs w:val="20"/>
        </w:rPr>
        <w:t>[Grozījumi attiecas tikai uz franču valodas redakciju.]</w:t>
      </w:r>
    </w:p>
    <w:p w14:paraId="25DCC362" w14:textId="77777777" w:rsidR="004A1DAF" w:rsidRDefault="004A1DAF" w:rsidP="00E070D9">
      <w:pPr>
        <w:pStyle w:val="TableParagraph"/>
        <w:jc w:val="both"/>
        <w:rPr>
          <w:rFonts w:ascii="Times New Roman" w:hAnsi="Times New Roman"/>
          <w:b/>
          <w:noProof/>
          <w:sz w:val="24"/>
        </w:rPr>
      </w:pPr>
    </w:p>
    <w:p w14:paraId="21403DE7" w14:textId="77777777" w:rsidR="004A1DAF" w:rsidRDefault="004A1DAF" w:rsidP="00E070D9">
      <w:pPr>
        <w:pStyle w:val="TableParagraph"/>
        <w:jc w:val="both"/>
        <w:rPr>
          <w:rFonts w:ascii="Times New Roman" w:hAnsi="Times New Roman"/>
          <w:b/>
          <w:noProof/>
          <w:sz w:val="24"/>
        </w:rPr>
      </w:pPr>
    </w:p>
    <w:p w14:paraId="38937C58" w14:textId="77777777" w:rsidR="004A1DAF" w:rsidRDefault="00D82C5A" w:rsidP="004A1DAF">
      <w:pPr>
        <w:pStyle w:val="TableParagraph"/>
        <w:jc w:val="center"/>
        <w:rPr>
          <w:rFonts w:ascii="Times New Roman" w:hAnsi="Times New Roman"/>
          <w:b/>
          <w:noProof/>
          <w:sz w:val="24"/>
        </w:rPr>
      </w:pPr>
      <w:r>
        <w:rPr>
          <w:rFonts w:ascii="Times New Roman" w:hAnsi="Times New Roman"/>
          <w:b/>
          <w:sz w:val="24"/>
        </w:rPr>
        <w:t>17. pants</w:t>
      </w:r>
    </w:p>
    <w:p w14:paraId="0D160301" w14:textId="77777777" w:rsidR="00D82C5A" w:rsidRPr="00E070D9" w:rsidRDefault="00D82C5A" w:rsidP="004A1DAF">
      <w:pPr>
        <w:pStyle w:val="TableParagraph"/>
        <w:jc w:val="center"/>
        <w:rPr>
          <w:rFonts w:ascii="Times New Roman" w:hAnsi="Times New Roman"/>
          <w:b/>
          <w:noProof/>
          <w:sz w:val="24"/>
        </w:rPr>
      </w:pPr>
      <w:r>
        <w:rPr>
          <w:rFonts w:ascii="Times New Roman" w:hAnsi="Times New Roman"/>
          <w:b/>
          <w:sz w:val="24"/>
        </w:rPr>
        <w:t>Ritekļu kustības aizliegums un pieņemšanas atteikums</w:t>
      </w:r>
    </w:p>
    <w:p w14:paraId="207DF856" w14:textId="77777777" w:rsidR="004A1DAF" w:rsidRDefault="004A1DAF" w:rsidP="00E070D9">
      <w:pPr>
        <w:pStyle w:val="TableParagraph"/>
        <w:tabs>
          <w:tab w:val="left" w:pos="954"/>
        </w:tabs>
        <w:jc w:val="both"/>
        <w:rPr>
          <w:rFonts w:ascii="Times New Roman" w:eastAsia="Times New Roman" w:hAnsi="Times New Roman" w:cs="Times New Roman"/>
          <w:noProof/>
          <w:sz w:val="24"/>
          <w:szCs w:val="20"/>
        </w:rPr>
      </w:pPr>
    </w:p>
    <w:p w14:paraId="1BACACD9" w14:textId="77CA0E50"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1. §. Kompetentā i</w:t>
      </w:r>
      <w:r w:rsidR="0048264E">
        <w:rPr>
          <w:rFonts w:ascii="Times New Roman" w:hAnsi="Times New Roman"/>
          <w:sz w:val="24"/>
          <w:szCs w:val="20"/>
        </w:rPr>
        <w:t>nstitūcija</w:t>
      </w:r>
      <w:r>
        <w:rPr>
          <w:rFonts w:ascii="Times New Roman" w:hAnsi="Times New Roman"/>
          <w:sz w:val="24"/>
          <w:szCs w:val="20"/>
        </w:rPr>
        <w:t>, dzelzceļa pārvadājumu uzņēmums vai infrastruktūras pārvaldītājs neaizliedz ritekļu kustību saderīgā dzelzceļa infrastruktūrā, ja ir izpildīti šie vienveida noteikumi, VTP noteikumi, atļaujas izdevēji</w:t>
      </w:r>
      <w:r w:rsidR="0048264E">
        <w:rPr>
          <w:rFonts w:ascii="Times New Roman" w:hAnsi="Times New Roman"/>
          <w:sz w:val="24"/>
          <w:szCs w:val="20"/>
        </w:rPr>
        <w:t>nstitūcijas</w:t>
      </w:r>
      <w:r>
        <w:rPr>
          <w:rFonts w:ascii="Times New Roman" w:hAnsi="Times New Roman"/>
          <w:sz w:val="24"/>
          <w:szCs w:val="20"/>
        </w:rPr>
        <w:t xml:space="preserve"> noteiktie īpašie pieņemšanas nosacījumi, ja tādi ir, kā arī </w:t>
      </w:r>
      <w:r>
        <w:rPr>
          <w:rFonts w:ascii="Times New Roman" w:hAnsi="Times New Roman"/>
          <w:i/>
          <w:iCs/>
          <w:sz w:val="24"/>
          <w:szCs w:val="20"/>
        </w:rPr>
        <w:t xml:space="preserve">RID </w:t>
      </w:r>
      <w:r>
        <w:rPr>
          <w:rFonts w:ascii="Times New Roman" w:hAnsi="Times New Roman"/>
          <w:sz w:val="24"/>
          <w:szCs w:val="20"/>
        </w:rPr>
        <w:t>ietvertie konstrukcijas un ekspluatācijas priekšraksti.</w:t>
      </w:r>
    </w:p>
    <w:p w14:paraId="4A6FBDC0" w14:textId="77777777" w:rsidR="00D82C5A" w:rsidRPr="00E070D9" w:rsidRDefault="00D82C5A" w:rsidP="00E070D9">
      <w:pPr>
        <w:pStyle w:val="TableParagraph"/>
        <w:jc w:val="both"/>
        <w:rPr>
          <w:rFonts w:ascii="Times New Roman" w:hAnsi="Times New Roman"/>
          <w:noProof/>
          <w:sz w:val="24"/>
        </w:rPr>
      </w:pPr>
      <w:r>
        <w:rPr>
          <w:rFonts w:ascii="Times New Roman" w:hAnsi="Times New Roman"/>
          <w:sz w:val="24"/>
        </w:rPr>
        <w:t>Šis pants nemazina dzelzceļa pārvadājumu uzņēmuma atbildību, kas noteikta 15.a pantā.</w:t>
      </w:r>
    </w:p>
    <w:p w14:paraId="3BCF3C14" w14:textId="77777777" w:rsidR="00D82C5A" w:rsidRPr="00E070D9" w:rsidRDefault="00D82C5A" w:rsidP="00E070D9">
      <w:pPr>
        <w:jc w:val="both"/>
        <w:rPr>
          <w:rFonts w:ascii="Times New Roman" w:eastAsia="Times New Roman" w:hAnsi="Times New Roman" w:cs="Times New Roman"/>
          <w:noProof/>
          <w:sz w:val="24"/>
          <w:szCs w:val="25"/>
        </w:rPr>
      </w:pPr>
    </w:p>
    <w:p w14:paraId="18409021"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 xml:space="preserve">3. §. </w:t>
      </w:r>
      <w:r>
        <w:rPr>
          <w:rFonts w:ascii="Times New Roman" w:hAnsi="Times New Roman"/>
          <w:i/>
          <w:iCs/>
          <w:sz w:val="24"/>
          <w:szCs w:val="20"/>
        </w:rPr>
        <w:t>[Grozījumi attiecas tikai uz franču valodas redakciju.]</w:t>
      </w:r>
    </w:p>
    <w:p w14:paraId="7FE5F2B0" w14:textId="77777777" w:rsidR="004A1DAF" w:rsidRDefault="004A1DAF" w:rsidP="00E070D9">
      <w:pPr>
        <w:pStyle w:val="TableParagraph"/>
        <w:jc w:val="both"/>
        <w:rPr>
          <w:rFonts w:ascii="Times New Roman" w:hAnsi="Times New Roman"/>
          <w:b/>
          <w:noProof/>
          <w:sz w:val="24"/>
        </w:rPr>
      </w:pPr>
    </w:p>
    <w:p w14:paraId="339C4CB0" w14:textId="77777777" w:rsidR="004A1DAF" w:rsidRDefault="004A1DAF" w:rsidP="00E070D9">
      <w:pPr>
        <w:pStyle w:val="TableParagraph"/>
        <w:jc w:val="both"/>
        <w:rPr>
          <w:rFonts w:ascii="Times New Roman" w:hAnsi="Times New Roman"/>
          <w:b/>
          <w:noProof/>
          <w:sz w:val="24"/>
        </w:rPr>
      </w:pPr>
    </w:p>
    <w:p w14:paraId="0E36D46E" w14:textId="77777777" w:rsidR="004A1DAF" w:rsidRDefault="00D82C5A" w:rsidP="0048264E">
      <w:pPr>
        <w:pStyle w:val="TableParagraph"/>
        <w:keepNext/>
        <w:keepLines/>
        <w:jc w:val="center"/>
        <w:rPr>
          <w:rFonts w:ascii="Times New Roman" w:hAnsi="Times New Roman"/>
          <w:b/>
          <w:noProof/>
          <w:sz w:val="24"/>
        </w:rPr>
      </w:pPr>
      <w:r>
        <w:rPr>
          <w:rFonts w:ascii="Times New Roman" w:hAnsi="Times New Roman"/>
          <w:b/>
          <w:sz w:val="24"/>
        </w:rPr>
        <w:lastRenderedPageBreak/>
        <w:t>20. pants</w:t>
      </w:r>
    </w:p>
    <w:p w14:paraId="6880474A" w14:textId="77777777" w:rsidR="00D82C5A" w:rsidRPr="00E070D9" w:rsidRDefault="00D82C5A" w:rsidP="0048264E">
      <w:pPr>
        <w:pStyle w:val="TableParagraph"/>
        <w:keepNext/>
        <w:keepLines/>
        <w:jc w:val="center"/>
        <w:rPr>
          <w:rFonts w:ascii="Times New Roman" w:hAnsi="Times New Roman"/>
          <w:b/>
          <w:noProof/>
          <w:sz w:val="24"/>
        </w:rPr>
      </w:pPr>
      <w:r>
        <w:rPr>
          <w:rFonts w:ascii="Times New Roman" w:hAnsi="Times New Roman"/>
          <w:b/>
          <w:sz w:val="24"/>
        </w:rPr>
        <w:t>Domstarpības</w:t>
      </w:r>
    </w:p>
    <w:p w14:paraId="1C3BDF17" w14:textId="77777777" w:rsidR="004A1DAF" w:rsidRDefault="004A1DAF" w:rsidP="0048264E">
      <w:pPr>
        <w:pStyle w:val="TableParagraph"/>
        <w:keepNext/>
        <w:keepLines/>
        <w:jc w:val="both"/>
        <w:rPr>
          <w:rFonts w:ascii="Times New Roman" w:hAnsi="Times New Roman"/>
          <w:noProof/>
          <w:sz w:val="24"/>
        </w:rPr>
      </w:pPr>
    </w:p>
    <w:p w14:paraId="3FEA3CD6" w14:textId="77777777" w:rsidR="00D82C5A" w:rsidRPr="00E070D9" w:rsidRDefault="00D82C5A" w:rsidP="0048264E">
      <w:pPr>
        <w:pStyle w:val="TableParagraph"/>
        <w:keepNext/>
        <w:keepLines/>
        <w:jc w:val="both"/>
        <w:rPr>
          <w:rFonts w:ascii="Times New Roman" w:hAnsi="Times New Roman"/>
          <w:noProof/>
          <w:sz w:val="24"/>
        </w:rPr>
      </w:pPr>
      <w:r>
        <w:rPr>
          <w:rFonts w:ascii="Times New Roman" w:hAnsi="Times New Roman"/>
          <w:sz w:val="24"/>
        </w:rPr>
        <w:t>Strīdus saistībā ar izmantošanai starptautiskajiem pārvadājumiem paredzētu ritekļu tehnisko pieņemšanu var risināt Tehnisko ekspertu komitejā, ja iesaistītās puses nav panākušas izlīgumu tiešās sarunās. Šādu strīdu izšķiršana var tikt nodota arī šķīrējtiesai saskaņā ar Konvencijas V sadaļā noteikto procedūru.</w:t>
      </w:r>
    </w:p>
    <w:p w14:paraId="182CC286" w14:textId="77777777" w:rsidR="004A1DAF" w:rsidRDefault="004A1DAF" w:rsidP="00E070D9">
      <w:pPr>
        <w:pStyle w:val="TableParagraph"/>
        <w:jc w:val="both"/>
        <w:rPr>
          <w:rFonts w:ascii="Times New Roman" w:hAnsi="Times New Roman"/>
          <w:b/>
          <w:noProof/>
          <w:sz w:val="24"/>
        </w:rPr>
      </w:pPr>
    </w:p>
    <w:p w14:paraId="082F4DEC" w14:textId="77777777" w:rsidR="004A1DAF" w:rsidRDefault="004A1DAF" w:rsidP="00E070D9">
      <w:pPr>
        <w:pStyle w:val="TableParagraph"/>
        <w:jc w:val="both"/>
        <w:rPr>
          <w:rFonts w:ascii="Times New Roman" w:hAnsi="Times New Roman"/>
          <w:b/>
          <w:noProof/>
          <w:sz w:val="24"/>
        </w:rPr>
      </w:pPr>
    </w:p>
    <w:p w14:paraId="19CD15E7" w14:textId="77777777" w:rsidR="00D82C5A" w:rsidRPr="00E070D9" w:rsidRDefault="00D82C5A" w:rsidP="004A1DAF">
      <w:pPr>
        <w:pStyle w:val="TableParagraph"/>
        <w:jc w:val="center"/>
        <w:rPr>
          <w:rFonts w:ascii="Times New Roman" w:hAnsi="Times New Roman"/>
          <w:b/>
          <w:noProof/>
          <w:sz w:val="24"/>
        </w:rPr>
      </w:pPr>
      <w:r>
        <w:rPr>
          <w:rFonts w:ascii="Times New Roman" w:hAnsi="Times New Roman"/>
          <w:b/>
          <w:sz w:val="24"/>
        </w:rPr>
        <w:t>21. pants</w:t>
      </w:r>
    </w:p>
    <w:p w14:paraId="6BCDF71D" w14:textId="77777777" w:rsidR="00D82C5A" w:rsidRPr="00E070D9" w:rsidRDefault="00D82C5A" w:rsidP="004A1DAF">
      <w:pPr>
        <w:pStyle w:val="TableParagraph"/>
        <w:jc w:val="center"/>
        <w:rPr>
          <w:rFonts w:ascii="Times New Roman" w:hAnsi="Times New Roman"/>
          <w:b/>
          <w:noProof/>
          <w:sz w:val="24"/>
        </w:rPr>
      </w:pPr>
      <w:r>
        <w:rPr>
          <w:rFonts w:ascii="Times New Roman" w:hAnsi="Times New Roman"/>
          <w:b/>
          <w:sz w:val="24"/>
        </w:rPr>
        <w:t>Pielikumi un ieteikumi</w:t>
      </w:r>
    </w:p>
    <w:p w14:paraId="578DF637" w14:textId="77777777" w:rsidR="004A1DAF" w:rsidRDefault="004A1DAF" w:rsidP="00E070D9">
      <w:pPr>
        <w:pStyle w:val="TableParagraph"/>
        <w:tabs>
          <w:tab w:val="left" w:pos="954"/>
        </w:tabs>
        <w:jc w:val="both"/>
        <w:rPr>
          <w:rFonts w:ascii="Times New Roman" w:eastAsia="Times New Roman" w:hAnsi="Times New Roman" w:cs="Times New Roman"/>
          <w:noProof/>
          <w:sz w:val="24"/>
          <w:szCs w:val="20"/>
        </w:rPr>
      </w:pPr>
    </w:p>
    <w:p w14:paraId="7C2B7E5C"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1. §. Tehnisko ekspertu komiteja lemj par to, vai pieņemt pielikumu vai noteikumu, ar kuru tas tiek grozīts, saskaņā ar procedūru, kas noteikta Konvencijas 16. un 20. pantā, kā arī 33. panta 6. §. Šie lēmumi stājas spēkā saskaņā ar Konvencijas 35. panta 3. 4. §.</w:t>
      </w:r>
    </w:p>
    <w:p w14:paraId="2B9B7C38" w14:textId="77777777" w:rsidR="004A1DAF" w:rsidRDefault="004A1DAF" w:rsidP="00E070D9">
      <w:pPr>
        <w:pStyle w:val="TableParagraph"/>
        <w:tabs>
          <w:tab w:val="left" w:pos="954"/>
        </w:tabs>
        <w:jc w:val="both"/>
        <w:rPr>
          <w:rFonts w:ascii="Times New Roman" w:eastAsia="Times New Roman" w:hAnsi="Times New Roman" w:cs="Times New Roman"/>
          <w:noProof/>
          <w:sz w:val="24"/>
          <w:szCs w:val="20"/>
        </w:rPr>
      </w:pPr>
    </w:p>
    <w:p w14:paraId="06F9404C"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2. §. Pieteikumu par pielikuma vai noteikuma, ar kuru tas tiek grozīts, pieņemšanu var iesniegt:</w:t>
      </w:r>
    </w:p>
    <w:p w14:paraId="23244FD2" w14:textId="77777777" w:rsidR="004A1DAF" w:rsidRDefault="004A1DAF" w:rsidP="004A1DAF">
      <w:pPr>
        <w:pStyle w:val="ListParagraph"/>
        <w:tabs>
          <w:tab w:val="left" w:pos="1522"/>
        </w:tabs>
        <w:jc w:val="both"/>
        <w:rPr>
          <w:rFonts w:ascii="Times New Roman" w:hAnsi="Times New Roman"/>
          <w:noProof/>
          <w:sz w:val="24"/>
        </w:rPr>
      </w:pPr>
    </w:p>
    <w:p w14:paraId="4316E535" w14:textId="77777777" w:rsidR="00D82C5A" w:rsidRPr="00E070D9" w:rsidRDefault="004A1DAF" w:rsidP="004A1DAF">
      <w:pPr>
        <w:pStyle w:val="ListParagraph"/>
        <w:tabs>
          <w:tab w:val="left" w:pos="1522"/>
        </w:tabs>
        <w:ind w:left="426"/>
        <w:jc w:val="both"/>
        <w:rPr>
          <w:rFonts w:ascii="Times New Roman" w:hAnsi="Times New Roman"/>
          <w:noProof/>
          <w:sz w:val="24"/>
        </w:rPr>
      </w:pPr>
      <w:r>
        <w:rPr>
          <w:rFonts w:ascii="Times New Roman" w:hAnsi="Times New Roman"/>
          <w:sz w:val="24"/>
        </w:rPr>
        <w:t>a) jebkura Līgumslēdzēja valsts;</w:t>
      </w:r>
    </w:p>
    <w:p w14:paraId="60640BC0" w14:textId="77777777" w:rsidR="00D82C5A" w:rsidRPr="00E070D9" w:rsidRDefault="004A1DAF" w:rsidP="004A1DAF">
      <w:pPr>
        <w:pStyle w:val="ListParagraph"/>
        <w:tabs>
          <w:tab w:val="left" w:pos="1522"/>
        </w:tabs>
        <w:ind w:left="426"/>
        <w:jc w:val="both"/>
        <w:rPr>
          <w:rFonts w:ascii="Times New Roman" w:hAnsi="Times New Roman"/>
          <w:noProof/>
          <w:sz w:val="24"/>
        </w:rPr>
      </w:pPr>
      <w:r>
        <w:rPr>
          <w:rFonts w:ascii="Times New Roman" w:hAnsi="Times New Roman"/>
          <w:sz w:val="24"/>
        </w:rPr>
        <w:t xml:space="preserve">b) jebkura reģionāla organizācija, kas definēta </w:t>
      </w:r>
      <w:r>
        <w:rPr>
          <w:rFonts w:ascii="Times New Roman" w:hAnsi="Times New Roman"/>
          <w:i/>
          <w:iCs/>
          <w:sz w:val="24"/>
        </w:rPr>
        <w:t>ATMF</w:t>
      </w:r>
      <w:r>
        <w:rPr>
          <w:rFonts w:ascii="Times New Roman" w:hAnsi="Times New Roman"/>
          <w:sz w:val="24"/>
        </w:rPr>
        <w:t xml:space="preserve"> 2. panta x) punktā;</w:t>
      </w:r>
    </w:p>
    <w:p w14:paraId="7923BB5C" w14:textId="77777777" w:rsidR="00D82C5A" w:rsidRPr="00E070D9" w:rsidRDefault="004A1DAF" w:rsidP="004A1DAF">
      <w:pPr>
        <w:pStyle w:val="ListParagraph"/>
        <w:tabs>
          <w:tab w:val="left" w:pos="1522"/>
        </w:tabs>
        <w:ind w:left="426"/>
        <w:jc w:val="both"/>
        <w:rPr>
          <w:rFonts w:ascii="Times New Roman" w:hAnsi="Times New Roman"/>
          <w:noProof/>
          <w:sz w:val="24"/>
        </w:rPr>
      </w:pPr>
      <w:r>
        <w:rPr>
          <w:rFonts w:ascii="Times New Roman" w:hAnsi="Times New Roman"/>
          <w:sz w:val="24"/>
        </w:rPr>
        <w:t>c) jebkura starptautiska pārstāvju asociācija, kuras dalībniekiem savas darbības veikšanai attiecīgais pielikums ir nepieciešams drošības un taupības apsvērumu dēļ.</w:t>
      </w:r>
    </w:p>
    <w:p w14:paraId="6AD7A6DD" w14:textId="77777777" w:rsidR="004A1DAF" w:rsidRDefault="004A1DAF" w:rsidP="00E070D9">
      <w:pPr>
        <w:pStyle w:val="TableParagraph"/>
        <w:tabs>
          <w:tab w:val="left" w:pos="954"/>
        </w:tabs>
        <w:jc w:val="both"/>
        <w:rPr>
          <w:rFonts w:ascii="Times New Roman" w:eastAsia="Times New Roman" w:hAnsi="Times New Roman" w:cs="Times New Roman"/>
          <w:noProof/>
          <w:sz w:val="24"/>
          <w:szCs w:val="20"/>
        </w:rPr>
      </w:pPr>
    </w:p>
    <w:p w14:paraId="6E296298" w14:textId="77777777" w:rsidR="00D82C5A" w:rsidRPr="00E070D9" w:rsidRDefault="00D82C5A" w:rsidP="00E070D9">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3. §. Par pielikumu sagatavošanu atbildīga ir Tehnisko ekspertu komiteja, kurai palīdz attiecīgās darba grupas un Ģenerālsekretārs, pamatojoties uz pieteikumiem, kas iesniegti saskaņā ar 2. §.</w:t>
      </w:r>
    </w:p>
    <w:p w14:paraId="44B85A3A" w14:textId="77777777" w:rsidR="004A1DAF" w:rsidRDefault="004A1DAF" w:rsidP="00E070D9">
      <w:pPr>
        <w:pStyle w:val="TableParagraph"/>
        <w:tabs>
          <w:tab w:val="left" w:pos="954"/>
        </w:tabs>
        <w:jc w:val="both"/>
        <w:rPr>
          <w:rFonts w:ascii="Times New Roman" w:eastAsia="Times New Roman" w:hAnsi="Times New Roman" w:cs="Times New Roman"/>
          <w:noProof/>
          <w:sz w:val="24"/>
          <w:szCs w:val="20"/>
        </w:rPr>
      </w:pPr>
    </w:p>
    <w:p w14:paraId="6F6A4A65" w14:textId="77777777" w:rsidR="00D82C5A" w:rsidRPr="004A1DAF" w:rsidRDefault="00D82C5A" w:rsidP="004A1DAF">
      <w:pPr>
        <w:pStyle w:val="TableParagraph"/>
        <w:tabs>
          <w:tab w:val="left" w:pos="954"/>
        </w:tabs>
        <w:jc w:val="both"/>
        <w:rPr>
          <w:rFonts w:ascii="Times New Roman" w:eastAsia="Times New Roman" w:hAnsi="Times New Roman" w:cs="Times New Roman"/>
          <w:noProof/>
          <w:sz w:val="24"/>
          <w:szCs w:val="20"/>
        </w:rPr>
      </w:pPr>
      <w:r>
        <w:rPr>
          <w:rFonts w:ascii="Times New Roman" w:hAnsi="Times New Roman"/>
          <w:sz w:val="24"/>
          <w:szCs w:val="20"/>
        </w:rPr>
        <w:t>4. §. Tehnisko ekspertu komiteja var ieteikt metodes un praksi attiecībā uz tādu dzelzceļa materiālu tehnisko pieņemšanu, kurus izmanto starptautiskiem pārvadājumiem.”</w:t>
      </w:r>
    </w:p>
    <w:sectPr w:rsidR="00D82C5A" w:rsidRPr="004A1DAF" w:rsidSect="00E070D9">
      <w:headerReference w:type="default" r:id="rId8"/>
      <w:footerReference w:type="default" r:id="rId9"/>
      <w:headerReference w:type="first" r:id="rId10"/>
      <w:footerReference w:type="first" r:id="rId11"/>
      <w:pgSz w:w="11910" w:h="16840" w:code="9"/>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B9961" w14:textId="77777777" w:rsidR="00943C47" w:rsidRPr="00D82C5A" w:rsidRDefault="004A1DAF">
      <w:pPr>
        <w:rPr>
          <w:noProof/>
        </w:rPr>
      </w:pPr>
      <w:r w:rsidRPr="00D82C5A">
        <w:rPr>
          <w:noProof/>
        </w:rPr>
        <w:separator/>
      </w:r>
    </w:p>
  </w:endnote>
  <w:endnote w:type="continuationSeparator" w:id="0">
    <w:p w14:paraId="2A37613C" w14:textId="77777777" w:rsidR="00943C47" w:rsidRPr="00D82C5A" w:rsidRDefault="004A1DAF">
      <w:pPr>
        <w:rPr>
          <w:noProof/>
        </w:rPr>
      </w:pPr>
      <w:r w:rsidRPr="00D82C5A">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24885" w14:textId="77777777" w:rsidR="00D25202" w:rsidRPr="00D25202" w:rsidRDefault="00D25202" w:rsidP="00D25202">
    <w:pPr>
      <w:pStyle w:val="Header"/>
      <w:tabs>
        <w:tab w:val="clear" w:pos="4153"/>
        <w:tab w:val="clear" w:pos="8306"/>
        <w:tab w:val="left" w:pos="9072"/>
      </w:tabs>
      <w:rPr>
        <w:rStyle w:val="PageNumber"/>
        <w:rFonts w:ascii="Times New Roman" w:hAnsi="Times New Roman" w:cs="Times New Roman"/>
        <w:sz w:val="20"/>
        <w:szCs w:val="18"/>
      </w:rPr>
    </w:pPr>
  </w:p>
  <w:p w14:paraId="6EA4D2DB" w14:textId="77777777" w:rsidR="00D25202" w:rsidRPr="00D25202" w:rsidRDefault="00D25202" w:rsidP="00D25202">
    <w:pPr>
      <w:pStyle w:val="Header"/>
      <w:tabs>
        <w:tab w:val="clear" w:pos="4153"/>
        <w:tab w:val="clear" w:pos="8306"/>
        <w:tab w:val="right" w:leader="underscore" w:pos="9072"/>
      </w:tabs>
      <w:rPr>
        <w:rStyle w:val="PageNumber"/>
        <w:rFonts w:ascii="Times New Roman" w:hAnsi="Times New Roman" w:cs="Times New Roman"/>
        <w:sz w:val="20"/>
        <w:szCs w:val="18"/>
      </w:rPr>
    </w:pPr>
    <w:r w:rsidRPr="00D25202">
      <w:rPr>
        <w:rStyle w:val="PageNumber"/>
        <w:rFonts w:ascii="Times New Roman" w:hAnsi="Times New Roman" w:cs="Times New Roman"/>
        <w:sz w:val="20"/>
        <w:szCs w:val="18"/>
      </w:rPr>
      <w:tab/>
    </w:r>
  </w:p>
  <w:p w14:paraId="443A12C5" w14:textId="77777777" w:rsidR="00D25202" w:rsidRPr="00D25202" w:rsidRDefault="00D25202" w:rsidP="00D25202">
    <w:pPr>
      <w:pStyle w:val="Header"/>
      <w:tabs>
        <w:tab w:val="clear" w:pos="4153"/>
        <w:tab w:val="clear" w:pos="8306"/>
        <w:tab w:val="right" w:pos="9072"/>
      </w:tabs>
      <w:rPr>
        <w:rStyle w:val="PageNumber"/>
        <w:rFonts w:ascii="Times New Roman" w:hAnsi="Times New Roman" w:cs="Times New Roman"/>
        <w:sz w:val="20"/>
        <w:szCs w:val="18"/>
      </w:rPr>
    </w:pPr>
  </w:p>
  <w:p w14:paraId="02EEE91C" w14:textId="3E379136" w:rsidR="00D25202" w:rsidRPr="00D25202" w:rsidRDefault="00D25202" w:rsidP="00D25202">
    <w:pPr>
      <w:pStyle w:val="Footer"/>
      <w:tabs>
        <w:tab w:val="clear" w:pos="4153"/>
        <w:tab w:val="clear" w:pos="8306"/>
        <w:tab w:val="right" w:pos="9072"/>
      </w:tabs>
      <w:rPr>
        <w:rFonts w:ascii="Times New Roman" w:hAnsi="Times New Roman" w:cs="Times New Roman"/>
        <w:sz w:val="20"/>
        <w:szCs w:val="18"/>
      </w:rPr>
    </w:pPr>
    <w:r w:rsidRPr="00D25202">
      <w:rPr>
        <w:rFonts w:ascii="Times New Roman" w:hAnsi="Times New Roman" w:cs="Times New Roman"/>
        <w:noProof/>
        <w:sz w:val="20"/>
        <w:szCs w:val="18"/>
      </w:rPr>
      <w:t xml:space="preserve">Tulkojums </w:t>
    </w:r>
    <w:r w:rsidRPr="00D25202">
      <w:rPr>
        <w:rFonts w:ascii="Times New Roman" w:hAnsi="Times New Roman" w:cs="Times New Roman"/>
        <w:noProof/>
        <w:sz w:val="20"/>
        <w:szCs w:val="18"/>
      </w:rPr>
      <w:fldChar w:fldCharType="begin"/>
    </w:r>
    <w:r w:rsidRPr="00D25202">
      <w:rPr>
        <w:rFonts w:ascii="Times New Roman" w:hAnsi="Times New Roman" w:cs="Times New Roman"/>
        <w:noProof/>
        <w:sz w:val="20"/>
        <w:szCs w:val="18"/>
      </w:rPr>
      <w:instrText>symbol 211 \f "Symbol" \s 9</w:instrText>
    </w:r>
    <w:r w:rsidRPr="00D25202">
      <w:rPr>
        <w:rFonts w:ascii="Times New Roman" w:hAnsi="Times New Roman" w:cs="Times New Roman"/>
        <w:noProof/>
        <w:sz w:val="20"/>
        <w:szCs w:val="18"/>
      </w:rPr>
      <w:fldChar w:fldCharType="separate"/>
    </w:r>
    <w:r w:rsidRPr="00D25202">
      <w:rPr>
        <w:rFonts w:ascii="Times New Roman" w:hAnsi="Times New Roman" w:cs="Times New Roman"/>
        <w:noProof/>
        <w:sz w:val="20"/>
        <w:szCs w:val="18"/>
      </w:rPr>
      <w:t>Ó</w:t>
    </w:r>
    <w:r w:rsidRPr="00D25202">
      <w:rPr>
        <w:rFonts w:ascii="Times New Roman" w:hAnsi="Times New Roman" w:cs="Times New Roman"/>
        <w:noProof/>
        <w:sz w:val="20"/>
        <w:szCs w:val="18"/>
      </w:rPr>
      <w:fldChar w:fldCharType="end"/>
    </w:r>
    <w:r w:rsidRPr="00D25202">
      <w:rPr>
        <w:rFonts w:ascii="Times New Roman" w:hAnsi="Times New Roman" w:cs="Times New Roman"/>
        <w:noProof/>
        <w:sz w:val="20"/>
        <w:szCs w:val="18"/>
      </w:rPr>
      <w:t xml:space="preserve"> Valsts valodas centrs, 202</w:t>
    </w:r>
    <w:r w:rsidR="005F3425">
      <w:rPr>
        <w:rFonts w:ascii="Times New Roman" w:hAnsi="Times New Roman" w:cs="Times New Roman"/>
        <w:noProof/>
        <w:sz w:val="20"/>
        <w:szCs w:val="18"/>
      </w:rPr>
      <w:t>1</w:t>
    </w:r>
    <w:r w:rsidRPr="00D25202">
      <w:rPr>
        <w:rFonts w:ascii="Times New Roman" w:hAnsi="Times New Roman" w:cs="Times New Roman"/>
        <w:sz w:val="20"/>
        <w:szCs w:val="18"/>
      </w:rPr>
      <w:tab/>
    </w:r>
    <w:r w:rsidRPr="00D25202">
      <w:rPr>
        <w:rStyle w:val="PageNumber"/>
        <w:rFonts w:ascii="Times New Roman" w:hAnsi="Times New Roman" w:cs="Times New Roman"/>
        <w:sz w:val="20"/>
        <w:szCs w:val="18"/>
      </w:rPr>
      <w:fldChar w:fldCharType="begin"/>
    </w:r>
    <w:r w:rsidRPr="00D25202">
      <w:rPr>
        <w:rStyle w:val="PageNumber"/>
        <w:rFonts w:ascii="Times New Roman" w:hAnsi="Times New Roman" w:cs="Times New Roman"/>
        <w:sz w:val="20"/>
        <w:szCs w:val="18"/>
      </w:rPr>
      <w:instrText xml:space="preserve">page </w:instrText>
    </w:r>
    <w:r w:rsidRPr="00D25202">
      <w:rPr>
        <w:rStyle w:val="PageNumber"/>
        <w:rFonts w:ascii="Times New Roman" w:hAnsi="Times New Roman" w:cs="Times New Roman"/>
        <w:sz w:val="20"/>
        <w:szCs w:val="18"/>
      </w:rPr>
      <w:fldChar w:fldCharType="separate"/>
    </w:r>
    <w:r w:rsidRPr="00D25202">
      <w:rPr>
        <w:rStyle w:val="PageNumber"/>
        <w:rFonts w:ascii="Times New Roman" w:hAnsi="Times New Roman" w:cs="Times New Roman"/>
        <w:sz w:val="20"/>
        <w:szCs w:val="18"/>
      </w:rPr>
      <w:t>2</w:t>
    </w:r>
    <w:r w:rsidRPr="00D25202">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66509" w14:textId="77777777" w:rsidR="00D25202" w:rsidRPr="00D25202" w:rsidRDefault="00D25202" w:rsidP="00D25202">
    <w:pPr>
      <w:pStyle w:val="Header"/>
      <w:tabs>
        <w:tab w:val="clear" w:pos="4153"/>
        <w:tab w:val="clear" w:pos="8306"/>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50AED07A" w14:textId="77777777" w:rsidR="00D25202" w:rsidRPr="00D25202" w:rsidRDefault="00D25202" w:rsidP="00D25202">
    <w:pPr>
      <w:pStyle w:val="Header"/>
      <w:tabs>
        <w:tab w:val="clear" w:pos="4153"/>
        <w:tab w:val="clear" w:pos="8306"/>
        <w:tab w:val="left" w:leader="underscore" w:pos="9072"/>
      </w:tabs>
      <w:rPr>
        <w:rStyle w:val="PageNumber"/>
        <w:rFonts w:ascii="Times New Roman" w:hAnsi="Times New Roman" w:cs="Times New Roman"/>
        <w:sz w:val="20"/>
        <w:szCs w:val="18"/>
      </w:rPr>
    </w:pPr>
    <w:r w:rsidRPr="00D25202">
      <w:rPr>
        <w:rStyle w:val="PageNumber"/>
        <w:rFonts w:ascii="Times New Roman" w:hAnsi="Times New Roman" w:cs="Times New Roman"/>
        <w:sz w:val="20"/>
        <w:szCs w:val="18"/>
      </w:rPr>
      <w:tab/>
    </w:r>
  </w:p>
  <w:p w14:paraId="5D80B9BA" w14:textId="77777777" w:rsidR="00D25202" w:rsidRPr="00D25202" w:rsidRDefault="00D25202" w:rsidP="00D25202">
    <w:pPr>
      <w:pStyle w:val="Header"/>
      <w:tabs>
        <w:tab w:val="clear" w:pos="4153"/>
        <w:tab w:val="clear" w:pos="8306"/>
        <w:tab w:val="left" w:pos="9072"/>
      </w:tabs>
      <w:rPr>
        <w:rStyle w:val="PageNumber"/>
        <w:rFonts w:ascii="Times New Roman" w:hAnsi="Times New Roman" w:cs="Times New Roman"/>
        <w:sz w:val="20"/>
        <w:szCs w:val="18"/>
      </w:rPr>
    </w:pPr>
  </w:p>
  <w:p w14:paraId="2E61F381" w14:textId="7D5E5606" w:rsidR="00D25202" w:rsidRPr="00D25202" w:rsidRDefault="00D25202" w:rsidP="00D25202">
    <w:pPr>
      <w:pStyle w:val="Footer"/>
      <w:rPr>
        <w:rFonts w:ascii="Times New Roman" w:hAnsi="Times New Roman" w:cs="Times New Roman"/>
        <w:sz w:val="20"/>
        <w:szCs w:val="18"/>
      </w:rPr>
    </w:pPr>
    <w:r w:rsidRPr="00D25202">
      <w:rPr>
        <w:rFonts w:ascii="Times New Roman" w:hAnsi="Times New Roman" w:cs="Times New Roman"/>
        <w:noProof/>
        <w:sz w:val="20"/>
        <w:szCs w:val="18"/>
      </w:rPr>
      <w:t xml:space="preserve">Tulkojums </w:t>
    </w:r>
    <w:r w:rsidRPr="00D25202">
      <w:rPr>
        <w:rFonts w:ascii="Times New Roman" w:hAnsi="Times New Roman" w:cs="Times New Roman"/>
        <w:noProof/>
        <w:sz w:val="20"/>
        <w:szCs w:val="18"/>
      </w:rPr>
      <w:fldChar w:fldCharType="begin"/>
    </w:r>
    <w:r w:rsidRPr="00D25202">
      <w:rPr>
        <w:rFonts w:ascii="Times New Roman" w:hAnsi="Times New Roman" w:cs="Times New Roman"/>
        <w:noProof/>
        <w:sz w:val="20"/>
        <w:szCs w:val="18"/>
      </w:rPr>
      <w:instrText>symbol 211 \f "Symbol" \s 9</w:instrText>
    </w:r>
    <w:r w:rsidRPr="00D25202">
      <w:rPr>
        <w:rFonts w:ascii="Times New Roman" w:hAnsi="Times New Roman" w:cs="Times New Roman"/>
        <w:noProof/>
        <w:sz w:val="20"/>
        <w:szCs w:val="18"/>
      </w:rPr>
      <w:fldChar w:fldCharType="separate"/>
    </w:r>
    <w:r w:rsidRPr="00D25202">
      <w:rPr>
        <w:rFonts w:ascii="Times New Roman" w:hAnsi="Times New Roman" w:cs="Times New Roman"/>
        <w:noProof/>
        <w:sz w:val="20"/>
        <w:szCs w:val="18"/>
      </w:rPr>
      <w:t>Ó</w:t>
    </w:r>
    <w:r w:rsidRPr="00D25202">
      <w:rPr>
        <w:rFonts w:ascii="Times New Roman" w:hAnsi="Times New Roman" w:cs="Times New Roman"/>
        <w:noProof/>
        <w:sz w:val="20"/>
        <w:szCs w:val="18"/>
      </w:rPr>
      <w:fldChar w:fldCharType="end"/>
    </w:r>
    <w:r w:rsidRPr="00D25202">
      <w:rPr>
        <w:rFonts w:ascii="Times New Roman" w:hAnsi="Times New Roman" w:cs="Times New Roman"/>
        <w:noProof/>
        <w:sz w:val="20"/>
        <w:szCs w:val="18"/>
      </w:rPr>
      <w:t xml:space="preserve"> Valsts valodas centrs, 20</w:t>
    </w:r>
    <w:bookmarkEnd w:id="14"/>
    <w:bookmarkEnd w:id="15"/>
    <w:bookmarkEnd w:id="16"/>
    <w:r w:rsidRPr="00D25202">
      <w:rPr>
        <w:rFonts w:ascii="Times New Roman" w:hAnsi="Times New Roman" w:cs="Times New Roman"/>
        <w:noProof/>
        <w:sz w:val="20"/>
        <w:szCs w:val="18"/>
      </w:rPr>
      <w:t>2</w:t>
    </w:r>
    <w:bookmarkEnd w:id="17"/>
    <w:bookmarkEnd w:id="18"/>
    <w:r w:rsidR="005F3425">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F9863" w14:textId="77777777" w:rsidR="00943C47" w:rsidRPr="00D82C5A" w:rsidRDefault="004A1DAF">
      <w:pPr>
        <w:rPr>
          <w:noProof/>
        </w:rPr>
      </w:pPr>
      <w:r w:rsidRPr="00D82C5A">
        <w:rPr>
          <w:noProof/>
        </w:rPr>
        <w:separator/>
      </w:r>
    </w:p>
  </w:footnote>
  <w:footnote w:type="continuationSeparator" w:id="0">
    <w:p w14:paraId="054F205B" w14:textId="77777777" w:rsidR="00943C47" w:rsidRPr="00D82C5A" w:rsidRDefault="004A1DAF">
      <w:pPr>
        <w:rPr>
          <w:noProof/>
        </w:rPr>
      </w:pPr>
      <w:r w:rsidRPr="00D82C5A">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04663" w14:textId="77777777" w:rsidR="00D25202" w:rsidRPr="00D25202" w:rsidRDefault="00D25202" w:rsidP="00D25202">
    <w:pPr>
      <w:pStyle w:val="Header"/>
      <w:tabs>
        <w:tab w:val="clear" w:pos="4153"/>
        <w:tab w:val="clear" w:pos="8306"/>
      </w:tabs>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16E8F7BE" w14:textId="77777777" w:rsidR="00D25202" w:rsidRPr="00D25202" w:rsidRDefault="00D25202" w:rsidP="00D25202">
    <w:pPr>
      <w:pStyle w:val="Header"/>
      <w:tabs>
        <w:tab w:val="clear" w:pos="4153"/>
        <w:tab w:val="clear" w:pos="8306"/>
        <w:tab w:val="right" w:leader="underscore" w:pos="9072"/>
      </w:tabs>
      <w:rPr>
        <w:rStyle w:val="PageNumber"/>
        <w:rFonts w:ascii="Times New Roman" w:hAnsi="Times New Roman" w:cs="Times New Roman"/>
        <w:sz w:val="20"/>
        <w:szCs w:val="20"/>
      </w:rPr>
    </w:pPr>
    <w:r w:rsidRPr="00D25202">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0274FB36" w14:textId="77777777" w:rsidR="00D25202" w:rsidRPr="00D25202" w:rsidRDefault="00D25202" w:rsidP="00D25202">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0EB55" w14:textId="77777777" w:rsidR="00D25202" w:rsidRPr="00D25202" w:rsidRDefault="00D25202" w:rsidP="00D25202">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7BC1139C" w14:textId="77777777" w:rsidR="00D25202" w:rsidRPr="00D25202" w:rsidRDefault="00D25202" w:rsidP="00D25202">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11D61"/>
    <w:multiLevelType w:val="hybridMultilevel"/>
    <w:tmpl w:val="715654D8"/>
    <w:lvl w:ilvl="0" w:tplc="47F018C0">
      <w:start w:val="1"/>
      <w:numFmt w:val="lowerLetter"/>
      <w:lvlText w:val="%1)"/>
      <w:lvlJc w:val="left"/>
      <w:pPr>
        <w:ind w:left="1379" w:hanging="425"/>
      </w:pPr>
      <w:rPr>
        <w:rFonts w:ascii="Times New Roman" w:eastAsia="Times New Roman" w:hAnsi="Times New Roman" w:hint="default"/>
        <w:w w:val="99"/>
        <w:sz w:val="20"/>
        <w:szCs w:val="20"/>
      </w:rPr>
    </w:lvl>
    <w:lvl w:ilvl="1" w:tplc="F1109A16">
      <w:start w:val="1"/>
      <w:numFmt w:val="bullet"/>
      <w:lvlText w:val="•"/>
      <w:lvlJc w:val="left"/>
      <w:pPr>
        <w:ind w:left="1744" w:hanging="425"/>
      </w:pPr>
      <w:rPr>
        <w:rFonts w:hint="default"/>
      </w:rPr>
    </w:lvl>
    <w:lvl w:ilvl="2" w:tplc="D56AD244">
      <w:start w:val="1"/>
      <w:numFmt w:val="bullet"/>
      <w:lvlText w:val="•"/>
      <w:lvlJc w:val="left"/>
      <w:pPr>
        <w:ind w:left="2108" w:hanging="425"/>
      </w:pPr>
      <w:rPr>
        <w:rFonts w:hint="default"/>
      </w:rPr>
    </w:lvl>
    <w:lvl w:ilvl="3" w:tplc="F572A0D0">
      <w:start w:val="1"/>
      <w:numFmt w:val="bullet"/>
      <w:lvlText w:val="•"/>
      <w:lvlJc w:val="left"/>
      <w:pPr>
        <w:ind w:left="2473" w:hanging="425"/>
      </w:pPr>
      <w:rPr>
        <w:rFonts w:hint="default"/>
      </w:rPr>
    </w:lvl>
    <w:lvl w:ilvl="4" w:tplc="C48817C6">
      <w:start w:val="1"/>
      <w:numFmt w:val="bullet"/>
      <w:lvlText w:val="•"/>
      <w:lvlJc w:val="left"/>
      <w:pPr>
        <w:ind w:left="2837" w:hanging="425"/>
      </w:pPr>
      <w:rPr>
        <w:rFonts w:hint="default"/>
      </w:rPr>
    </w:lvl>
    <w:lvl w:ilvl="5" w:tplc="6B503ADA">
      <w:start w:val="1"/>
      <w:numFmt w:val="bullet"/>
      <w:lvlText w:val="•"/>
      <w:lvlJc w:val="left"/>
      <w:pPr>
        <w:ind w:left="3202" w:hanging="425"/>
      </w:pPr>
      <w:rPr>
        <w:rFonts w:hint="default"/>
      </w:rPr>
    </w:lvl>
    <w:lvl w:ilvl="6" w:tplc="4B9E4A32">
      <w:start w:val="1"/>
      <w:numFmt w:val="bullet"/>
      <w:lvlText w:val="•"/>
      <w:lvlJc w:val="left"/>
      <w:pPr>
        <w:ind w:left="3566" w:hanging="425"/>
      </w:pPr>
      <w:rPr>
        <w:rFonts w:hint="default"/>
      </w:rPr>
    </w:lvl>
    <w:lvl w:ilvl="7" w:tplc="B090FCB2">
      <w:start w:val="1"/>
      <w:numFmt w:val="bullet"/>
      <w:lvlText w:val="•"/>
      <w:lvlJc w:val="left"/>
      <w:pPr>
        <w:ind w:left="3931" w:hanging="425"/>
      </w:pPr>
      <w:rPr>
        <w:rFonts w:hint="default"/>
      </w:rPr>
    </w:lvl>
    <w:lvl w:ilvl="8" w:tplc="C8A2A160">
      <w:start w:val="1"/>
      <w:numFmt w:val="bullet"/>
      <w:lvlText w:val="•"/>
      <w:lvlJc w:val="left"/>
      <w:pPr>
        <w:ind w:left="4295" w:hanging="425"/>
      </w:pPr>
      <w:rPr>
        <w:rFonts w:hint="default"/>
      </w:rPr>
    </w:lvl>
  </w:abstractNum>
  <w:abstractNum w:abstractNumId="1" w15:restartNumberingAfterBreak="0">
    <w:nsid w:val="14152AA5"/>
    <w:multiLevelType w:val="hybridMultilevel"/>
    <w:tmpl w:val="7006F6C2"/>
    <w:lvl w:ilvl="0" w:tplc="0BC258DA">
      <w:start w:val="1"/>
      <w:numFmt w:val="lowerLetter"/>
      <w:lvlText w:val="%1)"/>
      <w:lvlJc w:val="left"/>
      <w:pPr>
        <w:ind w:left="1727" w:hanging="504"/>
      </w:pPr>
      <w:rPr>
        <w:rFonts w:ascii="Times New Roman" w:eastAsia="Times New Roman" w:hAnsi="Times New Roman" w:hint="default"/>
        <w:w w:val="99"/>
        <w:sz w:val="20"/>
        <w:szCs w:val="20"/>
      </w:rPr>
    </w:lvl>
    <w:lvl w:ilvl="1" w:tplc="2E64FD5C">
      <w:start w:val="1"/>
      <w:numFmt w:val="bullet"/>
      <w:lvlText w:val="•"/>
      <w:lvlJc w:val="left"/>
      <w:pPr>
        <w:ind w:left="2058" w:hanging="504"/>
      </w:pPr>
      <w:rPr>
        <w:rFonts w:hint="default"/>
      </w:rPr>
    </w:lvl>
    <w:lvl w:ilvl="2" w:tplc="801C22AE">
      <w:start w:val="1"/>
      <w:numFmt w:val="bullet"/>
      <w:lvlText w:val="•"/>
      <w:lvlJc w:val="left"/>
      <w:pPr>
        <w:ind w:left="2389" w:hanging="504"/>
      </w:pPr>
      <w:rPr>
        <w:rFonts w:hint="default"/>
      </w:rPr>
    </w:lvl>
    <w:lvl w:ilvl="3" w:tplc="EB386902">
      <w:start w:val="1"/>
      <w:numFmt w:val="bullet"/>
      <w:lvlText w:val="•"/>
      <w:lvlJc w:val="left"/>
      <w:pPr>
        <w:ind w:left="2719" w:hanging="504"/>
      </w:pPr>
      <w:rPr>
        <w:rFonts w:hint="default"/>
      </w:rPr>
    </w:lvl>
    <w:lvl w:ilvl="4" w:tplc="DB04AB26">
      <w:start w:val="1"/>
      <w:numFmt w:val="bullet"/>
      <w:lvlText w:val="•"/>
      <w:lvlJc w:val="left"/>
      <w:pPr>
        <w:ind w:left="3050" w:hanging="504"/>
      </w:pPr>
      <w:rPr>
        <w:rFonts w:hint="default"/>
      </w:rPr>
    </w:lvl>
    <w:lvl w:ilvl="5" w:tplc="73B8F9F4">
      <w:start w:val="1"/>
      <w:numFmt w:val="bullet"/>
      <w:lvlText w:val="•"/>
      <w:lvlJc w:val="left"/>
      <w:pPr>
        <w:ind w:left="3381" w:hanging="504"/>
      </w:pPr>
      <w:rPr>
        <w:rFonts w:hint="default"/>
      </w:rPr>
    </w:lvl>
    <w:lvl w:ilvl="6" w:tplc="B3D228F0">
      <w:start w:val="1"/>
      <w:numFmt w:val="bullet"/>
      <w:lvlText w:val="•"/>
      <w:lvlJc w:val="left"/>
      <w:pPr>
        <w:ind w:left="3711" w:hanging="504"/>
      </w:pPr>
      <w:rPr>
        <w:rFonts w:hint="default"/>
      </w:rPr>
    </w:lvl>
    <w:lvl w:ilvl="7" w:tplc="C5D873CA">
      <w:start w:val="1"/>
      <w:numFmt w:val="bullet"/>
      <w:lvlText w:val="•"/>
      <w:lvlJc w:val="left"/>
      <w:pPr>
        <w:ind w:left="4042" w:hanging="504"/>
      </w:pPr>
      <w:rPr>
        <w:rFonts w:hint="default"/>
      </w:rPr>
    </w:lvl>
    <w:lvl w:ilvl="8" w:tplc="A998DF38">
      <w:start w:val="1"/>
      <w:numFmt w:val="bullet"/>
      <w:lvlText w:val="•"/>
      <w:lvlJc w:val="left"/>
      <w:pPr>
        <w:ind w:left="4373" w:hanging="504"/>
      </w:pPr>
      <w:rPr>
        <w:rFonts w:hint="default"/>
      </w:rPr>
    </w:lvl>
  </w:abstractNum>
  <w:abstractNum w:abstractNumId="2" w15:restartNumberingAfterBreak="0">
    <w:nsid w:val="26BE7408"/>
    <w:multiLevelType w:val="hybridMultilevel"/>
    <w:tmpl w:val="5D389220"/>
    <w:lvl w:ilvl="0" w:tplc="6E345CAE">
      <w:start w:val="1"/>
      <w:numFmt w:val="lowerLetter"/>
      <w:lvlText w:val="%1)"/>
      <w:lvlJc w:val="left"/>
      <w:pPr>
        <w:ind w:left="1662" w:hanging="567"/>
      </w:pPr>
      <w:rPr>
        <w:rFonts w:ascii="Times New Roman" w:eastAsia="Times New Roman" w:hAnsi="Times New Roman" w:hint="default"/>
        <w:w w:val="99"/>
        <w:sz w:val="20"/>
        <w:szCs w:val="20"/>
      </w:rPr>
    </w:lvl>
    <w:lvl w:ilvl="1" w:tplc="DDEA0E42">
      <w:start w:val="1"/>
      <w:numFmt w:val="bullet"/>
      <w:lvlText w:val="•"/>
      <w:lvlJc w:val="left"/>
      <w:pPr>
        <w:ind w:left="2002" w:hanging="567"/>
      </w:pPr>
      <w:rPr>
        <w:rFonts w:hint="default"/>
      </w:rPr>
    </w:lvl>
    <w:lvl w:ilvl="2" w:tplc="754E9A06">
      <w:start w:val="1"/>
      <w:numFmt w:val="bullet"/>
      <w:lvlText w:val="•"/>
      <w:lvlJc w:val="left"/>
      <w:pPr>
        <w:ind w:left="2341" w:hanging="567"/>
      </w:pPr>
      <w:rPr>
        <w:rFonts w:hint="default"/>
      </w:rPr>
    </w:lvl>
    <w:lvl w:ilvl="3" w:tplc="68D419E6">
      <w:start w:val="1"/>
      <w:numFmt w:val="bullet"/>
      <w:lvlText w:val="•"/>
      <w:lvlJc w:val="left"/>
      <w:pPr>
        <w:ind w:left="2680" w:hanging="567"/>
      </w:pPr>
      <w:rPr>
        <w:rFonts w:hint="default"/>
      </w:rPr>
    </w:lvl>
    <w:lvl w:ilvl="4" w:tplc="05C6F5EC">
      <w:start w:val="1"/>
      <w:numFmt w:val="bullet"/>
      <w:lvlText w:val="•"/>
      <w:lvlJc w:val="left"/>
      <w:pPr>
        <w:ind w:left="3019" w:hanging="567"/>
      </w:pPr>
      <w:rPr>
        <w:rFonts w:hint="default"/>
      </w:rPr>
    </w:lvl>
    <w:lvl w:ilvl="5" w:tplc="FB0A4214">
      <w:start w:val="1"/>
      <w:numFmt w:val="bullet"/>
      <w:lvlText w:val="•"/>
      <w:lvlJc w:val="left"/>
      <w:pPr>
        <w:ind w:left="3359" w:hanging="567"/>
      </w:pPr>
      <w:rPr>
        <w:rFonts w:hint="default"/>
      </w:rPr>
    </w:lvl>
    <w:lvl w:ilvl="6" w:tplc="86387F78">
      <w:start w:val="1"/>
      <w:numFmt w:val="bullet"/>
      <w:lvlText w:val="•"/>
      <w:lvlJc w:val="left"/>
      <w:pPr>
        <w:ind w:left="3698" w:hanging="567"/>
      </w:pPr>
      <w:rPr>
        <w:rFonts w:hint="default"/>
      </w:rPr>
    </w:lvl>
    <w:lvl w:ilvl="7" w:tplc="B3708604">
      <w:start w:val="1"/>
      <w:numFmt w:val="bullet"/>
      <w:lvlText w:val="•"/>
      <w:lvlJc w:val="left"/>
      <w:pPr>
        <w:ind w:left="4037" w:hanging="567"/>
      </w:pPr>
      <w:rPr>
        <w:rFonts w:hint="default"/>
      </w:rPr>
    </w:lvl>
    <w:lvl w:ilvl="8" w:tplc="D0A4AEA6">
      <w:start w:val="1"/>
      <w:numFmt w:val="bullet"/>
      <w:lvlText w:val="•"/>
      <w:lvlJc w:val="left"/>
      <w:pPr>
        <w:ind w:left="4377" w:hanging="567"/>
      </w:pPr>
      <w:rPr>
        <w:rFonts w:hint="default"/>
      </w:rPr>
    </w:lvl>
  </w:abstractNum>
  <w:abstractNum w:abstractNumId="3" w15:restartNumberingAfterBreak="0">
    <w:nsid w:val="27966EB6"/>
    <w:multiLevelType w:val="hybridMultilevel"/>
    <w:tmpl w:val="34FC243E"/>
    <w:lvl w:ilvl="0" w:tplc="BAA84E66">
      <w:start w:val="4"/>
      <w:numFmt w:val="lowerLetter"/>
      <w:lvlText w:val="%1)"/>
      <w:lvlJc w:val="left"/>
      <w:pPr>
        <w:ind w:left="1586" w:hanging="569"/>
      </w:pPr>
      <w:rPr>
        <w:rFonts w:ascii="Times New Roman" w:eastAsia="Times New Roman" w:hAnsi="Times New Roman" w:hint="default"/>
        <w:spacing w:val="1"/>
        <w:w w:val="99"/>
        <w:sz w:val="20"/>
        <w:szCs w:val="20"/>
      </w:rPr>
    </w:lvl>
    <w:lvl w:ilvl="1" w:tplc="0200208E">
      <w:start w:val="1"/>
      <w:numFmt w:val="bullet"/>
      <w:lvlText w:val="•"/>
      <w:lvlJc w:val="left"/>
      <w:pPr>
        <w:ind w:left="1932" w:hanging="569"/>
      </w:pPr>
      <w:rPr>
        <w:rFonts w:hint="default"/>
      </w:rPr>
    </w:lvl>
    <w:lvl w:ilvl="2" w:tplc="2BDC0082">
      <w:start w:val="1"/>
      <w:numFmt w:val="bullet"/>
      <w:lvlText w:val="•"/>
      <w:lvlJc w:val="left"/>
      <w:pPr>
        <w:ind w:left="2278" w:hanging="569"/>
      </w:pPr>
      <w:rPr>
        <w:rFonts w:hint="default"/>
      </w:rPr>
    </w:lvl>
    <w:lvl w:ilvl="3" w:tplc="BE4CF222">
      <w:start w:val="1"/>
      <w:numFmt w:val="bullet"/>
      <w:lvlText w:val="•"/>
      <w:lvlJc w:val="left"/>
      <w:pPr>
        <w:ind w:left="2625" w:hanging="569"/>
      </w:pPr>
      <w:rPr>
        <w:rFonts w:hint="default"/>
      </w:rPr>
    </w:lvl>
    <w:lvl w:ilvl="4" w:tplc="888A9384">
      <w:start w:val="1"/>
      <w:numFmt w:val="bullet"/>
      <w:lvlText w:val="•"/>
      <w:lvlJc w:val="left"/>
      <w:pPr>
        <w:ind w:left="2971" w:hanging="569"/>
      </w:pPr>
      <w:rPr>
        <w:rFonts w:hint="default"/>
      </w:rPr>
    </w:lvl>
    <w:lvl w:ilvl="5" w:tplc="B8066882">
      <w:start w:val="1"/>
      <w:numFmt w:val="bullet"/>
      <w:lvlText w:val="•"/>
      <w:lvlJc w:val="left"/>
      <w:pPr>
        <w:ind w:left="3317" w:hanging="569"/>
      </w:pPr>
      <w:rPr>
        <w:rFonts w:hint="default"/>
      </w:rPr>
    </w:lvl>
    <w:lvl w:ilvl="6" w:tplc="DD48A7C4">
      <w:start w:val="1"/>
      <w:numFmt w:val="bullet"/>
      <w:lvlText w:val="•"/>
      <w:lvlJc w:val="left"/>
      <w:pPr>
        <w:ind w:left="3664" w:hanging="569"/>
      </w:pPr>
      <w:rPr>
        <w:rFonts w:hint="default"/>
      </w:rPr>
    </w:lvl>
    <w:lvl w:ilvl="7" w:tplc="9E7C9AF2">
      <w:start w:val="1"/>
      <w:numFmt w:val="bullet"/>
      <w:lvlText w:val="•"/>
      <w:lvlJc w:val="left"/>
      <w:pPr>
        <w:ind w:left="4010" w:hanging="569"/>
      </w:pPr>
      <w:rPr>
        <w:rFonts w:hint="default"/>
      </w:rPr>
    </w:lvl>
    <w:lvl w:ilvl="8" w:tplc="C11C0378">
      <w:start w:val="1"/>
      <w:numFmt w:val="bullet"/>
      <w:lvlText w:val="•"/>
      <w:lvlJc w:val="left"/>
      <w:pPr>
        <w:ind w:left="4356" w:hanging="569"/>
      </w:pPr>
      <w:rPr>
        <w:rFonts w:hint="default"/>
      </w:rPr>
    </w:lvl>
  </w:abstractNum>
  <w:abstractNum w:abstractNumId="4" w15:restartNumberingAfterBreak="0">
    <w:nsid w:val="2A3C0D59"/>
    <w:multiLevelType w:val="hybridMultilevel"/>
    <w:tmpl w:val="962A2D54"/>
    <w:lvl w:ilvl="0" w:tplc="4DA89BDA">
      <w:start w:val="1"/>
      <w:numFmt w:val="lowerLetter"/>
      <w:lvlText w:val="%1)"/>
      <w:lvlJc w:val="left"/>
      <w:pPr>
        <w:ind w:left="1662" w:hanging="567"/>
      </w:pPr>
      <w:rPr>
        <w:rFonts w:ascii="Times New Roman" w:eastAsia="Times New Roman" w:hAnsi="Times New Roman" w:hint="default"/>
        <w:w w:val="99"/>
        <w:sz w:val="20"/>
        <w:szCs w:val="20"/>
      </w:rPr>
    </w:lvl>
    <w:lvl w:ilvl="1" w:tplc="9FCAB278">
      <w:start w:val="1"/>
      <w:numFmt w:val="bullet"/>
      <w:lvlText w:val="•"/>
      <w:lvlJc w:val="left"/>
      <w:pPr>
        <w:ind w:left="2002" w:hanging="567"/>
      </w:pPr>
      <w:rPr>
        <w:rFonts w:hint="default"/>
      </w:rPr>
    </w:lvl>
    <w:lvl w:ilvl="2" w:tplc="2E2004FC">
      <w:start w:val="1"/>
      <w:numFmt w:val="bullet"/>
      <w:lvlText w:val="•"/>
      <w:lvlJc w:val="left"/>
      <w:pPr>
        <w:ind w:left="2342" w:hanging="567"/>
      </w:pPr>
      <w:rPr>
        <w:rFonts w:hint="default"/>
      </w:rPr>
    </w:lvl>
    <w:lvl w:ilvl="3" w:tplc="8C341160">
      <w:start w:val="1"/>
      <w:numFmt w:val="bullet"/>
      <w:lvlText w:val="•"/>
      <w:lvlJc w:val="left"/>
      <w:pPr>
        <w:ind w:left="2682" w:hanging="567"/>
      </w:pPr>
      <w:rPr>
        <w:rFonts w:hint="default"/>
      </w:rPr>
    </w:lvl>
    <w:lvl w:ilvl="4" w:tplc="DE46B814">
      <w:start w:val="1"/>
      <w:numFmt w:val="bullet"/>
      <w:lvlText w:val="•"/>
      <w:lvlJc w:val="left"/>
      <w:pPr>
        <w:ind w:left="3022" w:hanging="567"/>
      </w:pPr>
      <w:rPr>
        <w:rFonts w:hint="default"/>
      </w:rPr>
    </w:lvl>
    <w:lvl w:ilvl="5" w:tplc="6E729C56">
      <w:start w:val="1"/>
      <w:numFmt w:val="bullet"/>
      <w:lvlText w:val="•"/>
      <w:lvlJc w:val="left"/>
      <w:pPr>
        <w:ind w:left="3362" w:hanging="567"/>
      </w:pPr>
      <w:rPr>
        <w:rFonts w:hint="default"/>
      </w:rPr>
    </w:lvl>
    <w:lvl w:ilvl="6" w:tplc="403CC2BE">
      <w:start w:val="1"/>
      <w:numFmt w:val="bullet"/>
      <w:lvlText w:val="•"/>
      <w:lvlJc w:val="left"/>
      <w:pPr>
        <w:ind w:left="3702" w:hanging="567"/>
      </w:pPr>
      <w:rPr>
        <w:rFonts w:hint="default"/>
      </w:rPr>
    </w:lvl>
    <w:lvl w:ilvl="7" w:tplc="70B089CC">
      <w:start w:val="1"/>
      <w:numFmt w:val="bullet"/>
      <w:lvlText w:val="•"/>
      <w:lvlJc w:val="left"/>
      <w:pPr>
        <w:ind w:left="4042" w:hanging="567"/>
      </w:pPr>
      <w:rPr>
        <w:rFonts w:hint="default"/>
      </w:rPr>
    </w:lvl>
    <w:lvl w:ilvl="8" w:tplc="C48E0CA2">
      <w:start w:val="1"/>
      <w:numFmt w:val="bullet"/>
      <w:lvlText w:val="•"/>
      <w:lvlJc w:val="left"/>
      <w:pPr>
        <w:ind w:left="4382" w:hanging="567"/>
      </w:pPr>
      <w:rPr>
        <w:rFonts w:hint="default"/>
      </w:rPr>
    </w:lvl>
  </w:abstractNum>
  <w:abstractNum w:abstractNumId="5" w15:restartNumberingAfterBreak="0">
    <w:nsid w:val="34683AED"/>
    <w:multiLevelType w:val="hybridMultilevel"/>
    <w:tmpl w:val="BB10DE1E"/>
    <w:lvl w:ilvl="0" w:tplc="CCB6FE38">
      <w:start w:val="1"/>
      <w:numFmt w:val="lowerLetter"/>
      <w:lvlText w:val="%1)"/>
      <w:lvlJc w:val="left"/>
      <w:pPr>
        <w:ind w:left="1586" w:hanging="569"/>
      </w:pPr>
      <w:rPr>
        <w:rFonts w:ascii="Times New Roman" w:eastAsia="Times New Roman" w:hAnsi="Times New Roman" w:hint="default"/>
        <w:w w:val="99"/>
        <w:sz w:val="20"/>
        <w:szCs w:val="20"/>
      </w:rPr>
    </w:lvl>
    <w:lvl w:ilvl="1" w:tplc="6360CF14">
      <w:start w:val="1"/>
      <w:numFmt w:val="bullet"/>
      <w:lvlText w:val="•"/>
      <w:lvlJc w:val="left"/>
      <w:pPr>
        <w:ind w:left="1932" w:hanging="569"/>
      </w:pPr>
      <w:rPr>
        <w:rFonts w:hint="default"/>
      </w:rPr>
    </w:lvl>
    <w:lvl w:ilvl="2" w:tplc="E416C684">
      <w:start w:val="1"/>
      <w:numFmt w:val="bullet"/>
      <w:lvlText w:val="•"/>
      <w:lvlJc w:val="left"/>
      <w:pPr>
        <w:ind w:left="2278" w:hanging="569"/>
      </w:pPr>
      <w:rPr>
        <w:rFonts w:hint="default"/>
      </w:rPr>
    </w:lvl>
    <w:lvl w:ilvl="3" w:tplc="53647D2C">
      <w:start w:val="1"/>
      <w:numFmt w:val="bullet"/>
      <w:lvlText w:val="•"/>
      <w:lvlJc w:val="left"/>
      <w:pPr>
        <w:ind w:left="2625" w:hanging="569"/>
      </w:pPr>
      <w:rPr>
        <w:rFonts w:hint="default"/>
      </w:rPr>
    </w:lvl>
    <w:lvl w:ilvl="4" w:tplc="75E439E0">
      <w:start w:val="1"/>
      <w:numFmt w:val="bullet"/>
      <w:lvlText w:val="•"/>
      <w:lvlJc w:val="left"/>
      <w:pPr>
        <w:ind w:left="2971" w:hanging="569"/>
      </w:pPr>
      <w:rPr>
        <w:rFonts w:hint="default"/>
      </w:rPr>
    </w:lvl>
    <w:lvl w:ilvl="5" w:tplc="BE4C2444">
      <w:start w:val="1"/>
      <w:numFmt w:val="bullet"/>
      <w:lvlText w:val="•"/>
      <w:lvlJc w:val="left"/>
      <w:pPr>
        <w:ind w:left="3317" w:hanging="569"/>
      </w:pPr>
      <w:rPr>
        <w:rFonts w:hint="default"/>
      </w:rPr>
    </w:lvl>
    <w:lvl w:ilvl="6" w:tplc="9738B96A">
      <w:start w:val="1"/>
      <w:numFmt w:val="bullet"/>
      <w:lvlText w:val="•"/>
      <w:lvlJc w:val="left"/>
      <w:pPr>
        <w:ind w:left="3664" w:hanging="569"/>
      </w:pPr>
      <w:rPr>
        <w:rFonts w:hint="default"/>
      </w:rPr>
    </w:lvl>
    <w:lvl w:ilvl="7" w:tplc="CB54EB8A">
      <w:start w:val="1"/>
      <w:numFmt w:val="bullet"/>
      <w:lvlText w:val="•"/>
      <w:lvlJc w:val="left"/>
      <w:pPr>
        <w:ind w:left="4010" w:hanging="569"/>
      </w:pPr>
      <w:rPr>
        <w:rFonts w:hint="default"/>
      </w:rPr>
    </w:lvl>
    <w:lvl w:ilvl="8" w:tplc="B5680B62">
      <w:start w:val="1"/>
      <w:numFmt w:val="bullet"/>
      <w:lvlText w:val="•"/>
      <w:lvlJc w:val="left"/>
      <w:pPr>
        <w:ind w:left="4356" w:hanging="569"/>
      </w:pPr>
      <w:rPr>
        <w:rFonts w:hint="default"/>
      </w:rPr>
    </w:lvl>
  </w:abstractNum>
  <w:abstractNum w:abstractNumId="6" w15:restartNumberingAfterBreak="0">
    <w:nsid w:val="39106991"/>
    <w:multiLevelType w:val="hybridMultilevel"/>
    <w:tmpl w:val="71EA90A2"/>
    <w:lvl w:ilvl="0" w:tplc="304A10CC">
      <w:start w:val="1"/>
      <w:numFmt w:val="bullet"/>
      <w:lvlText w:val="-"/>
      <w:lvlJc w:val="left"/>
      <w:pPr>
        <w:ind w:left="1727" w:hanging="428"/>
      </w:pPr>
      <w:rPr>
        <w:rFonts w:ascii="Times New Roman" w:eastAsia="Times New Roman" w:hAnsi="Times New Roman" w:hint="default"/>
        <w:w w:val="99"/>
        <w:sz w:val="20"/>
        <w:szCs w:val="20"/>
      </w:rPr>
    </w:lvl>
    <w:lvl w:ilvl="1" w:tplc="B0E85060">
      <w:start w:val="1"/>
      <w:numFmt w:val="bullet"/>
      <w:lvlText w:val="•"/>
      <w:lvlJc w:val="left"/>
      <w:pPr>
        <w:ind w:left="2060" w:hanging="428"/>
      </w:pPr>
      <w:rPr>
        <w:rFonts w:hint="default"/>
      </w:rPr>
    </w:lvl>
    <w:lvl w:ilvl="2" w:tplc="E80CD678">
      <w:start w:val="1"/>
      <w:numFmt w:val="bullet"/>
      <w:lvlText w:val="•"/>
      <w:lvlJc w:val="left"/>
      <w:pPr>
        <w:ind w:left="2392" w:hanging="428"/>
      </w:pPr>
      <w:rPr>
        <w:rFonts w:hint="default"/>
      </w:rPr>
    </w:lvl>
    <w:lvl w:ilvl="3" w:tplc="6C985F04">
      <w:start w:val="1"/>
      <w:numFmt w:val="bullet"/>
      <w:lvlText w:val="•"/>
      <w:lvlJc w:val="left"/>
      <w:pPr>
        <w:ind w:left="2725" w:hanging="428"/>
      </w:pPr>
      <w:rPr>
        <w:rFonts w:hint="default"/>
      </w:rPr>
    </w:lvl>
    <w:lvl w:ilvl="4" w:tplc="A16AEEB4">
      <w:start w:val="1"/>
      <w:numFmt w:val="bullet"/>
      <w:lvlText w:val="•"/>
      <w:lvlJc w:val="left"/>
      <w:pPr>
        <w:ind w:left="3058" w:hanging="428"/>
      </w:pPr>
      <w:rPr>
        <w:rFonts w:hint="default"/>
      </w:rPr>
    </w:lvl>
    <w:lvl w:ilvl="5" w:tplc="08388D4A">
      <w:start w:val="1"/>
      <w:numFmt w:val="bullet"/>
      <w:lvlText w:val="•"/>
      <w:lvlJc w:val="left"/>
      <w:pPr>
        <w:ind w:left="3390" w:hanging="428"/>
      </w:pPr>
      <w:rPr>
        <w:rFonts w:hint="default"/>
      </w:rPr>
    </w:lvl>
    <w:lvl w:ilvl="6" w:tplc="B35EBF72">
      <w:start w:val="1"/>
      <w:numFmt w:val="bullet"/>
      <w:lvlText w:val="•"/>
      <w:lvlJc w:val="left"/>
      <w:pPr>
        <w:ind w:left="3723" w:hanging="428"/>
      </w:pPr>
      <w:rPr>
        <w:rFonts w:hint="default"/>
      </w:rPr>
    </w:lvl>
    <w:lvl w:ilvl="7" w:tplc="FB00F1B8">
      <w:start w:val="1"/>
      <w:numFmt w:val="bullet"/>
      <w:lvlText w:val="•"/>
      <w:lvlJc w:val="left"/>
      <w:pPr>
        <w:ind w:left="4055" w:hanging="428"/>
      </w:pPr>
      <w:rPr>
        <w:rFonts w:hint="default"/>
      </w:rPr>
    </w:lvl>
    <w:lvl w:ilvl="8" w:tplc="E25C7A8C">
      <w:start w:val="1"/>
      <w:numFmt w:val="bullet"/>
      <w:lvlText w:val="•"/>
      <w:lvlJc w:val="left"/>
      <w:pPr>
        <w:ind w:left="4388" w:hanging="428"/>
      </w:pPr>
      <w:rPr>
        <w:rFonts w:hint="default"/>
      </w:rPr>
    </w:lvl>
  </w:abstractNum>
  <w:abstractNum w:abstractNumId="7" w15:restartNumberingAfterBreak="0">
    <w:nsid w:val="39117801"/>
    <w:multiLevelType w:val="hybridMultilevel"/>
    <w:tmpl w:val="214EFC5C"/>
    <w:lvl w:ilvl="0" w:tplc="E202FC1E">
      <w:start w:val="1"/>
      <w:numFmt w:val="lowerLetter"/>
      <w:lvlText w:val="%1)"/>
      <w:lvlJc w:val="left"/>
      <w:pPr>
        <w:ind w:left="1521" w:hanging="567"/>
      </w:pPr>
      <w:rPr>
        <w:rFonts w:ascii="Times New Roman" w:eastAsia="Times New Roman" w:hAnsi="Times New Roman" w:hint="default"/>
        <w:w w:val="99"/>
        <w:sz w:val="20"/>
        <w:szCs w:val="20"/>
      </w:rPr>
    </w:lvl>
    <w:lvl w:ilvl="1" w:tplc="CD20ED7E">
      <w:start w:val="1"/>
      <w:numFmt w:val="bullet"/>
      <w:lvlText w:val="•"/>
      <w:lvlJc w:val="left"/>
      <w:pPr>
        <w:ind w:left="1869" w:hanging="567"/>
      </w:pPr>
      <w:rPr>
        <w:rFonts w:hint="default"/>
      </w:rPr>
    </w:lvl>
    <w:lvl w:ilvl="2" w:tplc="83AE23BC">
      <w:start w:val="1"/>
      <w:numFmt w:val="bullet"/>
      <w:lvlText w:val="•"/>
      <w:lvlJc w:val="left"/>
      <w:pPr>
        <w:ind w:left="2217" w:hanging="567"/>
      </w:pPr>
      <w:rPr>
        <w:rFonts w:hint="default"/>
      </w:rPr>
    </w:lvl>
    <w:lvl w:ilvl="3" w:tplc="5E3CB7DA">
      <w:start w:val="1"/>
      <w:numFmt w:val="bullet"/>
      <w:lvlText w:val="•"/>
      <w:lvlJc w:val="left"/>
      <w:pPr>
        <w:ind w:left="2565" w:hanging="567"/>
      </w:pPr>
      <w:rPr>
        <w:rFonts w:hint="default"/>
      </w:rPr>
    </w:lvl>
    <w:lvl w:ilvl="4" w:tplc="9FC4CD52">
      <w:start w:val="1"/>
      <w:numFmt w:val="bullet"/>
      <w:lvlText w:val="•"/>
      <w:lvlJc w:val="left"/>
      <w:pPr>
        <w:ind w:left="2913" w:hanging="567"/>
      </w:pPr>
      <w:rPr>
        <w:rFonts w:hint="default"/>
      </w:rPr>
    </w:lvl>
    <w:lvl w:ilvl="5" w:tplc="51E06696">
      <w:start w:val="1"/>
      <w:numFmt w:val="bullet"/>
      <w:lvlText w:val="•"/>
      <w:lvlJc w:val="left"/>
      <w:pPr>
        <w:ind w:left="3261" w:hanging="567"/>
      </w:pPr>
      <w:rPr>
        <w:rFonts w:hint="default"/>
      </w:rPr>
    </w:lvl>
    <w:lvl w:ilvl="6" w:tplc="0D26A5A4">
      <w:start w:val="1"/>
      <w:numFmt w:val="bullet"/>
      <w:lvlText w:val="•"/>
      <w:lvlJc w:val="left"/>
      <w:pPr>
        <w:ind w:left="3609" w:hanging="567"/>
      </w:pPr>
      <w:rPr>
        <w:rFonts w:hint="default"/>
      </w:rPr>
    </w:lvl>
    <w:lvl w:ilvl="7" w:tplc="07466006">
      <w:start w:val="1"/>
      <w:numFmt w:val="bullet"/>
      <w:lvlText w:val="•"/>
      <w:lvlJc w:val="left"/>
      <w:pPr>
        <w:ind w:left="3957" w:hanging="567"/>
      </w:pPr>
      <w:rPr>
        <w:rFonts w:hint="default"/>
      </w:rPr>
    </w:lvl>
    <w:lvl w:ilvl="8" w:tplc="620614CE">
      <w:start w:val="1"/>
      <w:numFmt w:val="bullet"/>
      <w:lvlText w:val="•"/>
      <w:lvlJc w:val="left"/>
      <w:pPr>
        <w:ind w:left="4305" w:hanging="567"/>
      </w:pPr>
      <w:rPr>
        <w:rFonts w:hint="default"/>
      </w:rPr>
    </w:lvl>
  </w:abstractNum>
  <w:abstractNum w:abstractNumId="8" w15:restartNumberingAfterBreak="0">
    <w:nsid w:val="3A977181"/>
    <w:multiLevelType w:val="hybridMultilevel"/>
    <w:tmpl w:val="67221256"/>
    <w:lvl w:ilvl="0" w:tplc="E3AA74E4">
      <w:start w:val="1"/>
      <w:numFmt w:val="lowerLetter"/>
      <w:lvlText w:val="%1)"/>
      <w:lvlJc w:val="left"/>
      <w:pPr>
        <w:ind w:left="1662" w:hanging="569"/>
        <w:jc w:val="right"/>
      </w:pPr>
      <w:rPr>
        <w:rFonts w:ascii="Times New Roman" w:eastAsia="Times New Roman" w:hAnsi="Times New Roman" w:hint="default"/>
        <w:w w:val="99"/>
        <w:sz w:val="20"/>
        <w:szCs w:val="20"/>
      </w:rPr>
    </w:lvl>
    <w:lvl w:ilvl="1" w:tplc="C722F056">
      <w:start w:val="1"/>
      <w:numFmt w:val="bullet"/>
      <w:lvlText w:val="-"/>
      <w:lvlJc w:val="left"/>
      <w:pPr>
        <w:ind w:left="1521" w:hanging="351"/>
      </w:pPr>
      <w:rPr>
        <w:rFonts w:ascii="Times New Roman" w:eastAsia="Times New Roman" w:hAnsi="Times New Roman" w:hint="default"/>
        <w:w w:val="99"/>
        <w:sz w:val="20"/>
        <w:szCs w:val="20"/>
      </w:rPr>
    </w:lvl>
    <w:lvl w:ilvl="2" w:tplc="AEEAC2D8">
      <w:start w:val="1"/>
      <w:numFmt w:val="bullet"/>
      <w:lvlText w:val="•"/>
      <w:lvlJc w:val="left"/>
      <w:pPr>
        <w:ind w:left="2035" w:hanging="351"/>
      </w:pPr>
      <w:rPr>
        <w:rFonts w:hint="default"/>
      </w:rPr>
    </w:lvl>
    <w:lvl w:ilvl="3" w:tplc="5206285A">
      <w:start w:val="1"/>
      <w:numFmt w:val="bullet"/>
      <w:lvlText w:val="•"/>
      <w:lvlJc w:val="left"/>
      <w:pPr>
        <w:ind w:left="2408" w:hanging="351"/>
      </w:pPr>
      <w:rPr>
        <w:rFonts w:hint="default"/>
      </w:rPr>
    </w:lvl>
    <w:lvl w:ilvl="4" w:tplc="61C40B5E">
      <w:start w:val="1"/>
      <w:numFmt w:val="bullet"/>
      <w:lvlText w:val="•"/>
      <w:lvlJc w:val="left"/>
      <w:pPr>
        <w:ind w:left="2782" w:hanging="351"/>
      </w:pPr>
      <w:rPr>
        <w:rFonts w:hint="default"/>
      </w:rPr>
    </w:lvl>
    <w:lvl w:ilvl="5" w:tplc="6CF8D0B4">
      <w:start w:val="1"/>
      <w:numFmt w:val="bullet"/>
      <w:lvlText w:val="•"/>
      <w:lvlJc w:val="left"/>
      <w:pPr>
        <w:ind w:left="3155" w:hanging="351"/>
      </w:pPr>
      <w:rPr>
        <w:rFonts w:hint="default"/>
      </w:rPr>
    </w:lvl>
    <w:lvl w:ilvl="6" w:tplc="188C0B1A">
      <w:start w:val="1"/>
      <w:numFmt w:val="bullet"/>
      <w:lvlText w:val="•"/>
      <w:lvlJc w:val="left"/>
      <w:pPr>
        <w:ind w:left="3528" w:hanging="351"/>
      </w:pPr>
      <w:rPr>
        <w:rFonts w:hint="default"/>
      </w:rPr>
    </w:lvl>
    <w:lvl w:ilvl="7" w:tplc="2228CF3A">
      <w:start w:val="1"/>
      <w:numFmt w:val="bullet"/>
      <w:lvlText w:val="•"/>
      <w:lvlJc w:val="left"/>
      <w:pPr>
        <w:ind w:left="3901" w:hanging="351"/>
      </w:pPr>
      <w:rPr>
        <w:rFonts w:hint="default"/>
      </w:rPr>
    </w:lvl>
    <w:lvl w:ilvl="8" w:tplc="99EC7276">
      <w:start w:val="1"/>
      <w:numFmt w:val="bullet"/>
      <w:lvlText w:val="•"/>
      <w:lvlJc w:val="left"/>
      <w:pPr>
        <w:ind w:left="4274" w:hanging="351"/>
      </w:pPr>
      <w:rPr>
        <w:rFonts w:hint="default"/>
      </w:rPr>
    </w:lvl>
  </w:abstractNum>
  <w:abstractNum w:abstractNumId="9" w15:restartNumberingAfterBreak="0">
    <w:nsid w:val="3C321760"/>
    <w:multiLevelType w:val="hybridMultilevel"/>
    <w:tmpl w:val="E68AD5B4"/>
    <w:lvl w:ilvl="0" w:tplc="17BA8984">
      <w:start w:val="3"/>
      <w:numFmt w:val="lowerLetter"/>
      <w:lvlText w:val="%1)"/>
      <w:lvlJc w:val="left"/>
      <w:pPr>
        <w:ind w:left="1662" w:hanging="567"/>
      </w:pPr>
      <w:rPr>
        <w:rFonts w:ascii="Times New Roman" w:eastAsia="Times New Roman" w:hAnsi="Times New Roman" w:hint="default"/>
        <w:w w:val="99"/>
        <w:sz w:val="20"/>
        <w:szCs w:val="20"/>
      </w:rPr>
    </w:lvl>
    <w:lvl w:ilvl="1" w:tplc="158CFF5E">
      <w:start w:val="1"/>
      <w:numFmt w:val="bullet"/>
      <w:lvlText w:val="•"/>
      <w:lvlJc w:val="left"/>
      <w:pPr>
        <w:ind w:left="2001" w:hanging="567"/>
      </w:pPr>
      <w:rPr>
        <w:rFonts w:hint="default"/>
      </w:rPr>
    </w:lvl>
    <w:lvl w:ilvl="2" w:tplc="837232A2">
      <w:start w:val="1"/>
      <w:numFmt w:val="bullet"/>
      <w:lvlText w:val="•"/>
      <w:lvlJc w:val="left"/>
      <w:pPr>
        <w:ind w:left="2340" w:hanging="567"/>
      </w:pPr>
      <w:rPr>
        <w:rFonts w:hint="default"/>
      </w:rPr>
    </w:lvl>
    <w:lvl w:ilvl="3" w:tplc="BC76814A">
      <w:start w:val="1"/>
      <w:numFmt w:val="bullet"/>
      <w:lvlText w:val="•"/>
      <w:lvlJc w:val="left"/>
      <w:pPr>
        <w:ind w:left="2678" w:hanging="567"/>
      </w:pPr>
      <w:rPr>
        <w:rFonts w:hint="default"/>
      </w:rPr>
    </w:lvl>
    <w:lvl w:ilvl="4" w:tplc="64BC0982">
      <w:start w:val="1"/>
      <w:numFmt w:val="bullet"/>
      <w:lvlText w:val="•"/>
      <w:lvlJc w:val="left"/>
      <w:pPr>
        <w:ind w:left="3017" w:hanging="567"/>
      </w:pPr>
      <w:rPr>
        <w:rFonts w:hint="default"/>
      </w:rPr>
    </w:lvl>
    <w:lvl w:ilvl="5" w:tplc="26ECA574">
      <w:start w:val="1"/>
      <w:numFmt w:val="bullet"/>
      <w:lvlText w:val="•"/>
      <w:lvlJc w:val="left"/>
      <w:pPr>
        <w:ind w:left="3356" w:hanging="567"/>
      </w:pPr>
      <w:rPr>
        <w:rFonts w:hint="default"/>
      </w:rPr>
    </w:lvl>
    <w:lvl w:ilvl="6" w:tplc="FE4A187E">
      <w:start w:val="1"/>
      <w:numFmt w:val="bullet"/>
      <w:lvlText w:val="•"/>
      <w:lvlJc w:val="left"/>
      <w:pPr>
        <w:ind w:left="3694" w:hanging="567"/>
      </w:pPr>
      <w:rPr>
        <w:rFonts w:hint="default"/>
      </w:rPr>
    </w:lvl>
    <w:lvl w:ilvl="7" w:tplc="FFA4B9BE">
      <w:start w:val="1"/>
      <w:numFmt w:val="bullet"/>
      <w:lvlText w:val="•"/>
      <w:lvlJc w:val="left"/>
      <w:pPr>
        <w:ind w:left="4033" w:hanging="567"/>
      </w:pPr>
      <w:rPr>
        <w:rFonts w:hint="default"/>
      </w:rPr>
    </w:lvl>
    <w:lvl w:ilvl="8" w:tplc="623C025A">
      <w:start w:val="1"/>
      <w:numFmt w:val="bullet"/>
      <w:lvlText w:val="•"/>
      <w:lvlJc w:val="left"/>
      <w:pPr>
        <w:ind w:left="4372" w:hanging="567"/>
      </w:pPr>
      <w:rPr>
        <w:rFonts w:hint="default"/>
      </w:rPr>
    </w:lvl>
  </w:abstractNum>
  <w:abstractNum w:abstractNumId="10" w15:restartNumberingAfterBreak="0">
    <w:nsid w:val="3E3F4359"/>
    <w:multiLevelType w:val="hybridMultilevel"/>
    <w:tmpl w:val="E0CA40F8"/>
    <w:lvl w:ilvl="0" w:tplc="D6A6278A">
      <w:start w:val="1"/>
      <w:numFmt w:val="lowerLetter"/>
      <w:lvlText w:val="%1)"/>
      <w:lvlJc w:val="left"/>
      <w:pPr>
        <w:ind w:left="1521" w:hanging="567"/>
        <w:jc w:val="right"/>
      </w:pPr>
      <w:rPr>
        <w:rFonts w:ascii="Times New Roman" w:eastAsia="Times New Roman" w:hAnsi="Times New Roman" w:hint="default"/>
        <w:w w:val="99"/>
        <w:sz w:val="20"/>
        <w:szCs w:val="20"/>
      </w:rPr>
    </w:lvl>
    <w:lvl w:ilvl="1" w:tplc="6032C25E">
      <w:start w:val="1"/>
      <w:numFmt w:val="bullet"/>
      <w:lvlText w:val="•"/>
      <w:lvlJc w:val="left"/>
      <w:pPr>
        <w:ind w:left="1871" w:hanging="567"/>
      </w:pPr>
      <w:rPr>
        <w:rFonts w:hint="default"/>
      </w:rPr>
    </w:lvl>
    <w:lvl w:ilvl="2" w:tplc="1996D9E6">
      <w:start w:val="1"/>
      <w:numFmt w:val="bullet"/>
      <w:lvlText w:val="•"/>
      <w:lvlJc w:val="left"/>
      <w:pPr>
        <w:ind w:left="2220" w:hanging="567"/>
      </w:pPr>
      <w:rPr>
        <w:rFonts w:hint="default"/>
      </w:rPr>
    </w:lvl>
    <w:lvl w:ilvl="3" w:tplc="062622CC">
      <w:start w:val="1"/>
      <w:numFmt w:val="bullet"/>
      <w:lvlText w:val="•"/>
      <w:lvlJc w:val="left"/>
      <w:pPr>
        <w:ind w:left="2570" w:hanging="567"/>
      </w:pPr>
      <w:rPr>
        <w:rFonts w:hint="default"/>
      </w:rPr>
    </w:lvl>
    <w:lvl w:ilvl="4" w:tplc="4FEEC8A6">
      <w:start w:val="1"/>
      <w:numFmt w:val="bullet"/>
      <w:lvlText w:val="•"/>
      <w:lvlJc w:val="left"/>
      <w:pPr>
        <w:ind w:left="2920" w:hanging="567"/>
      </w:pPr>
      <w:rPr>
        <w:rFonts w:hint="default"/>
      </w:rPr>
    </w:lvl>
    <w:lvl w:ilvl="5" w:tplc="39D40272">
      <w:start w:val="1"/>
      <w:numFmt w:val="bullet"/>
      <w:lvlText w:val="•"/>
      <w:lvlJc w:val="left"/>
      <w:pPr>
        <w:ind w:left="3270" w:hanging="567"/>
      </w:pPr>
      <w:rPr>
        <w:rFonts w:hint="default"/>
      </w:rPr>
    </w:lvl>
    <w:lvl w:ilvl="6" w:tplc="51382D82">
      <w:start w:val="1"/>
      <w:numFmt w:val="bullet"/>
      <w:lvlText w:val="•"/>
      <w:lvlJc w:val="left"/>
      <w:pPr>
        <w:ind w:left="3620" w:hanging="567"/>
      </w:pPr>
      <w:rPr>
        <w:rFonts w:hint="default"/>
      </w:rPr>
    </w:lvl>
    <w:lvl w:ilvl="7" w:tplc="5FA22B44">
      <w:start w:val="1"/>
      <w:numFmt w:val="bullet"/>
      <w:lvlText w:val="•"/>
      <w:lvlJc w:val="left"/>
      <w:pPr>
        <w:ind w:left="3970" w:hanging="567"/>
      </w:pPr>
      <w:rPr>
        <w:rFonts w:hint="default"/>
      </w:rPr>
    </w:lvl>
    <w:lvl w:ilvl="8" w:tplc="43CC6AFC">
      <w:start w:val="1"/>
      <w:numFmt w:val="bullet"/>
      <w:lvlText w:val="•"/>
      <w:lvlJc w:val="left"/>
      <w:pPr>
        <w:ind w:left="4319" w:hanging="567"/>
      </w:pPr>
      <w:rPr>
        <w:rFonts w:hint="default"/>
      </w:rPr>
    </w:lvl>
  </w:abstractNum>
  <w:abstractNum w:abstractNumId="11" w15:restartNumberingAfterBreak="0">
    <w:nsid w:val="50F056D0"/>
    <w:multiLevelType w:val="hybridMultilevel"/>
    <w:tmpl w:val="66902C34"/>
    <w:lvl w:ilvl="0" w:tplc="2DDA7110">
      <w:start w:val="1"/>
      <w:numFmt w:val="bullet"/>
      <w:lvlText w:val="-"/>
      <w:lvlJc w:val="left"/>
      <w:pPr>
        <w:ind w:left="1586" w:hanging="569"/>
      </w:pPr>
      <w:rPr>
        <w:rFonts w:ascii="Times New Roman" w:eastAsia="Times New Roman" w:hAnsi="Times New Roman" w:hint="default"/>
        <w:w w:val="99"/>
        <w:sz w:val="20"/>
        <w:szCs w:val="20"/>
      </w:rPr>
    </w:lvl>
    <w:lvl w:ilvl="1" w:tplc="FFAE6D7C">
      <w:start w:val="1"/>
      <w:numFmt w:val="bullet"/>
      <w:lvlText w:val="•"/>
      <w:lvlJc w:val="left"/>
      <w:pPr>
        <w:ind w:left="1922" w:hanging="569"/>
      </w:pPr>
      <w:rPr>
        <w:rFonts w:hint="default"/>
      </w:rPr>
    </w:lvl>
    <w:lvl w:ilvl="2" w:tplc="982AF986">
      <w:start w:val="1"/>
      <w:numFmt w:val="bullet"/>
      <w:lvlText w:val="•"/>
      <w:lvlJc w:val="left"/>
      <w:pPr>
        <w:ind w:left="2259" w:hanging="569"/>
      </w:pPr>
      <w:rPr>
        <w:rFonts w:hint="default"/>
      </w:rPr>
    </w:lvl>
    <w:lvl w:ilvl="3" w:tplc="0BEE0030">
      <w:start w:val="1"/>
      <w:numFmt w:val="bullet"/>
      <w:lvlText w:val="•"/>
      <w:lvlJc w:val="left"/>
      <w:pPr>
        <w:ind w:left="2596" w:hanging="569"/>
      </w:pPr>
      <w:rPr>
        <w:rFonts w:hint="default"/>
      </w:rPr>
    </w:lvl>
    <w:lvl w:ilvl="4" w:tplc="A8F67284">
      <w:start w:val="1"/>
      <w:numFmt w:val="bullet"/>
      <w:lvlText w:val="•"/>
      <w:lvlJc w:val="left"/>
      <w:pPr>
        <w:ind w:left="2933" w:hanging="569"/>
      </w:pPr>
      <w:rPr>
        <w:rFonts w:hint="default"/>
      </w:rPr>
    </w:lvl>
    <w:lvl w:ilvl="5" w:tplc="91DAE946">
      <w:start w:val="1"/>
      <w:numFmt w:val="bullet"/>
      <w:lvlText w:val="•"/>
      <w:lvlJc w:val="left"/>
      <w:pPr>
        <w:ind w:left="3270" w:hanging="569"/>
      </w:pPr>
      <w:rPr>
        <w:rFonts w:hint="default"/>
      </w:rPr>
    </w:lvl>
    <w:lvl w:ilvl="6" w:tplc="E7B24E66">
      <w:start w:val="1"/>
      <w:numFmt w:val="bullet"/>
      <w:lvlText w:val="•"/>
      <w:lvlJc w:val="left"/>
      <w:pPr>
        <w:ind w:left="3606" w:hanging="569"/>
      </w:pPr>
      <w:rPr>
        <w:rFonts w:hint="default"/>
      </w:rPr>
    </w:lvl>
    <w:lvl w:ilvl="7" w:tplc="2062A500">
      <w:start w:val="1"/>
      <w:numFmt w:val="bullet"/>
      <w:lvlText w:val="•"/>
      <w:lvlJc w:val="left"/>
      <w:pPr>
        <w:ind w:left="3943" w:hanging="569"/>
      </w:pPr>
      <w:rPr>
        <w:rFonts w:hint="default"/>
      </w:rPr>
    </w:lvl>
    <w:lvl w:ilvl="8" w:tplc="6476873C">
      <w:start w:val="1"/>
      <w:numFmt w:val="bullet"/>
      <w:lvlText w:val="•"/>
      <w:lvlJc w:val="left"/>
      <w:pPr>
        <w:ind w:left="4280" w:hanging="569"/>
      </w:pPr>
      <w:rPr>
        <w:rFonts w:hint="default"/>
      </w:rPr>
    </w:lvl>
  </w:abstractNum>
  <w:abstractNum w:abstractNumId="12" w15:restartNumberingAfterBreak="0">
    <w:nsid w:val="5735574E"/>
    <w:multiLevelType w:val="hybridMultilevel"/>
    <w:tmpl w:val="0F7A3AD4"/>
    <w:lvl w:ilvl="0" w:tplc="2CD6961A">
      <w:start w:val="1"/>
      <w:numFmt w:val="lowerLetter"/>
      <w:lvlText w:val="%1)"/>
      <w:lvlJc w:val="left"/>
      <w:pPr>
        <w:ind w:left="1727" w:hanging="569"/>
      </w:pPr>
      <w:rPr>
        <w:rFonts w:ascii="Times New Roman" w:eastAsia="Times New Roman" w:hAnsi="Times New Roman" w:hint="default"/>
        <w:w w:val="99"/>
        <w:sz w:val="20"/>
        <w:szCs w:val="20"/>
      </w:rPr>
    </w:lvl>
    <w:lvl w:ilvl="1" w:tplc="E410D42A">
      <w:start w:val="1"/>
      <w:numFmt w:val="bullet"/>
      <w:lvlText w:val="-"/>
      <w:lvlJc w:val="left"/>
      <w:pPr>
        <w:ind w:left="2087" w:hanging="567"/>
      </w:pPr>
      <w:rPr>
        <w:rFonts w:ascii="Times New Roman" w:eastAsia="Times New Roman" w:hAnsi="Times New Roman" w:hint="default"/>
        <w:w w:val="99"/>
        <w:sz w:val="20"/>
        <w:szCs w:val="20"/>
      </w:rPr>
    </w:lvl>
    <w:lvl w:ilvl="2" w:tplc="EA2E8FC4">
      <w:start w:val="1"/>
      <w:numFmt w:val="bullet"/>
      <w:lvlText w:val="•"/>
      <w:lvlJc w:val="left"/>
      <w:pPr>
        <w:ind w:left="2414" w:hanging="567"/>
      </w:pPr>
      <w:rPr>
        <w:rFonts w:hint="default"/>
      </w:rPr>
    </w:lvl>
    <w:lvl w:ilvl="3" w:tplc="D96A436E">
      <w:start w:val="1"/>
      <w:numFmt w:val="bullet"/>
      <w:lvlText w:val="•"/>
      <w:lvlJc w:val="left"/>
      <w:pPr>
        <w:ind w:left="2742" w:hanging="567"/>
      </w:pPr>
      <w:rPr>
        <w:rFonts w:hint="default"/>
      </w:rPr>
    </w:lvl>
    <w:lvl w:ilvl="4" w:tplc="4E047C24">
      <w:start w:val="1"/>
      <w:numFmt w:val="bullet"/>
      <w:lvlText w:val="•"/>
      <w:lvlJc w:val="left"/>
      <w:pPr>
        <w:ind w:left="3069" w:hanging="567"/>
      </w:pPr>
      <w:rPr>
        <w:rFonts w:hint="default"/>
      </w:rPr>
    </w:lvl>
    <w:lvl w:ilvl="5" w:tplc="F638589E">
      <w:start w:val="1"/>
      <w:numFmt w:val="bullet"/>
      <w:lvlText w:val="•"/>
      <w:lvlJc w:val="left"/>
      <w:pPr>
        <w:ind w:left="3397" w:hanging="567"/>
      </w:pPr>
      <w:rPr>
        <w:rFonts w:hint="default"/>
      </w:rPr>
    </w:lvl>
    <w:lvl w:ilvl="6" w:tplc="3F98189E">
      <w:start w:val="1"/>
      <w:numFmt w:val="bullet"/>
      <w:lvlText w:val="•"/>
      <w:lvlJc w:val="left"/>
      <w:pPr>
        <w:ind w:left="3724" w:hanging="567"/>
      </w:pPr>
      <w:rPr>
        <w:rFonts w:hint="default"/>
      </w:rPr>
    </w:lvl>
    <w:lvl w:ilvl="7" w:tplc="B9C0A69C">
      <w:start w:val="1"/>
      <w:numFmt w:val="bullet"/>
      <w:lvlText w:val="•"/>
      <w:lvlJc w:val="left"/>
      <w:pPr>
        <w:ind w:left="4051" w:hanging="567"/>
      </w:pPr>
      <w:rPr>
        <w:rFonts w:hint="default"/>
      </w:rPr>
    </w:lvl>
    <w:lvl w:ilvl="8" w:tplc="3DC29C6E">
      <w:start w:val="1"/>
      <w:numFmt w:val="bullet"/>
      <w:lvlText w:val="•"/>
      <w:lvlJc w:val="left"/>
      <w:pPr>
        <w:ind w:left="4379" w:hanging="567"/>
      </w:pPr>
      <w:rPr>
        <w:rFonts w:hint="default"/>
      </w:rPr>
    </w:lvl>
  </w:abstractNum>
  <w:abstractNum w:abstractNumId="13" w15:restartNumberingAfterBreak="0">
    <w:nsid w:val="600A340A"/>
    <w:multiLevelType w:val="hybridMultilevel"/>
    <w:tmpl w:val="1E7CC0C4"/>
    <w:lvl w:ilvl="0" w:tplc="A3580DAA">
      <w:start w:val="1"/>
      <w:numFmt w:val="lowerLetter"/>
      <w:lvlText w:val="%1)"/>
      <w:lvlJc w:val="left"/>
      <w:pPr>
        <w:ind w:left="1586" w:hanging="569"/>
      </w:pPr>
      <w:rPr>
        <w:rFonts w:ascii="Times New Roman" w:eastAsia="Times New Roman" w:hAnsi="Times New Roman" w:hint="default"/>
        <w:w w:val="99"/>
        <w:sz w:val="20"/>
        <w:szCs w:val="20"/>
      </w:rPr>
    </w:lvl>
    <w:lvl w:ilvl="1" w:tplc="71820AF2">
      <w:start w:val="1"/>
      <w:numFmt w:val="bullet"/>
      <w:lvlText w:val="•"/>
      <w:lvlJc w:val="left"/>
      <w:pPr>
        <w:ind w:left="1930" w:hanging="569"/>
      </w:pPr>
      <w:rPr>
        <w:rFonts w:hint="default"/>
      </w:rPr>
    </w:lvl>
    <w:lvl w:ilvl="2" w:tplc="65DAB7F2">
      <w:start w:val="1"/>
      <w:numFmt w:val="bullet"/>
      <w:lvlText w:val="•"/>
      <w:lvlJc w:val="left"/>
      <w:pPr>
        <w:ind w:left="2275" w:hanging="569"/>
      </w:pPr>
      <w:rPr>
        <w:rFonts w:hint="default"/>
      </w:rPr>
    </w:lvl>
    <w:lvl w:ilvl="3" w:tplc="38D81DB6">
      <w:start w:val="1"/>
      <w:numFmt w:val="bullet"/>
      <w:lvlText w:val="•"/>
      <w:lvlJc w:val="left"/>
      <w:pPr>
        <w:ind w:left="2620" w:hanging="569"/>
      </w:pPr>
      <w:rPr>
        <w:rFonts w:hint="default"/>
      </w:rPr>
    </w:lvl>
    <w:lvl w:ilvl="4" w:tplc="3850CAAC">
      <w:start w:val="1"/>
      <w:numFmt w:val="bullet"/>
      <w:lvlText w:val="•"/>
      <w:lvlJc w:val="left"/>
      <w:pPr>
        <w:ind w:left="2965" w:hanging="569"/>
      </w:pPr>
      <w:rPr>
        <w:rFonts w:hint="default"/>
      </w:rPr>
    </w:lvl>
    <w:lvl w:ilvl="5" w:tplc="B8B481D2">
      <w:start w:val="1"/>
      <w:numFmt w:val="bullet"/>
      <w:lvlText w:val="•"/>
      <w:lvlJc w:val="left"/>
      <w:pPr>
        <w:ind w:left="3310" w:hanging="569"/>
      </w:pPr>
      <w:rPr>
        <w:rFonts w:hint="default"/>
      </w:rPr>
    </w:lvl>
    <w:lvl w:ilvl="6" w:tplc="EBAA69F4">
      <w:start w:val="1"/>
      <w:numFmt w:val="bullet"/>
      <w:lvlText w:val="•"/>
      <w:lvlJc w:val="left"/>
      <w:pPr>
        <w:ind w:left="3655" w:hanging="569"/>
      </w:pPr>
      <w:rPr>
        <w:rFonts w:hint="default"/>
      </w:rPr>
    </w:lvl>
    <w:lvl w:ilvl="7" w:tplc="1B90C42A">
      <w:start w:val="1"/>
      <w:numFmt w:val="bullet"/>
      <w:lvlText w:val="•"/>
      <w:lvlJc w:val="left"/>
      <w:pPr>
        <w:ind w:left="3999" w:hanging="569"/>
      </w:pPr>
      <w:rPr>
        <w:rFonts w:hint="default"/>
      </w:rPr>
    </w:lvl>
    <w:lvl w:ilvl="8" w:tplc="F552D94E">
      <w:start w:val="1"/>
      <w:numFmt w:val="bullet"/>
      <w:lvlText w:val="•"/>
      <w:lvlJc w:val="left"/>
      <w:pPr>
        <w:ind w:left="4344" w:hanging="569"/>
      </w:pPr>
      <w:rPr>
        <w:rFonts w:hint="default"/>
      </w:rPr>
    </w:lvl>
  </w:abstractNum>
  <w:abstractNum w:abstractNumId="14" w15:restartNumberingAfterBreak="0">
    <w:nsid w:val="64D45A3F"/>
    <w:multiLevelType w:val="hybridMultilevel"/>
    <w:tmpl w:val="E780A130"/>
    <w:lvl w:ilvl="0" w:tplc="250E1404">
      <w:start w:val="1"/>
      <w:numFmt w:val="lowerLetter"/>
      <w:lvlText w:val="%1)"/>
      <w:lvlJc w:val="left"/>
      <w:pPr>
        <w:ind w:left="736" w:hanging="569"/>
      </w:pPr>
      <w:rPr>
        <w:rFonts w:ascii="Times New Roman" w:eastAsia="Times New Roman" w:hAnsi="Times New Roman" w:hint="default"/>
        <w:w w:val="99"/>
        <w:sz w:val="20"/>
        <w:szCs w:val="20"/>
      </w:rPr>
    </w:lvl>
    <w:lvl w:ilvl="1" w:tplc="36ACC254">
      <w:start w:val="1"/>
      <w:numFmt w:val="bullet"/>
      <w:lvlText w:val="•"/>
      <w:lvlJc w:val="left"/>
      <w:pPr>
        <w:ind w:left="1070" w:hanging="569"/>
      </w:pPr>
      <w:rPr>
        <w:rFonts w:hint="default"/>
      </w:rPr>
    </w:lvl>
    <w:lvl w:ilvl="2" w:tplc="9C863D24">
      <w:start w:val="1"/>
      <w:numFmt w:val="bullet"/>
      <w:lvlText w:val="•"/>
      <w:lvlJc w:val="left"/>
      <w:pPr>
        <w:ind w:left="1404" w:hanging="569"/>
      </w:pPr>
      <w:rPr>
        <w:rFonts w:hint="default"/>
      </w:rPr>
    </w:lvl>
    <w:lvl w:ilvl="3" w:tplc="E96C8404">
      <w:start w:val="1"/>
      <w:numFmt w:val="bullet"/>
      <w:lvlText w:val="•"/>
      <w:lvlJc w:val="left"/>
      <w:pPr>
        <w:ind w:left="1738" w:hanging="569"/>
      </w:pPr>
      <w:rPr>
        <w:rFonts w:hint="default"/>
      </w:rPr>
    </w:lvl>
    <w:lvl w:ilvl="4" w:tplc="27BCCF26">
      <w:start w:val="1"/>
      <w:numFmt w:val="bullet"/>
      <w:lvlText w:val="•"/>
      <w:lvlJc w:val="left"/>
      <w:pPr>
        <w:ind w:left="2072" w:hanging="569"/>
      </w:pPr>
      <w:rPr>
        <w:rFonts w:hint="default"/>
      </w:rPr>
    </w:lvl>
    <w:lvl w:ilvl="5" w:tplc="9CFE58C8">
      <w:start w:val="1"/>
      <w:numFmt w:val="bullet"/>
      <w:lvlText w:val="•"/>
      <w:lvlJc w:val="left"/>
      <w:pPr>
        <w:ind w:left="2406" w:hanging="569"/>
      </w:pPr>
      <w:rPr>
        <w:rFonts w:hint="default"/>
      </w:rPr>
    </w:lvl>
    <w:lvl w:ilvl="6" w:tplc="4DF8936E">
      <w:start w:val="1"/>
      <w:numFmt w:val="bullet"/>
      <w:lvlText w:val="•"/>
      <w:lvlJc w:val="left"/>
      <w:pPr>
        <w:ind w:left="2740" w:hanging="569"/>
      </w:pPr>
      <w:rPr>
        <w:rFonts w:hint="default"/>
      </w:rPr>
    </w:lvl>
    <w:lvl w:ilvl="7" w:tplc="6840FFC6">
      <w:start w:val="1"/>
      <w:numFmt w:val="bullet"/>
      <w:lvlText w:val="•"/>
      <w:lvlJc w:val="left"/>
      <w:pPr>
        <w:ind w:left="3074" w:hanging="569"/>
      </w:pPr>
      <w:rPr>
        <w:rFonts w:hint="default"/>
      </w:rPr>
    </w:lvl>
    <w:lvl w:ilvl="8" w:tplc="0D9A48A8">
      <w:start w:val="1"/>
      <w:numFmt w:val="bullet"/>
      <w:lvlText w:val="•"/>
      <w:lvlJc w:val="left"/>
      <w:pPr>
        <w:ind w:left="3408" w:hanging="569"/>
      </w:pPr>
      <w:rPr>
        <w:rFonts w:hint="default"/>
      </w:rPr>
    </w:lvl>
  </w:abstractNum>
  <w:abstractNum w:abstractNumId="15" w15:restartNumberingAfterBreak="0">
    <w:nsid w:val="6DA6433F"/>
    <w:multiLevelType w:val="hybridMultilevel"/>
    <w:tmpl w:val="FC2A96FC"/>
    <w:lvl w:ilvl="0" w:tplc="DD52411E">
      <w:start w:val="1"/>
      <w:numFmt w:val="lowerLetter"/>
      <w:lvlText w:val="%1)"/>
      <w:lvlJc w:val="left"/>
      <w:pPr>
        <w:ind w:left="1586" w:hanging="569"/>
      </w:pPr>
      <w:rPr>
        <w:rFonts w:ascii="Times New Roman" w:eastAsia="Times New Roman" w:hAnsi="Times New Roman" w:hint="default"/>
        <w:w w:val="99"/>
        <w:sz w:val="20"/>
        <w:szCs w:val="20"/>
      </w:rPr>
    </w:lvl>
    <w:lvl w:ilvl="1" w:tplc="696A8054">
      <w:start w:val="1"/>
      <w:numFmt w:val="bullet"/>
      <w:lvlText w:val="•"/>
      <w:lvlJc w:val="left"/>
      <w:pPr>
        <w:ind w:left="1931" w:hanging="569"/>
      </w:pPr>
      <w:rPr>
        <w:rFonts w:hint="default"/>
      </w:rPr>
    </w:lvl>
    <w:lvl w:ilvl="2" w:tplc="B0A6522A">
      <w:start w:val="1"/>
      <w:numFmt w:val="bullet"/>
      <w:lvlText w:val="•"/>
      <w:lvlJc w:val="left"/>
      <w:pPr>
        <w:ind w:left="2277" w:hanging="569"/>
      </w:pPr>
      <w:rPr>
        <w:rFonts w:hint="default"/>
      </w:rPr>
    </w:lvl>
    <w:lvl w:ilvl="3" w:tplc="99305D3C">
      <w:start w:val="1"/>
      <w:numFmt w:val="bullet"/>
      <w:lvlText w:val="•"/>
      <w:lvlJc w:val="left"/>
      <w:pPr>
        <w:ind w:left="2623" w:hanging="569"/>
      </w:pPr>
      <w:rPr>
        <w:rFonts w:hint="default"/>
      </w:rPr>
    </w:lvl>
    <w:lvl w:ilvl="4" w:tplc="28CCA512">
      <w:start w:val="1"/>
      <w:numFmt w:val="bullet"/>
      <w:lvlText w:val="•"/>
      <w:lvlJc w:val="left"/>
      <w:pPr>
        <w:ind w:left="2969" w:hanging="569"/>
      </w:pPr>
      <w:rPr>
        <w:rFonts w:hint="default"/>
      </w:rPr>
    </w:lvl>
    <w:lvl w:ilvl="5" w:tplc="5352F2CA">
      <w:start w:val="1"/>
      <w:numFmt w:val="bullet"/>
      <w:lvlText w:val="•"/>
      <w:lvlJc w:val="left"/>
      <w:pPr>
        <w:ind w:left="3315" w:hanging="569"/>
      </w:pPr>
      <w:rPr>
        <w:rFonts w:hint="default"/>
      </w:rPr>
    </w:lvl>
    <w:lvl w:ilvl="6" w:tplc="DABABF06">
      <w:start w:val="1"/>
      <w:numFmt w:val="bullet"/>
      <w:lvlText w:val="•"/>
      <w:lvlJc w:val="left"/>
      <w:pPr>
        <w:ind w:left="3661" w:hanging="569"/>
      </w:pPr>
      <w:rPr>
        <w:rFonts w:hint="default"/>
      </w:rPr>
    </w:lvl>
    <w:lvl w:ilvl="7" w:tplc="FF1EEE1E">
      <w:start w:val="1"/>
      <w:numFmt w:val="bullet"/>
      <w:lvlText w:val="•"/>
      <w:lvlJc w:val="left"/>
      <w:pPr>
        <w:ind w:left="4007" w:hanging="569"/>
      </w:pPr>
      <w:rPr>
        <w:rFonts w:hint="default"/>
      </w:rPr>
    </w:lvl>
    <w:lvl w:ilvl="8" w:tplc="9FF2A51E">
      <w:start w:val="1"/>
      <w:numFmt w:val="bullet"/>
      <w:lvlText w:val="•"/>
      <w:lvlJc w:val="left"/>
      <w:pPr>
        <w:ind w:left="4353" w:hanging="569"/>
      </w:pPr>
      <w:rPr>
        <w:rFonts w:hint="default"/>
      </w:rPr>
    </w:lvl>
  </w:abstractNum>
  <w:abstractNum w:abstractNumId="16" w15:restartNumberingAfterBreak="0">
    <w:nsid w:val="71F52462"/>
    <w:multiLevelType w:val="hybridMultilevel"/>
    <w:tmpl w:val="F0F0CF56"/>
    <w:lvl w:ilvl="0" w:tplc="BB2296F0">
      <w:start w:val="1"/>
      <w:numFmt w:val="lowerLetter"/>
      <w:lvlText w:val="%1)"/>
      <w:lvlJc w:val="left"/>
      <w:pPr>
        <w:ind w:left="1586" w:hanging="569"/>
      </w:pPr>
      <w:rPr>
        <w:rFonts w:ascii="Times New Roman" w:eastAsia="Times New Roman" w:hAnsi="Times New Roman" w:hint="default"/>
        <w:w w:val="99"/>
        <w:sz w:val="20"/>
        <w:szCs w:val="20"/>
      </w:rPr>
    </w:lvl>
    <w:lvl w:ilvl="1" w:tplc="0BF88684">
      <w:start w:val="1"/>
      <w:numFmt w:val="bullet"/>
      <w:lvlText w:val="•"/>
      <w:lvlJc w:val="left"/>
      <w:pPr>
        <w:ind w:left="1933" w:hanging="569"/>
      </w:pPr>
      <w:rPr>
        <w:rFonts w:hint="default"/>
      </w:rPr>
    </w:lvl>
    <w:lvl w:ilvl="2" w:tplc="0EBA6BA0">
      <w:start w:val="1"/>
      <w:numFmt w:val="bullet"/>
      <w:lvlText w:val="•"/>
      <w:lvlJc w:val="left"/>
      <w:pPr>
        <w:ind w:left="2281" w:hanging="569"/>
      </w:pPr>
      <w:rPr>
        <w:rFonts w:hint="default"/>
      </w:rPr>
    </w:lvl>
    <w:lvl w:ilvl="3" w:tplc="770A5C82">
      <w:start w:val="1"/>
      <w:numFmt w:val="bullet"/>
      <w:lvlText w:val="•"/>
      <w:lvlJc w:val="left"/>
      <w:pPr>
        <w:ind w:left="2628" w:hanging="569"/>
      </w:pPr>
      <w:rPr>
        <w:rFonts w:hint="default"/>
      </w:rPr>
    </w:lvl>
    <w:lvl w:ilvl="4" w:tplc="3CFCF910">
      <w:start w:val="1"/>
      <w:numFmt w:val="bullet"/>
      <w:lvlText w:val="•"/>
      <w:lvlJc w:val="left"/>
      <w:pPr>
        <w:ind w:left="2976" w:hanging="569"/>
      </w:pPr>
      <w:rPr>
        <w:rFonts w:hint="default"/>
      </w:rPr>
    </w:lvl>
    <w:lvl w:ilvl="5" w:tplc="951AAEC6">
      <w:start w:val="1"/>
      <w:numFmt w:val="bullet"/>
      <w:lvlText w:val="•"/>
      <w:lvlJc w:val="left"/>
      <w:pPr>
        <w:ind w:left="3323" w:hanging="569"/>
      </w:pPr>
      <w:rPr>
        <w:rFonts w:hint="default"/>
      </w:rPr>
    </w:lvl>
    <w:lvl w:ilvl="6" w:tplc="6120608E">
      <w:start w:val="1"/>
      <w:numFmt w:val="bullet"/>
      <w:lvlText w:val="•"/>
      <w:lvlJc w:val="left"/>
      <w:pPr>
        <w:ind w:left="3671" w:hanging="569"/>
      </w:pPr>
      <w:rPr>
        <w:rFonts w:hint="default"/>
      </w:rPr>
    </w:lvl>
    <w:lvl w:ilvl="7" w:tplc="C28A9A68">
      <w:start w:val="1"/>
      <w:numFmt w:val="bullet"/>
      <w:lvlText w:val="•"/>
      <w:lvlJc w:val="left"/>
      <w:pPr>
        <w:ind w:left="4018" w:hanging="569"/>
      </w:pPr>
      <w:rPr>
        <w:rFonts w:hint="default"/>
      </w:rPr>
    </w:lvl>
    <w:lvl w:ilvl="8" w:tplc="0B6A648A">
      <w:start w:val="1"/>
      <w:numFmt w:val="bullet"/>
      <w:lvlText w:val="•"/>
      <w:lvlJc w:val="left"/>
      <w:pPr>
        <w:ind w:left="4366" w:hanging="569"/>
      </w:pPr>
      <w:rPr>
        <w:rFonts w:hint="default"/>
      </w:rPr>
    </w:lvl>
  </w:abstractNum>
  <w:num w:numId="1">
    <w:abstractNumId w:val="7"/>
  </w:num>
  <w:num w:numId="2">
    <w:abstractNumId w:val="1"/>
  </w:num>
  <w:num w:numId="3">
    <w:abstractNumId w:val="0"/>
  </w:num>
  <w:num w:numId="4">
    <w:abstractNumId w:val="2"/>
  </w:num>
  <w:num w:numId="5">
    <w:abstractNumId w:val="16"/>
  </w:num>
  <w:num w:numId="6">
    <w:abstractNumId w:val="10"/>
  </w:num>
  <w:num w:numId="7">
    <w:abstractNumId w:val="8"/>
  </w:num>
  <w:num w:numId="8">
    <w:abstractNumId w:val="14"/>
  </w:num>
  <w:num w:numId="9">
    <w:abstractNumId w:val="13"/>
  </w:num>
  <w:num w:numId="10">
    <w:abstractNumId w:val="15"/>
  </w:num>
  <w:num w:numId="11">
    <w:abstractNumId w:val="11"/>
  </w:num>
  <w:num w:numId="12">
    <w:abstractNumId w:val="6"/>
  </w:num>
  <w:num w:numId="13">
    <w:abstractNumId w:val="12"/>
  </w:num>
  <w:num w:numId="14">
    <w:abstractNumId w:val="3"/>
  </w:num>
  <w:num w:numId="15">
    <w:abstractNumId w:val="5"/>
  </w:num>
  <w:num w:numId="16">
    <w:abstractNumId w:val="9"/>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E101C"/>
    <w:rsid w:val="000331C8"/>
    <w:rsid w:val="00157E00"/>
    <w:rsid w:val="00436E9E"/>
    <w:rsid w:val="0048264E"/>
    <w:rsid w:val="004A1DAF"/>
    <w:rsid w:val="005F3425"/>
    <w:rsid w:val="007F0A5F"/>
    <w:rsid w:val="00943C47"/>
    <w:rsid w:val="009E101C"/>
    <w:rsid w:val="00A27DB0"/>
    <w:rsid w:val="00C57A05"/>
    <w:rsid w:val="00D25202"/>
    <w:rsid w:val="00D82C5A"/>
    <w:rsid w:val="00E070D9"/>
    <w:rsid w:val="00F44D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25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73"/>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20"/>
      <w:ind w:left="1648" w:hanging="566"/>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331C8"/>
    <w:pPr>
      <w:tabs>
        <w:tab w:val="center" w:pos="4153"/>
        <w:tab w:val="right" w:pos="8306"/>
      </w:tabs>
    </w:pPr>
  </w:style>
  <w:style w:type="character" w:customStyle="1" w:styleId="HeaderChar">
    <w:name w:val="Header Char"/>
    <w:basedOn w:val="DefaultParagraphFont"/>
    <w:link w:val="Header"/>
    <w:uiPriority w:val="99"/>
    <w:rsid w:val="000331C8"/>
  </w:style>
  <w:style w:type="paragraph" w:styleId="Footer">
    <w:name w:val="footer"/>
    <w:basedOn w:val="Normal"/>
    <w:link w:val="FooterChar"/>
    <w:unhideWhenUsed/>
    <w:rsid w:val="000331C8"/>
    <w:pPr>
      <w:tabs>
        <w:tab w:val="center" w:pos="4153"/>
        <w:tab w:val="right" w:pos="8306"/>
      </w:tabs>
    </w:pPr>
  </w:style>
  <w:style w:type="character" w:customStyle="1" w:styleId="FooterChar">
    <w:name w:val="Footer Char"/>
    <w:basedOn w:val="DefaultParagraphFont"/>
    <w:link w:val="Footer"/>
    <w:uiPriority w:val="99"/>
    <w:rsid w:val="000331C8"/>
  </w:style>
  <w:style w:type="table" w:styleId="TableGrid">
    <w:name w:val="Table Grid"/>
    <w:basedOn w:val="TableNormal"/>
    <w:uiPriority w:val="39"/>
    <w:rsid w:val="00E0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25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15690</Words>
  <Characters>8944</Characters>
  <Application>Microsoft Office Word</Application>
  <DocSecurity>0</DocSecurity>
  <Lines>74</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2019-11-13T13:19:00Z</dcterms:created>
  <dcterms:modified xsi:type="dcterms:W3CDTF">2021-01-13T08:30:00Z</dcterms:modified>
</cp:coreProperties>
</file>