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C904" w14:textId="77777777" w:rsidR="00DC25D4" w:rsidRPr="00DC25D4" w:rsidRDefault="00DC25D4" w:rsidP="00DC25D4">
      <w:pPr>
        <w:spacing w:after="0" w:line="240" w:lineRule="auto"/>
        <w:jc w:val="both"/>
        <w:rPr>
          <w:rFonts w:ascii="Times New Roman" w:hAnsi="Times New Roman"/>
          <w:noProof/>
          <w:sz w:val="24"/>
          <w:szCs w:val="24"/>
          <w:lang w:val="en-US"/>
        </w:rPr>
      </w:pPr>
    </w:p>
    <w:p w14:paraId="11C35C59" w14:textId="77777777" w:rsidR="00DC25D4" w:rsidRPr="00DC25D4" w:rsidRDefault="00DC25D4" w:rsidP="00DC25D4">
      <w:pPr>
        <w:widowControl w:val="0"/>
        <w:spacing w:after="0" w:line="240" w:lineRule="auto"/>
        <w:jc w:val="both"/>
        <w:rPr>
          <w:rFonts w:ascii="Times New Roman" w:hAnsi="Times New Roman"/>
          <w:noProof/>
          <w:sz w:val="20"/>
          <w:szCs w:val="24"/>
          <w:lang w:val="en-US"/>
        </w:rPr>
      </w:pPr>
      <w:r w:rsidRPr="00DC25D4">
        <w:rPr>
          <w:rFonts w:ascii="Times New Roman" w:hAnsi="Times New Roman"/>
          <w:noProof/>
          <w:sz w:val="20"/>
          <w:szCs w:val="24"/>
          <w:lang w:val="en-US"/>
        </w:rPr>
        <w:t>Text consolidated by Valsts valodas centrs (State Language Centre) with amending regulations of:</w:t>
      </w:r>
    </w:p>
    <w:p w14:paraId="0EBA7729" w14:textId="77777777" w:rsidR="00DC25D4" w:rsidRPr="00DC25D4" w:rsidRDefault="00DC25D4" w:rsidP="00DC25D4">
      <w:pPr>
        <w:pStyle w:val="BlockText"/>
        <w:ind w:left="0" w:right="26"/>
        <w:jc w:val="center"/>
        <w:rPr>
          <w:noProof/>
          <w:szCs w:val="24"/>
          <w:lang w:val="en-US"/>
        </w:rPr>
      </w:pPr>
      <w:r w:rsidRPr="00DC25D4">
        <w:rPr>
          <w:noProof/>
          <w:szCs w:val="24"/>
          <w:lang w:val="en-US"/>
        </w:rPr>
        <w:t>30 October 2018 [shall come into force on 1 January 2019].</w:t>
      </w:r>
    </w:p>
    <w:p w14:paraId="227A158C" w14:textId="77777777" w:rsidR="00DC25D4" w:rsidRPr="00DC25D4" w:rsidRDefault="00DC25D4" w:rsidP="00DC25D4">
      <w:pPr>
        <w:widowControl w:val="0"/>
        <w:spacing w:after="0" w:line="240" w:lineRule="auto"/>
        <w:jc w:val="both"/>
        <w:rPr>
          <w:rFonts w:ascii="Times New Roman" w:hAnsi="Times New Roman"/>
          <w:noProof/>
          <w:sz w:val="20"/>
          <w:szCs w:val="24"/>
          <w:lang w:val="en-US"/>
        </w:rPr>
      </w:pPr>
      <w:r w:rsidRPr="00DC25D4">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099516F" w14:textId="77777777" w:rsidR="00DC25D4" w:rsidRPr="00DC25D4" w:rsidRDefault="00DC25D4" w:rsidP="00DC25D4">
      <w:pPr>
        <w:spacing w:after="0" w:line="240" w:lineRule="auto"/>
        <w:jc w:val="both"/>
        <w:rPr>
          <w:rFonts w:ascii="Times New Roman" w:hAnsi="Times New Roman"/>
          <w:noProof/>
          <w:sz w:val="24"/>
          <w:szCs w:val="24"/>
          <w:lang w:val="en-US"/>
        </w:rPr>
      </w:pPr>
    </w:p>
    <w:p w14:paraId="54D5E44B" w14:textId="77777777" w:rsidR="00DC25D4" w:rsidRPr="00DC25D4" w:rsidRDefault="00DC25D4" w:rsidP="00DC25D4">
      <w:pPr>
        <w:spacing w:after="0" w:line="240" w:lineRule="auto"/>
        <w:jc w:val="both"/>
        <w:rPr>
          <w:rFonts w:ascii="Times New Roman" w:hAnsi="Times New Roman"/>
          <w:noProof/>
          <w:sz w:val="24"/>
          <w:szCs w:val="24"/>
          <w:lang w:val="en-US"/>
        </w:rPr>
      </w:pPr>
    </w:p>
    <w:p w14:paraId="2CA3EA56" w14:textId="77777777" w:rsidR="00DC25D4" w:rsidRPr="00DC25D4" w:rsidRDefault="00DC25D4" w:rsidP="00DC25D4">
      <w:pPr>
        <w:spacing w:after="0" w:line="240" w:lineRule="auto"/>
        <w:jc w:val="center"/>
        <w:rPr>
          <w:rFonts w:ascii="Times New Roman" w:hAnsi="Times New Roman"/>
          <w:noProof/>
          <w:sz w:val="24"/>
          <w:szCs w:val="24"/>
          <w:lang w:val="en-US"/>
        </w:rPr>
      </w:pPr>
      <w:r w:rsidRPr="00DC25D4">
        <w:rPr>
          <w:rFonts w:ascii="Times New Roman" w:hAnsi="Times New Roman"/>
          <w:noProof/>
          <w:sz w:val="24"/>
          <w:szCs w:val="24"/>
          <w:lang w:val="en-US"/>
        </w:rPr>
        <w:t>Republic of Latvia</w:t>
      </w:r>
    </w:p>
    <w:p w14:paraId="2761BDF6" w14:textId="77777777" w:rsidR="00DC25D4" w:rsidRPr="00DC25D4" w:rsidRDefault="00DC25D4" w:rsidP="00DC25D4">
      <w:pPr>
        <w:spacing w:after="0" w:line="240" w:lineRule="auto"/>
        <w:jc w:val="center"/>
        <w:rPr>
          <w:rFonts w:ascii="Times New Roman" w:hAnsi="Times New Roman"/>
          <w:noProof/>
          <w:sz w:val="24"/>
          <w:szCs w:val="24"/>
          <w:lang w:val="en-US"/>
        </w:rPr>
      </w:pPr>
    </w:p>
    <w:p w14:paraId="6BC13C3D" w14:textId="77777777" w:rsidR="00DC25D4" w:rsidRPr="00DC25D4" w:rsidRDefault="00DC25D4" w:rsidP="00DC25D4">
      <w:pPr>
        <w:spacing w:after="0" w:line="240" w:lineRule="auto"/>
        <w:jc w:val="center"/>
        <w:rPr>
          <w:rFonts w:ascii="Times New Roman" w:hAnsi="Times New Roman"/>
          <w:noProof/>
          <w:sz w:val="24"/>
          <w:szCs w:val="24"/>
          <w:lang w:val="en-US"/>
        </w:rPr>
      </w:pPr>
      <w:r w:rsidRPr="00DC25D4">
        <w:rPr>
          <w:rFonts w:ascii="Times New Roman" w:hAnsi="Times New Roman"/>
          <w:noProof/>
          <w:sz w:val="24"/>
          <w:szCs w:val="24"/>
          <w:lang w:val="en-US"/>
        </w:rPr>
        <w:t>Cabinet</w:t>
      </w:r>
    </w:p>
    <w:p w14:paraId="6F30E100" w14:textId="77777777" w:rsidR="00DC25D4" w:rsidRPr="00DC25D4" w:rsidRDefault="00DC25D4" w:rsidP="00DC25D4">
      <w:pPr>
        <w:spacing w:after="0" w:line="240" w:lineRule="auto"/>
        <w:jc w:val="center"/>
        <w:rPr>
          <w:rFonts w:ascii="Times New Roman" w:hAnsi="Times New Roman"/>
          <w:noProof/>
          <w:sz w:val="24"/>
          <w:lang w:val="en-US"/>
        </w:rPr>
      </w:pPr>
      <w:r w:rsidRPr="00DC25D4">
        <w:rPr>
          <w:rFonts w:ascii="Times New Roman" w:hAnsi="Times New Roman"/>
          <w:noProof/>
          <w:sz w:val="24"/>
          <w:lang w:val="en-US"/>
        </w:rPr>
        <w:t>Regulation No. 153</w:t>
      </w:r>
    </w:p>
    <w:p w14:paraId="4134AC1E" w14:textId="77777777" w:rsidR="00DC25D4" w:rsidRPr="00DC25D4" w:rsidRDefault="00DC25D4" w:rsidP="00DC25D4">
      <w:pPr>
        <w:spacing w:after="0" w:line="240" w:lineRule="auto"/>
        <w:jc w:val="center"/>
        <w:rPr>
          <w:rFonts w:ascii="Times New Roman" w:hAnsi="Times New Roman"/>
          <w:noProof/>
          <w:sz w:val="24"/>
          <w:lang w:val="en-US"/>
        </w:rPr>
      </w:pPr>
      <w:r w:rsidRPr="00DC25D4">
        <w:rPr>
          <w:rFonts w:ascii="Times New Roman" w:hAnsi="Times New Roman"/>
          <w:noProof/>
          <w:sz w:val="24"/>
          <w:lang w:val="en-US"/>
        </w:rPr>
        <w:t>Adopted 21 March 2017</w:t>
      </w:r>
    </w:p>
    <w:p w14:paraId="1CBBE320"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eastAsia="lv-LV"/>
        </w:rPr>
      </w:pPr>
    </w:p>
    <w:p w14:paraId="6F050F80"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eastAsia="lv-LV"/>
        </w:rPr>
      </w:pPr>
    </w:p>
    <w:p w14:paraId="30308947" w14:textId="77777777" w:rsidR="00DC25D4" w:rsidRPr="00DC25D4" w:rsidRDefault="00DC25D4" w:rsidP="00DC25D4">
      <w:pPr>
        <w:spacing w:after="0" w:line="240" w:lineRule="auto"/>
        <w:jc w:val="center"/>
        <w:rPr>
          <w:rFonts w:ascii="Times New Roman" w:hAnsi="Times New Roman"/>
          <w:b/>
          <w:noProof/>
          <w:sz w:val="28"/>
          <w:lang w:val="en-US"/>
        </w:rPr>
      </w:pPr>
      <w:r w:rsidRPr="00DC25D4">
        <w:rPr>
          <w:rFonts w:ascii="Times New Roman" w:hAnsi="Times New Roman"/>
          <w:b/>
          <w:noProof/>
          <w:sz w:val="28"/>
          <w:lang w:val="en-US"/>
        </w:rPr>
        <w:t>Procedures by Which the Police Carry out Monitoring by Using Technical Means, and also the Processing of the Data Obtained as a Result of Such Monitoring</w:t>
      </w:r>
    </w:p>
    <w:p w14:paraId="510F324C"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eastAsia="lv-LV"/>
        </w:rPr>
      </w:pPr>
    </w:p>
    <w:p w14:paraId="4F096EB7"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eastAsia="lv-LV"/>
        </w:rPr>
      </w:pPr>
    </w:p>
    <w:p w14:paraId="37E94BE8" w14:textId="77777777" w:rsidR="00DC25D4" w:rsidRPr="00DC25D4" w:rsidRDefault="00DC25D4" w:rsidP="00DC25D4">
      <w:pPr>
        <w:spacing w:after="0" w:line="240" w:lineRule="auto"/>
        <w:jc w:val="right"/>
        <w:rPr>
          <w:rFonts w:ascii="Times New Roman" w:hAnsi="Times New Roman"/>
          <w:i/>
          <w:noProof/>
          <w:sz w:val="24"/>
          <w:lang w:val="en-US"/>
        </w:rPr>
      </w:pPr>
      <w:r w:rsidRPr="00DC25D4">
        <w:rPr>
          <w:rFonts w:ascii="Times New Roman" w:hAnsi="Times New Roman"/>
          <w:i/>
          <w:noProof/>
          <w:sz w:val="24"/>
          <w:lang w:val="en-US"/>
        </w:rPr>
        <w:t>Issued pursuant to</w:t>
      </w:r>
    </w:p>
    <w:p w14:paraId="0C11CC91" w14:textId="77777777" w:rsidR="00DC25D4" w:rsidRPr="00DC25D4" w:rsidRDefault="00DC25D4" w:rsidP="00DC25D4">
      <w:pPr>
        <w:spacing w:after="0" w:line="240" w:lineRule="auto"/>
        <w:jc w:val="right"/>
        <w:rPr>
          <w:rFonts w:ascii="Times New Roman" w:hAnsi="Times New Roman"/>
          <w:i/>
          <w:noProof/>
          <w:sz w:val="24"/>
          <w:lang w:val="en-US"/>
        </w:rPr>
      </w:pPr>
      <w:r w:rsidRPr="00DC25D4">
        <w:rPr>
          <w:rFonts w:ascii="Times New Roman" w:hAnsi="Times New Roman"/>
          <w:i/>
          <w:noProof/>
          <w:sz w:val="24"/>
          <w:lang w:val="en-US"/>
        </w:rPr>
        <w:t>Section 12, Paragraph four of the law On Police</w:t>
      </w:r>
    </w:p>
    <w:p w14:paraId="21E17C84"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eastAsia="lv-LV"/>
        </w:rPr>
      </w:pPr>
    </w:p>
    <w:p w14:paraId="6272A360"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eastAsia="lv-LV"/>
        </w:rPr>
      </w:pPr>
    </w:p>
    <w:p w14:paraId="62F28864" w14:textId="77777777" w:rsidR="00DC25D4" w:rsidRPr="00DC25D4" w:rsidRDefault="00DC25D4" w:rsidP="00DC25D4">
      <w:pPr>
        <w:spacing w:after="0" w:line="240" w:lineRule="auto"/>
        <w:jc w:val="both"/>
        <w:rPr>
          <w:rFonts w:ascii="Times New Roman" w:hAnsi="Times New Roman"/>
          <w:noProof/>
          <w:sz w:val="24"/>
          <w:lang w:val="en-US"/>
        </w:rPr>
      </w:pPr>
      <w:bookmarkStart w:id="0" w:name="p1"/>
      <w:bookmarkStart w:id="1" w:name="p-617814"/>
      <w:bookmarkEnd w:id="0"/>
      <w:bookmarkEnd w:id="1"/>
      <w:r w:rsidRPr="00DC25D4">
        <w:rPr>
          <w:rFonts w:ascii="Times New Roman" w:hAnsi="Times New Roman"/>
          <w:noProof/>
          <w:sz w:val="24"/>
          <w:lang w:val="en-US"/>
        </w:rPr>
        <w:t>1. The Regulation prescribes the procedures for monitoring buildings, premises, and territory of police institutions, public places and persons therein, and objects to be guarded by the police using technical means (hereinafter – monitoring), and also the procedures for processing the data obtained as a result of such monitoring.</w:t>
      </w:r>
    </w:p>
    <w:p w14:paraId="0D676176"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rPr>
      </w:pPr>
      <w:bookmarkStart w:id="2" w:name="p2"/>
      <w:bookmarkStart w:id="3" w:name="p-672068"/>
      <w:bookmarkEnd w:id="2"/>
      <w:bookmarkEnd w:id="3"/>
    </w:p>
    <w:p w14:paraId="5212AC61" w14:textId="77777777" w:rsidR="00DC25D4" w:rsidRPr="00DC25D4" w:rsidRDefault="00DC25D4" w:rsidP="00DC25D4">
      <w:pPr>
        <w:spacing w:after="0" w:line="240" w:lineRule="auto"/>
        <w:jc w:val="both"/>
        <w:rPr>
          <w:rFonts w:ascii="Times New Roman" w:hAnsi="Times New Roman"/>
          <w:noProof/>
          <w:sz w:val="24"/>
          <w:lang w:val="en-US"/>
        </w:rPr>
      </w:pPr>
      <w:r w:rsidRPr="00DC25D4">
        <w:rPr>
          <w:rFonts w:ascii="Times New Roman" w:hAnsi="Times New Roman"/>
          <w:noProof/>
          <w:sz w:val="24"/>
          <w:lang w:val="en-US"/>
        </w:rPr>
        <w:t>2. Monitoring may be carried out by the State Police, port police, or municipal police (hereinafter – the police institution). Monitoring shall be carried out permanently or temporarily.</w:t>
      </w:r>
    </w:p>
    <w:p w14:paraId="316BEE24"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rPr>
      </w:pPr>
      <w:r w:rsidRPr="00DC25D4">
        <w:rPr>
          <w:rFonts w:ascii="Times New Roman" w:hAnsi="Times New Roman"/>
          <w:noProof/>
          <w:sz w:val="24"/>
          <w:lang w:val="en-US"/>
        </w:rPr>
        <w:t>[</w:t>
      </w:r>
      <w:r w:rsidRPr="00DC25D4">
        <w:rPr>
          <w:rFonts w:ascii="Times New Roman" w:hAnsi="Times New Roman"/>
          <w:i/>
          <w:iCs/>
          <w:noProof/>
          <w:sz w:val="24"/>
          <w:lang w:val="en-US"/>
        </w:rPr>
        <w:t>30 October 2018</w:t>
      </w:r>
      <w:r w:rsidRPr="00DC25D4">
        <w:rPr>
          <w:rFonts w:ascii="Times New Roman" w:hAnsi="Times New Roman"/>
          <w:noProof/>
          <w:sz w:val="24"/>
          <w:lang w:val="en-US"/>
        </w:rPr>
        <w:t>]</w:t>
      </w:r>
    </w:p>
    <w:p w14:paraId="149B99F2"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rPr>
      </w:pPr>
      <w:bookmarkStart w:id="4" w:name="p3"/>
      <w:bookmarkStart w:id="5" w:name="p-617816"/>
      <w:bookmarkEnd w:id="4"/>
      <w:bookmarkEnd w:id="5"/>
    </w:p>
    <w:p w14:paraId="306D9B9A" w14:textId="77777777" w:rsidR="00DC25D4" w:rsidRPr="00DC25D4" w:rsidRDefault="00DC25D4" w:rsidP="00DC25D4">
      <w:pPr>
        <w:spacing w:after="0" w:line="240" w:lineRule="auto"/>
        <w:jc w:val="both"/>
        <w:rPr>
          <w:rFonts w:ascii="Times New Roman" w:hAnsi="Times New Roman"/>
          <w:noProof/>
          <w:sz w:val="24"/>
          <w:lang w:val="en-US"/>
        </w:rPr>
      </w:pPr>
      <w:r w:rsidRPr="00DC25D4">
        <w:rPr>
          <w:rFonts w:ascii="Times New Roman" w:hAnsi="Times New Roman"/>
          <w:noProof/>
          <w:sz w:val="24"/>
          <w:lang w:val="en-US"/>
        </w:rPr>
        <w:t>3. The head of the police institution or an official authorised by him or her shall determine the monitoring and the technical means to be used for monitoring upon considering a possible threat to public order and safety. Monitoring of the objects to be guarded by the police shall be coordinated with the head of administration of a relevant object to be guarded or a person authorised by him or her.</w:t>
      </w:r>
    </w:p>
    <w:p w14:paraId="77F72FBE"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rPr>
      </w:pPr>
      <w:bookmarkStart w:id="6" w:name="p4"/>
      <w:bookmarkStart w:id="7" w:name="p-617817"/>
      <w:bookmarkEnd w:id="6"/>
      <w:bookmarkEnd w:id="7"/>
    </w:p>
    <w:p w14:paraId="60EF9331" w14:textId="77777777" w:rsidR="00DC25D4" w:rsidRPr="00DC25D4" w:rsidRDefault="00DC25D4" w:rsidP="00DC25D4">
      <w:pPr>
        <w:spacing w:after="0" w:line="240" w:lineRule="auto"/>
        <w:jc w:val="both"/>
        <w:rPr>
          <w:rFonts w:ascii="Times New Roman" w:hAnsi="Times New Roman"/>
          <w:noProof/>
          <w:sz w:val="24"/>
          <w:lang w:val="en-US"/>
        </w:rPr>
      </w:pPr>
      <w:r w:rsidRPr="00DC25D4">
        <w:rPr>
          <w:rFonts w:ascii="Times New Roman" w:hAnsi="Times New Roman"/>
          <w:noProof/>
          <w:sz w:val="24"/>
          <w:lang w:val="en-US"/>
        </w:rPr>
        <w:t>4. A person placed in a place of temporary detention shall be monitored for 48 hours from the moment when the person is placed in the place of temporary detention (except for the arrested and convicted persons who have been transferred from a remand prison or a prison).</w:t>
      </w:r>
    </w:p>
    <w:p w14:paraId="61EEB2B7"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rPr>
      </w:pPr>
      <w:bookmarkStart w:id="8" w:name="p5"/>
      <w:bookmarkStart w:id="9" w:name="p-617818"/>
      <w:bookmarkEnd w:id="8"/>
      <w:bookmarkEnd w:id="9"/>
    </w:p>
    <w:p w14:paraId="1D4AF03F" w14:textId="77777777" w:rsidR="00DC25D4" w:rsidRPr="00DC25D4" w:rsidRDefault="00DC25D4" w:rsidP="00DC25D4">
      <w:pPr>
        <w:spacing w:after="0" w:line="240" w:lineRule="auto"/>
        <w:jc w:val="both"/>
        <w:rPr>
          <w:rFonts w:ascii="Times New Roman" w:hAnsi="Times New Roman"/>
          <w:noProof/>
          <w:sz w:val="24"/>
          <w:lang w:val="en-US"/>
        </w:rPr>
      </w:pPr>
      <w:r w:rsidRPr="00DC25D4">
        <w:rPr>
          <w:rFonts w:ascii="Times New Roman" w:hAnsi="Times New Roman"/>
          <w:noProof/>
          <w:sz w:val="24"/>
          <w:lang w:val="en-US"/>
        </w:rPr>
        <w:t>5. Persons who have been placed in a place of temporary detention for more than 48 hours and arrested and convicted persons who have been transferred from a remand prison or a prison shall be monitored if there are grounds to believe that a person may escape, inflict harm on himself or herself, employees of the place of temporary detention, or other persons or property.</w:t>
      </w:r>
    </w:p>
    <w:p w14:paraId="5EEF6B97"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rPr>
      </w:pPr>
      <w:bookmarkStart w:id="10" w:name="p6"/>
      <w:bookmarkStart w:id="11" w:name="p-617819"/>
      <w:bookmarkEnd w:id="10"/>
      <w:bookmarkEnd w:id="11"/>
    </w:p>
    <w:p w14:paraId="21FF5D5E" w14:textId="77777777" w:rsidR="00DC25D4" w:rsidRPr="00DC25D4" w:rsidRDefault="00DC25D4" w:rsidP="00DC25D4">
      <w:pPr>
        <w:spacing w:after="0" w:line="240" w:lineRule="auto"/>
        <w:jc w:val="both"/>
        <w:rPr>
          <w:rFonts w:ascii="Times New Roman" w:hAnsi="Times New Roman"/>
          <w:noProof/>
          <w:sz w:val="24"/>
          <w:lang w:val="en-US"/>
        </w:rPr>
      </w:pPr>
      <w:r w:rsidRPr="00DC25D4">
        <w:rPr>
          <w:rFonts w:ascii="Times New Roman" w:hAnsi="Times New Roman"/>
          <w:noProof/>
          <w:sz w:val="24"/>
          <w:lang w:val="en-US"/>
        </w:rPr>
        <w:t>6. Monitoring of the persons referred to in Paragraph 5 of this Regulation shall be registered by indicating the following:</w:t>
      </w:r>
    </w:p>
    <w:p w14:paraId="5CADACFF" w14:textId="77777777" w:rsidR="00DC25D4" w:rsidRPr="00DC25D4" w:rsidRDefault="00DC25D4" w:rsidP="00DC25D4">
      <w:pPr>
        <w:spacing w:after="0" w:line="240" w:lineRule="auto"/>
        <w:ind w:firstLine="709"/>
        <w:jc w:val="both"/>
        <w:rPr>
          <w:rFonts w:ascii="Times New Roman" w:hAnsi="Times New Roman"/>
          <w:noProof/>
          <w:sz w:val="24"/>
          <w:lang w:val="en-US"/>
        </w:rPr>
      </w:pPr>
      <w:r w:rsidRPr="00DC25D4">
        <w:rPr>
          <w:rFonts w:ascii="Times New Roman" w:hAnsi="Times New Roman"/>
          <w:noProof/>
          <w:sz w:val="24"/>
          <w:lang w:val="en-US"/>
        </w:rPr>
        <w:t>6.1. the grounds for monitoring;</w:t>
      </w:r>
    </w:p>
    <w:p w14:paraId="0DD2A847" w14:textId="77777777" w:rsidR="00DC25D4" w:rsidRPr="00DC25D4" w:rsidRDefault="00DC25D4" w:rsidP="00DC25D4">
      <w:pPr>
        <w:spacing w:after="0" w:line="240" w:lineRule="auto"/>
        <w:ind w:firstLine="709"/>
        <w:jc w:val="both"/>
        <w:rPr>
          <w:rFonts w:ascii="Times New Roman" w:hAnsi="Times New Roman"/>
          <w:noProof/>
          <w:sz w:val="24"/>
          <w:lang w:val="en-US"/>
        </w:rPr>
      </w:pPr>
      <w:r w:rsidRPr="00DC25D4">
        <w:rPr>
          <w:rFonts w:ascii="Times New Roman" w:hAnsi="Times New Roman"/>
          <w:noProof/>
          <w:sz w:val="24"/>
          <w:lang w:val="en-US"/>
        </w:rPr>
        <w:t>6.2. the times when monitoring has been started and completed.</w:t>
      </w:r>
    </w:p>
    <w:p w14:paraId="658E6603"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rPr>
      </w:pPr>
      <w:bookmarkStart w:id="12" w:name="p7"/>
      <w:bookmarkStart w:id="13" w:name="p-617820"/>
      <w:bookmarkEnd w:id="12"/>
      <w:bookmarkEnd w:id="13"/>
    </w:p>
    <w:p w14:paraId="22EC601A" w14:textId="77777777" w:rsidR="00DC25D4" w:rsidRPr="00DC25D4" w:rsidRDefault="00DC25D4" w:rsidP="00DC25D4">
      <w:pPr>
        <w:spacing w:after="0" w:line="240" w:lineRule="auto"/>
        <w:jc w:val="both"/>
        <w:rPr>
          <w:rFonts w:ascii="Times New Roman" w:hAnsi="Times New Roman"/>
          <w:noProof/>
          <w:sz w:val="24"/>
          <w:lang w:val="en-US"/>
        </w:rPr>
      </w:pPr>
      <w:r w:rsidRPr="00DC25D4">
        <w:rPr>
          <w:rFonts w:ascii="Times New Roman" w:hAnsi="Times New Roman"/>
          <w:noProof/>
          <w:sz w:val="24"/>
          <w:lang w:val="en-US"/>
        </w:rPr>
        <w:t>7. Monitoring shall not be carried out in places where persons expect particularly high protection of privacy.</w:t>
      </w:r>
    </w:p>
    <w:p w14:paraId="612F8535"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rPr>
      </w:pPr>
      <w:bookmarkStart w:id="14" w:name="p8"/>
      <w:bookmarkStart w:id="15" w:name="p-617821"/>
      <w:bookmarkEnd w:id="14"/>
      <w:bookmarkEnd w:id="15"/>
    </w:p>
    <w:p w14:paraId="77163232" w14:textId="77777777" w:rsidR="00DC25D4" w:rsidRPr="00DC25D4" w:rsidRDefault="00DC25D4" w:rsidP="00DC25D4">
      <w:pPr>
        <w:spacing w:after="0" w:line="240" w:lineRule="auto"/>
        <w:jc w:val="both"/>
        <w:rPr>
          <w:rFonts w:ascii="Times New Roman" w:hAnsi="Times New Roman"/>
          <w:noProof/>
          <w:sz w:val="24"/>
          <w:lang w:val="en-US"/>
        </w:rPr>
      </w:pPr>
      <w:r w:rsidRPr="00DC25D4">
        <w:rPr>
          <w:rFonts w:ascii="Times New Roman" w:hAnsi="Times New Roman"/>
          <w:noProof/>
          <w:sz w:val="24"/>
          <w:lang w:val="en-US"/>
        </w:rPr>
        <w:t>8. An informative sign (Annex) consisting of an image of a surveillance video camera at a 35 degree angle on a white background with a red frame in the shape of an equilateral triangle shall warn of monitoring. One side of the triangle shall be 145 mm long and 12 mm wide. The inscription “VIDEONOVĒROŠANA” [Video Surveillance] in black lettering shall be located below the triangle. The purpose of the video surveillance, the name, address, and contact telephone number of a controller shall be indicated under it. The size of the informative sign may be proportionally increased or reduced.</w:t>
      </w:r>
    </w:p>
    <w:p w14:paraId="2990903E"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rPr>
      </w:pPr>
      <w:bookmarkStart w:id="16" w:name="p9"/>
      <w:bookmarkStart w:id="17" w:name="p-617822"/>
      <w:bookmarkEnd w:id="16"/>
      <w:bookmarkEnd w:id="17"/>
    </w:p>
    <w:p w14:paraId="29FA598A" w14:textId="77777777" w:rsidR="00DC25D4" w:rsidRPr="00DC25D4" w:rsidRDefault="00DC25D4" w:rsidP="00DC25D4">
      <w:pPr>
        <w:spacing w:after="0" w:line="240" w:lineRule="auto"/>
        <w:jc w:val="both"/>
        <w:rPr>
          <w:rFonts w:ascii="Times New Roman" w:hAnsi="Times New Roman"/>
          <w:noProof/>
          <w:sz w:val="24"/>
          <w:lang w:val="en-US"/>
        </w:rPr>
      </w:pPr>
      <w:r w:rsidRPr="00DC25D4">
        <w:rPr>
          <w:rFonts w:ascii="Times New Roman" w:hAnsi="Times New Roman"/>
          <w:noProof/>
          <w:sz w:val="24"/>
          <w:lang w:val="en-US"/>
        </w:rPr>
        <w:t>9. The informative sign shall be placed:</w:t>
      </w:r>
    </w:p>
    <w:p w14:paraId="0449D3C2" w14:textId="77777777" w:rsidR="00DC25D4" w:rsidRPr="00DC25D4" w:rsidRDefault="00DC25D4" w:rsidP="00DC25D4">
      <w:pPr>
        <w:spacing w:after="0" w:line="240" w:lineRule="auto"/>
        <w:ind w:firstLine="709"/>
        <w:jc w:val="both"/>
        <w:rPr>
          <w:rFonts w:ascii="Times New Roman" w:hAnsi="Times New Roman"/>
          <w:noProof/>
          <w:sz w:val="24"/>
          <w:lang w:val="en-US"/>
        </w:rPr>
      </w:pPr>
      <w:r w:rsidRPr="00DC25D4">
        <w:rPr>
          <w:rFonts w:ascii="Times New Roman" w:hAnsi="Times New Roman"/>
          <w:noProof/>
          <w:sz w:val="24"/>
          <w:lang w:val="en-US"/>
        </w:rPr>
        <w:t>9.1. at the building, territory of the police institution, public place, and an entrance of the object to be guarded by the police if the building, territory of the police institution, public place, and object to be guarded by the police is confined;</w:t>
      </w:r>
    </w:p>
    <w:p w14:paraId="1F4D7E0A" w14:textId="77777777" w:rsidR="00DC25D4" w:rsidRPr="00DC25D4" w:rsidRDefault="00DC25D4" w:rsidP="00DC25D4">
      <w:pPr>
        <w:spacing w:after="0" w:line="240" w:lineRule="auto"/>
        <w:ind w:firstLine="709"/>
        <w:jc w:val="both"/>
        <w:rPr>
          <w:rFonts w:ascii="Times New Roman" w:hAnsi="Times New Roman"/>
          <w:noProof/>
          <w:sz w:val="24"/>
          <w:lang w:val="en-US"/>
        </w:rPr>
      </w:pPr>
      <w:r w:rsidRPr="00DC25D4">
        <w:rPr>
          <w:rFonts w:ascii="Times New Roman" w:hAnsi="Times New Roman"/>
          <w:noProof/>
          <w:sz w:val="24"/>
          <w:lang w:val="en-US"/>
        </w:rPr>
        <w:t>9.2. in a clearly visible place if the building, territory of the police institution, public place, and object to be guarded by the police is not confined;</w:t>
      </w:r>
    </w:p>
    <w:p w14:paraId="7AE900D3" w14:textId="77777777" w:rsidR="00DC25D4" w:rsidRPr="00DC25D4" w:rsidRDefault="00DC25D4" w:rsidP="00DC25D4">
      <w:pPr>
        <w:spacing w:after="0" w:line="240" w:lineRule="auto"/>
        <w:ind w:firstLine="709"/>
        <w:jc w:val="both"/>
        <w:rPr>
          <w:rFonts w:ascii="Times New Roman" w:hAnsi="Times New Roman"/>
          <w:noProof/>
          <w:sz w:val="24"/>
          <w:lang w:val="en-US"/>
        </w:rPr>
      </w:pPr>
      <w:r w:rsidRPr="00DC25D4">
        <w:rPr>
          <w:rFonts w:ascii="Times New Roman" w:hAnsi="Times New Roman"/>
          <w:noProof/>
          <w:sz w:val="24"/>
          <w:lang w:val="en-US"/>
        </w:rPr>
        <w:t>9.3. in a clearly visible place on a vehicle of the police institution or uniform of an officer.</w:t>
      </w:r>
    </w:p>
    <w:p w14:paraId="57D18B86"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rPr>
      </w:pPr>
      <w:bookmarkStart w:id="18" w:name="p10"/>
      <w:bookmarkStart w:id="19" w:name="p-617823"/>
      <w:bookmarkEnd w:id="18"/>
      <w:bookmarkEnd w:id="19"/>
    </w:p>
    <w:p w14:paraId="1CE26AAD" w14:textId="77777777" w:rsidR="00DC25D4" w:rsidRPr="00DC25D4" w:rsidRDefault="00DC25D4" w:rsidP="00DC25D4">
      <w:pPr>
        <w:spacing w:after="0" w:line="240" w:lineRule="auto"/>
        <w:jc w:val="both"/>
        <w:rPr>
          <w:rFonts w:ascii="Times New Roman" w:hAnsi="Times New Roman"/>
          <w:noProof/>
          <w:sz w:val="24"/>
          <w:lang w:val="en-US"/>
        </w:rPr>
      </w:pPr>
      <w:r w:rsidRPr="00DC25D4">
        <w:rPr>
          <w:rFonts w:ascii="Times New Roman" w:hAnsi="Times New Roman"/>
          <w:noProof/>
          <w:sz w:val="24"/>
          <w:lang w:val="en-US"/>
        </w:rPr>
        <w:t>10. The police institution shall retain the data obtained from monitoring for three months.</w:t>
      </w:r>
    </w:p>
    <w:p w14:paraId="35231DE7"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rPr>
      </w:pPr>
      <w:bookmarkStart w:id="20" w:name="p11"/>
      <w:bookmarkStart w:id="21" w:name="p-617824"/>
      <w:bookmarkEnd w:id="20"/>
      <w:bookmarkEnd w:id="21"/>
    </w:p>
    <w:p w14:paraId="1F3F0375" w14:textId="77777777" w:rsidR="00DC25D4" w:rsidRPr="00DC25D4" w:rsidRDefault="00DC25D4" w:rsidP="00DC25D4">
      <w:pPr>
        <w:spacing w:after="0" w:line="240" w:lineRule="auto"/>
        <w:jc w:val="both"/>
        <w:rPr>
          <w:rFonts w:ascii="Times New Roman" w:hAnsi="Times New Roman"/>
          <w:noProof/>
          <w:sz w:val="24"/>
          <w:lang w:val="en-US"/>
        </w:rPr>
      </w:pPr>
      <w:r w:rsidRPr="00DC25D4">
        <w:rPr>
          <w:rFonts w:ascii="Times New Roman" w:hAnsi="Times New Roman"/>
          <w:noProof/>
          <w:sz w:val="24"/>
          <w:lang w:val="en-US"/>
        </w:rPr>
        <w:t>11. The data obtained from monitoring in which a threat to public order, a criminal offence, a wanted person or vehicle, and also a threat to safety of the building, premises, and territory of the police institution, detained persons, and object to be guarded has been established shall be retained until completion of criminal proceedings, administrative offence proceedings, administrative proceedings, or departmental examination within the police institution but no longer than for three years.</w:t>
      </w:r>
    </w:p>
    <w:p w14:paraId="4F745F7E"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rPr>
      </w:pPr>
      <w:bookmarkStart w:id="22" w:name="p12"/>
      <w:bookmarkStart w:id="23" w:name="p-617825"/>
      <w:bookmarkEnd w:id="22"/>
      <w:bookmarkEnd w:id="23"/>
    </w:p>
    <w:p w14:paraId="3E804342" w14:textId="77777777" w:rsidR="00DC25D4" w:rsidRPr="00DC25D4" w:rsidRDefault="00DC25D4" w:rsidP="00DC25D4">
      <w:pPr>
        <w:spacing w:after="0" w:line="240" w:lineRule="auto"/>
        <w:jc w:val="both"/>
        <w:rPr>
          <w:rFonts w:ascii="Times New Roman" w:hAnsi="Times New Roman"/>
          <w:noProof/>
          <w:sz w:val="24"/>
          <w:lang w:val="en-US"/>
        </w:rPr>
      </w:pPr>
      <w:r w:rsidRPr="00DC25D4">
        <w:rPr>
          <w:rFonts w:ascii="Times New Roman" w:hAnsi="Times New Roman"/>
          <w:noProof/>
          <w:sz w:val="24"/>
          <w:lang w:val="en-US"/>
        </w:rPr>
        <w:t>12. The head of the police institution or an official authorised by him or her shall take the decision to transfer the data obtained from monitoring.</w:t>
      </w:r>
    </w:p>
    <w:p w14:paraId="59A116B0"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rPr>
      </w:pPr>
      <w:bookmarkStart w:id="24" w:name="p13"/>
      <w:bookmarkStart w:id="25" w:name="p-617826"/>
      <w:bookmarkEnd w:id="24"/>
      <w:bookmarkEnd w:id="25"/>
    </w:p>
    <w:p w14:paraId="13F0445E" w14:textId="77777777" w:rsidR="00DC25D4" w:rsidRPr="00DC25D4" w:rsidRDefault="00DC25D4" w:rsidP="00DC25D4">
      <w:pPr>
        <w:spacing w:after="0" w:line="240" w:lineRule="auto"/>
        <w:jc w:val="both"/>
        <w:rPr>
          <w:rFonts w:ascii="Times New Roman" w:hAnsi="Times New Roman"/>
          <w:noProof/>
          <w:sz w:val="24"/>
          <w:lang w:val="en-US"/>
        </w:rPr>
      </w:pPr>
      <w:r w:rsidRPr="00DC25D4">
        <w:rPr>
          <w:rFonts w:ascii="Times New Roman" w:hAnsi="Times New Roman"/>
          <w:noProof/>
          <w:sz w:val="24"/>
          <w:lang w:val="en-US"/>
        </w:rPr>
        <w:t>13. In transferring the data obtained from monitoring, the police institution shall ensure retention of the following information:</w:t>
      </w:r>
    </w:p>
    <w:p w14:paraId="037B893E" w14:textId="77777777" w:rsidR="00DC25D4" w:rsidRPr="00DC25D4" w:rsidRDefault="00DC25D4" w:rsidP="00DC25D4">
      <w:pPr>
        <w:spacing w:after="0" w:line="240" w:lineRule="auto"/>
        <w:ind w:firstLine="709"/>
        <w:jc w:val="both"/>
        <w:rPr>
          <w:rFonts w:ascii="Times New Roman" w:hAnsi="Times New Roman"/>
          <w:noProof/>
          <w:sz w:val="24"/>
          <w:lang w:val="en-US"/>
        </w:rPr>
      </w:pPr>
      <w:r w:rsidRPr="00DC25D4">
        <w:rPr>
          <w:rFonts w:ascii="Times New Roman" w:hAnsi="Times New Roman"/>
          <w:noProof/>
          <w:sz w:val="24"/>
          <w:lang w:val="en-US"/>
        </w:rPr>
        <w:t>13.1. the date of transfer of the data obtained from monitoring;</w:t>
      </w:r>
    </w:p>
    <w:p w14:paraId="354CC0C1" w14:textId="77777777" w:rsidR="00DC25D4" w:rsidRPr="00DC25D4" w:rsidRDefault="00DC25D4" w:rsidP="00DC25D4">
      <w:pPr>
        <w:spacing w:after="0" w:line="240" w:lineRule="auto"/>
        <w:ind w:firstLine="709"/>
        <w:jc w:val="both"/>
        <w:rPr>
          <w:rFonts w:ascii="Times New Roman" w:hAnsi="Times New Roman"/>
          <w:noProof/>
          <w:sz w:val="24"/>
          <w:lang w:val="en-US"/>
        </w:rPr>
      </w:pPr>
      <w:r w:rsidRPr="00DC25D4">
        <w:rPr>
          <w:rFonts w:ascii="Times New Roman" w:hAnsi="Times New Roman"/>
          <w:noProof/>
          <w:sz w:val="24"/>
          <w:lang w:val="en-US"/>
        </w:rPr>
        <w:t>13.2. a short description of the data obtained from monitoring;</w:t>
      </w:r>
    </w:p>
    <w:p w14:paraId="5C8B6C8D" w14:textId="77777777" w:rsidR="00DC25D4" w:rsidRPr="00DC25D4" w:rsidRDefault="00DC25D4" w:rsidP="00DC25D4">
      <w:pPr>
        <w:spacing w:after="0" w:line="240" w:lineRule="auto"/>
        <w:ind w:firstLine="709"/>
        <w:jc w:val="both"/>
        <w:rPr>
          <w:rFonts w:ascii="Times New Roman" w:hAnsi="Times New Roman"/>
          <w:noProof/>
          <w:sz w:val="24"/>
          <w:lang w:val="en-US"/>
        </w:rPr>
      </w:pPr>
      <w:r w:rsidRPr="00DC25D4">
        <w:rPr>
          <w:rFonts w:ascii="Times New Roman" w:hAnsi="Times New Roman"/>
          <w:noProof/>
          <w:sz w:val="24"/>
          <w:lang w:val="en-US"/>
        </w:rPr>
        <w:t>13.3. the person who has transferred the data obtained from monitoring;</w:t>
      </w:r>
    </w:p>
    <w:p w14:paraId="6BD03F27" w14:textId="77777777" w:rsidR="00DC25D4" w:rsidRPr="00DC25D4" w:rsidRDefault="00DC25D4" w:rsidP="00DC25D4">
      <w:pPr>
        <w:spacing w:after="0" w:line="240" w:lineRule="auto"/>
        <w:ind w:firstLine="709"/>
        <w:jc w:val="both"/>
        <w:rPr>
          <w:rFonts w:ascii="Times New Roman" w:hAnsi="Times New Roman"/>
          <w:noProof/>
          <w:sz w:val="24"/>
          <w:lang w:val="en-US"/>
        </w:rPr>
      </w:pPr>
      <w:r w:rsidRPr="00DC25D4">
        <w:rPr>
          <w:rFonts w:ascii="Times New Roman" w:hAnsi="Times New Roman"/>
          <w:noProof/>
          <w:sz w:val="24"/>
          <w:lang w:val="en-US"/>
        </w:rPr>
        <w:t>13.4. the person who has received the data obtained from monitoring.</w:t>
      </w:r>
    </w:p>
    <w:p w14:paraId="2F13A485"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rPr>
      </w:pPr>
      <w:bookmarkStart w:id="26" w:name="p14"/>
      <w:bookmarkStart w:id="27" w:name="p-617827"/>
      <w:bookmarkEnd w:id="26"/>
      <w:bookmarkEnd w:id="27"/>
    </w:p>
    <w:p w14:paraId="1F9B44C8" w14:textId="77777777" w:rsidR="00DC25D4" w:rsidRPr="00DC25D4" w:rsidRDefault="00DC25D4" w:rsidP="00DC25D4">
      <w:pPr>
        <w:spacing w:after="0" w:line="240" w:lineRule="auto"/>
        <w:jc w:val="both"/>
        <w:rPr>
          <w:rFonts w:ascii="Times New Roman" w:hAnsi="Times New Roman"/>
          <w:noProof/>
          <w:sz w:val="24"/>
          <w:lang w:val="en-US"/>
        </w:rPr>
      </w:pPr>
      <w:r w:rsidRPr="00DC25D4">
        <w:rPr>
          <w:rFonts w:ascii="Times New Roman" w:hAnsi="Times New Roman"/>
          <w:noProof/>
          <w:sz w:val="24"/>
          <w:lang w:val="en-US"/>
        </w:rPr>
        <w:t>14. After expiry of the retention period referred to in Paragraphs 10 and 11 of this Regulation, the data obtained from monitoring shall be deleted.</w:t>
      </w:r>
    </w:p>
    <w:p w14:paraId="22AA648E"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rPr>
      </w:pPr>
      <w:bookmarkStart w:id="28" w:name="p15"/>
      <w:bookmarkStart w:id="29" w:name="p-617828"/>
      <w:bookmarkEnd w:id="28"/>
      <w:bookmarkEnd w:id="29"/>
    </w:p>
    <w:p w14:paraId="7DE06264" w14:textId="77777777" w:rsidR="00DC25D4" w:rsidRPr="00DC25D4" w:rsidRDefault="00DC25D4" w:rsidP="00DC25D4">
      <w:pPr>
        <w:spacing w:after="0" w:line="240" w:lineRule="auto"/>
        <w:jc w:val="both"/>
        <w:rPr>
          <w:rFonts w:ascii="Times New Roman" w:hAnsi="Times New Roman"/>
          <w:noProof/>
          <w:sz w:val="24"/>
          <w:lang w:val="en-US"/>
        </w:rPr>
      </w:pPr>
      <w:r w:rsidRPr="00DC25D4">
        <w:rPr>
          <w:rFonts w:ascii="Times New Roman" w:hAnsi="Times New Roman"/>
          <w:noProof/>
          <w:sz w:val="24"/>
          <w:lang w:val="en-US"/>
        </w:rPr>
        <w:t>15. The data obtained from monitoring before 1 January 2019 shall be retained for one month.</w:t>
      </w:r>
    </w:p>
    <w:p w14:paraId="242B891F"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eastAsia="lv-LV"/>
        </w:rPr>
      </w:pPr>
    </w:p>
    <w:p w14:paraId="3538283A"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eastAsia="lv-LV"/>
        </w:rPr>
      </w:pPr>
    </w:p>
    <w:p w14:paraId="466C1B3A" w14:textId="77777777" w:rsidR="00DC25D4" w:rsidRPr="00DC25D4" w:rsidRDefault="00DC25D4" w:rsidP="00DC25D4">
      <w:pPr>
        <w:tabs>
          <w:tab w:val="left" w:pos="7371"/>
        </w:tabs>
        <w:spacing w:after="0" w:line="240" w:lineRule="auto"/>
        <w:jc w:val="both"/>
        <w:rPr>
          <w:rFonts w:ascii="Times New Roman" w:hAnsi="Times New Roman"/>
          <w:noProof/>
          <w:sz w:val="24"/>
          <w:lang w:val="en-US"/>
        </w:rPr>
      </w:pPr>
      <w:r w:rsidRPr="00DC25D4">
        <w:rPr>
          <w:rFonts w:ascii="Times New Roman" w:hAnsi="Times New Roman"/>
          <w:noProof/>
          <w:sz w:val="24"/>
          <w:lang w:val="en-US"/>
        </w:rPr>
        <w:t>Prime Minister</w:t>
      </w:r>
      <w:r w:rsidRPr="00DC25D4">
        <w:rPr>
          <w:rFonts w:ascii="Times New Roman" w:hAnsi="Times New Roman"/>
          <w:noProof/>
          <w:sz w:val="24"/>
          <w:lang w:val="en-US"/>
        </w:rPr>
        <w:tab/>
        <w:t>Māris Kučinskis</w:t>
      </w:r>
    </w:p>
    <w:p w14:paraId="3C5D57F6"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eastAsia="lv-LV"/>
        </w:rPr>
      </w:pPr>
    </w:p>
    <w:p w14:paraId="640454AD" w14:textId="77777777" w:rsidR="00DC25D4" w:rsidRPr="00DC25D4" w:rsidRDefault="00DC25D4" w:rsidP="00DC25D4">
      <w:pPr>
        <w:tabs>
          <w:tab w:val="left" w:pos="7088"/>
        </w:tabs>
        <w:spacing w:after="0" w:line="240" w:lineRule="auto"/>
        <w:jc w:val="both"/>
        <w:rPr>
          <w:rFonts w:ascii="Times New Roman" w:hAnsi="Times New Roman"/>
          <w:noProof/>
          <w:sz w:val="24"/>
          <w:lang w:val="en-US"/>
        </w:rPr>
      </w:pPr>
      <w:r w:rsidRPr="00DC25D4">
        <w:rPr>
          <w:rFonts w:ascii="Times New Roman" w:hAnsi="Times New Roman"/>
          <w:noProof/>
          <w:sz w:val="24"/>
          <w:lang w:val="en-US"/>
        </w:rPr>
        <w:t>Minister for the Interior</w:t>
      </w:r>
      <w:r w:rsidRPr="00DC25D4">
        <w:rPr>
          <w:rFonts w:ascii="Times New Roman" w:hAnsi="Times New Roman"/>
          <w:noProof/>
          <w:sz w:val="24"/>
          <w:lang w:val="en-US"/>
        </w:rPr>
        <w:tab/>
        <w:t>Rihards Kozlovskis</w:t>
      </w:r>
    </w:p>
    <w:p w14:paraId="153168A9" w14:textId="77777777" w:rsidR="00DC25D4" w:rsidRPr="00DC25D4" w:rsidRDefault="00DC25D4" w:rsidP="00DC25D4">
      <w:pPr>
        <w:rPr>
          <w:noProof/>
          <w:lang w:val="en-US"/>
        </w:rPr>
      </w:pPr>
      <w:r w:rsidRPr="00DC25D4">
        <w:rPr>
          <w:noProof/>
          <w:lang w:val="en-US"/>
        </w:rPr>
        <w:br w:type="page"/>
      </w:r>
    </w:p>
    <w:p w14:paraId="2388DFE2"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eastAsia="lv-LV"/>
        </w:rPr>
      </w:pPr>
    </w:p>
    <w:p w14:paraId="55019553" w14:textId="77777777" w:rsidR="00DC25D4" w:rsidRPr="00DC25D4" w:rsidRDefault="00DC25D4" w:rsidP="00DC25D4">
      <w:pPr>
        <w:spacing w:after="0" w:line="240" w:lineRule="auto"/>
        <w:jc w:val="right"/>
        <w:rPr>
          <w:rFonts w:ascii="Times New Roman" w:hAnsi="Times New Roman"/>
          <w:b/>
          <w:noProof/>
          <w:sz w:val="24"/>
          <w:lang w:val="en-US"/>
        </w:rPr>
      </w:pPr>
      <w:r w:rsidRPr="00DC25D4">
        <w:rPr>
          <w:rFonts w:ascii="Times New Roman" w:hAnsi="Times New Roman"/>
          <w:b/>
          <w:noProof/>
          <w:sz w:val="24"/>
          <w:lang w:val="en-US"/>
        </w:rPr>
        <w:t>Annex</w:t>
      </w:r>
    </w:p>
    <w:p w14:paraId="38CA8225" w14:textId="77777777" w:rsidR="00DC25D4" w:rsidRPr="00DC25D4" w:rsidRDefault="00DC25D4" w:rsidP="00DC25D4">
      <w:pPr>
        <w:spacing w:after="0" w:line="240" w:lineRule="auto"/>
        <w:jc w:val="right"/>
        <w:rPr>
          <w:rFonts w:ascii="Times New Roman" w:hAnsi="Times New Roman"/>
          <w:noProof/>
          <w:sz w:val="24"/>
          <w:lang w:val="en-US"/>
        </w:rPr>
      </w:pPr>
      <w:r w:rsidRPr="00DC25D4">
        <w:rPr>
          <w:rFonts w:ascii="Times New Roman" w:hAnsi="Times New Roman"/>
          <w:noProof/>
          <w:sz w:val="24"/>
          <w:lang w:val="en-US"/>
        </w:rPr>
        <w:t>Cabinet Regulation No. 153</w:t>
      </w:r>
    </w:p>
    <w:p w14:paraId="4BEF9BFC" w14:textId="77777777" w:rsidR="00DC25D4" w:rsidRPr="00DC25D4" w:rsidRDefault="00DC25D4" w:rsidP="00DC25D4">
      <w:pPr>
        <w:spacing w:after="0" w:line="240" w:lineRule="auto"/>
        <w:jc w:val="right"/>
        <w:rPr>
          <w:rFonts w:ascii="Times New Roman" w:hAnsi="Times New Roman"/>
          <w:noProof/>
          <w:sz w:val="24"/>
          <w:lang w:val="en-US"/>
        </w:rPr>
      </w:pPr>
      <w:r w:rsidRPr="00DC25D4">
        <w:rPr>
          <w:rFonts w:ascii="Times New Roman" w:hAnsi="Times New Roman"/>
          <w:noProof/>
          <w:sz w:val="24"/>
          <w:lang w:val="en-US"/>
        </w:rPr>
        <w:t>21 March 2017</w:t>
      </w:r>
      <w:bookmarkStart w:id="30" w:name="piel-617830"/>
      <w:bookmarkStart w:id="31" w:name="piel0"/>
      <w:bookmarkEnd w:id="30"/>
      <w:bookmarkEnd w:id="31"/>
    </w:p>
    <w:p w14:paraId="423FE485"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eastAsia="lv-LV"/>
        </w:rPr>
      </w:pPr>
    </w:p>
    <w:p w14:paraId="282E9138"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eastAsia="lv-LV"/>
        </w:rPr>
      </w:pPr>
    </w:p>
    <w:p w14:paraId="1D85CF16" w14:textId="77777777" w:rsidR="00DC25D4" w:rsidRPr="00DC25D4" w:rsidRDefault="00DC25D4" w:rsidP="00DC25D4">
      <w:pPr>
        <w:spacing w:after="0" w:line="240" w:lineRule="auto"/>
        <w:jc w:val="center"/>
        <w:rPr>
          <w:rFonts w:ascii="Times New Roman" w:hAnsi="Times New Roman"/>
          <w:b/>
          <w:noProof/>
          <w:sz w:val="28"/>
          <w:lang w:val="en-US"/>
        </w:rPr>
      </w:pPr>
      <w:bookmarkStart w:id="32" w:name="617831"/>
      <w:bookmarkStart w:id="33" w:name="n-617831"/>
      <w:bookmarkEnd w:id="32"/>
      <w:bookmarkEnd w:id="33"/>
      <w:r w:rsidRPr="00DC25D4">
        <w:rPr>
          <w:rFonts w:ascii="Times New Roman" w:hAnsi="Times New Roman"/>
          <w:b/>
          <w:noProof/>
          <w:sz w:val="28"/>
          <w:lang w:val="en-US"/>
        </w:rPr>
        <w:t>Sign Informing of Monitoring</w:t>
      </w:r>
    </w:p>
    <w:p w14:paraId="31664C3F"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eastAsia="lv-LV"/>
        </w:rPr>
      </w:pPr>
    </w:p>
    <w:p w14:paraId="3C87CAC7"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eastAsia="lv-LV"/>
        </w:rPr>
      </w:pPr>
    </w:p>
    <w:p w14:paraId="407B0F7B" w14:textId="77777777" w:rsidR="00DC25D4" w:rsidRPr="00DC25D4" w:rsidRDefault="00DC25D4" w:rsidP="00DC25D4">
      <w:pPr>
        <w:spacing w:after="0" w:line="240" w:lineRule="auto"/>
        <w:jc w:val="center"/>
        <w:rPr>
          <w:rFonts w:ascii="Times New Roman" w:eastAsia="Times New Roman" w:hAnsi="Times New Roman" w:cs="Times New Roman"/>
          <w:noProof/>
          <w:sz w:val="24"/>
          <w:szCs w:val="24"/>
          <w:lang w:val="en-US"/>
        </w:rPr>
      </w:pPr>
      <w:r w:rsidRPr="00DC25D4">
        <w:rPr>
          <w:rFonts w:ascii="Times New Roman" w:eastAsia="Times New Roman" w:hAnsi="Times New Roman" w:cs="Times New Roman"/>
          <w:noProof/>
          <w:sz w:val="24"/>
          <w:szCs w:val="24"/>
          <w:lang w:val="en-US"/>
        </w:rPr>
        <w:drawing>
          <wp:inline distT="0" distB="0" distL="0" distR="0" wp14:anchorId="41F5B6CC" wp14:editId="0A728C5A">
            <wp:extent cx="3688400" cy="4008467"/>
            <wp:effectExtent l="0" t="0" r="762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88400" cy="4008467"/>
                    </a:xfrm>
                    <a:prstGeom prst="rect">
                      <a:avLst/>
                    </a:prstGeom>
                  </pic:spPr>
                </pic:pic>
              </a:graphicData>
            </a:graphic>
          </wp:inline>
        </w:drawing>
      </w:r>
    </w:p>
    <w:p w14:paraId="4C0DBDB2"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eastAsia="lv-LV"/>
        </w:rPr>
      </w:pPr>
    </w:p>
    <w:p w14:paraId="4633319A" w14:textId="77777777" w:rsidR="00DC25D4" w:rsidRPr="00DC25D4" w:rsidRDefault="00DC25D4" w:rsidP="00DC25D4">
      <w:pPr>
        <w:spacing w:after="0" w:line="240" w:lineRule="auto"/>
        <w:jc w:val="both"/>
        <w:rPr>
          <w:rFonts w:ascii="Times New Roman" w:eastAsia="Times New Roman" w:hAnsi="Times New Roman" w:cs="Times New Roman"/>
          <w:noProof/>
          <w:sz w:val="24"/>
          <w:szCs w:val="24"/>
          <w:lang w:val="en-US" w:eastAsia="lv-LV"/>
        </w:rPr>
      </w:pPr>
    </w:p>
    <w:p w14:paraId="3502B5EA" w14:textId="77777777" w:rsidR="00DC25D4" w:rsidRPr="00DC25D4" w:rsidRDefault="00DC25D4" w:rsidP="00DC25D4">
      <w:pPr>
        <w:tabs>
          <w:tab w:val="left" w:pos="7088"/>
        </w:tabs>
        <w:spacing w:after="0" w:line="240" w:lineRule="auto"/>
        <w:jc w:val="both"/>
        <w:rPr>
          <w:rFonts w:ascii="Times New Roman" w:hAnsi="Times New Roman"/>
          <w:noProof/>
          <w:sz w:val="24"/>
          <w:lang w:val="en-US"/>
        </w:rPr>
      </w:pPr>
      <w:r w:rsidRPr="00DC25D4">
        <w:rPr>
          <w:rFonts w:ascii="Times New Roman" w:hAnsi="Times New Roman"/>
          <w:noProof/>
          <w:sz w:val="24"/>
          <w:lang w:val="en-US"/>
        </w:rPr>
        <w:t>Minister for the Interior</w:t>
      </w:r>
      <w:r w:rsidRPr="00DC25D4">
        <w:rPr>
          <w:rFonts w:ascii="Times New Roman" w:hAnsi="Times New Roman"/>
          <w:noProof/>
          <w:sz w:val="24"/>
          <w:lang w:val="en-US"/>
        </w:rPr>
        <w:tab/>
        <w:t>Rihards Kozlovskis</w:t>
      </w:r>
    </w:p>
    <w:p w14:paraId="4409AB19" w14:textId="77777777" w:rsidR="00DC25D4" w:rsidRPr="00DC25D4" w:rsidRDefault="00DC25D4" w:rsidP="00DC25D4">
      <w:pPr>
        <w:spacing w:after="0" w:line="240" w:lineRule="auto"/>
        <w:jc w:val="both"/>
        <w:rPr>
          <w:rFonts w:ascii="Times New Roman" w:hAnsi="Times New Roman" w:cs="Times New Roman"/>
          <w:noProof/>
          <w:sz w:val="24"/>
          <w:szCs w:val="24"/>
          <w:lang w:val="en-US"/>
        </w:rPr>
      </w:pPr>
    </w:p>
    <w:sectPr w:rsidR="00DC25D4" w:rsidRPr="00DC25D4" w:rsidSect="00BA6927">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E955D" w14:textId="77777777" w:rsidR="00177AC7" w:rsidRPr="00DC25D4" w:rsidRDefault="00177AC7" w:rsidP="00177AC7">
      <w:pPr>
        <w:spacing w:after="0" w:line="240" w:lineRule="auto"/>
        <w:rPr>
          <w:noProof/>
          <w:lang w:val="en-US"/>
        </w:rPr>
      </w:pPr>
      <w:r w:rsidRPr="00DC25D4">
        <w:rPr>
          <w:noProof/>
          <w:lang w:val="en-US"/>
        </w:rPr>
        <w:separator/>
      </w:r>
    </w:p>
  </w:endnote>
  <w:endnote w:type="continuationSeparator" w:id="0">
    <w:p w14:paraId="70524645" w14:textId="77777777" w:rsidR="00177AC7" w:rsidRPr="00DC25D4" w:rsidRDefault="00177AC7" w:rsidP="00177AC7">
      <w:pPr>
        <w:spacing w:after="0" w:line="240" w:lineRule="auto"/>
        <w:rPr>
          <w:noProof/>
          <w:lang w:val="en-US"/>
        </w:rPr>
      </w:pPr>
      <w:r w:rsidRPr="00DC25D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1ABA" w14:textId="77777777" w:rsidR="00DC25D4" w:rsidRDefault="00DC25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448C" w14:textId="77777777" w:rsidR="00346900" w:rsidRPr="00DC25D4" w:rsidRDefault="00346900" w:rsidP="00346900">
    <w:pPr>
      <w:pStyle w:val="Footer"/>
      <w:tabs>
        <w:tab w:val="right" w:pos="9072"/>
      </w:tabs>
      <w:rPr>
        <w:rFonts w:ascii="Times New Roman" w:hAnsi="Times New Roman"/>
        <w:noProof/>
        <w:sz w:val="20"/>
        <w:lang w:val="en-US"/>
      </w:rPr>
    </w:pPr>
  </w:p>
  <w:p w14:paraId="0ED3E202" w14:textId="08DFA089" w:rsidR="0022237C" w:rsidRPr="00DC25D4" w:rsidRDefault="00346900" w:rsidP="00346900">
    <w:pPr>
      <w:pStyle w:val="Footer"/>
      <w:tabs>
        <w:tab w:val="right" w:pos="9072"/>
      </w:tabs>
      <w:rPr>
        <w:rFonts w:ascii="Times New Roman" w:hAnsi="Times New Roman"/>
        <w:noProof/>
        <w:sz w:val="20"/>
        <w:lang w:val="en-US"/>
      </w:rPr>
    </w:pPr>
    <w:r w:rsidRPr="00DC25D4">
      <w:rPr>
        <w:rFonts w:ascii="Times New Roman" w:hAnsi="Times New Roman"/>
        <w:noProof/>
        <w:sz w:val="20"/>
        <w:lang w:val="en-US"/>
      </w:rPr>
      <w:t xml:space="preserve">Translation </w:t>
    </w:r>
    <w:r w:rsidRPr="00DC25D4">
      <w:rPr>
        <w:rFonts w:ascii="Times New Roman" w:hAnsi="Times New Roman"/>
        <w:noProof/>
        <w:sz w:val="20"/>
        <w:lang w:val="en-US"/>
      </w:rPr>
      <w:fldChar w:fldCharType="begin"/>
    </w:r>
    <w:r w:rsidRPr="00DC25D4">
      <w:rPr>
        <w:rFonts w:ascii="Times New Roman" w:hAnsi="Times New Roman"/>
        <w:noProof/>
        <w:sz w:val="20"/>
        <w:lang w:val="en-US"/>
      </w:rPr>
      <w:instrText>symbol 169 \f "UnivrstyRoman TL" \s 8</w:instrText>
    </w:r>
    <w:r w:rsidRPr="00DC25D4">
      <w:rPr>
        <w:rFonts w:ascii="Times New Roman" w:hAnsi="Times New Roman"/>
        <w:noProof/>
        <w:sz w:val="20"/>
        <w:lang w:val="en-US"/>
      </w:rPr>
      <w:fldChar w:fldCharType="separate"/>
    </w:r>
    <w:r w:rsidRPr="00DC25D4">
      <w:rPr>
        <w:rFonts w:ascii="Times New Roman" w:hAnsi="Times New Roman"/>
        <w:noProof/>
        <w:sz w:val="20"/>
        <w:lang w:val="en-US"/>
      </w:rPr>
      <w:t>©</w:t>
    </w:r>
    <w:r w:rsidRPr="00DC25D4">
      <w:rPr>
        <w:rFonts w:ascii="Times New Roman" w:hAnsi="Times New Roman"/>
        <w:noProof/>
        <w:sz w:val="20"/>
        <w:lang w:val="en-US"/>
      </w:rPr>
      <w:fldChar w:fldCharType="end"/>
    </w:r>
    <w:r w:rsidRPr="00DC25D4">
      <w:rPr>
        <w:rFonts w:ascii="Times New Roman" w:hAnsi="Times New Roman"/>
        <w:noProof/>
        <w:sz w:val="20"/>
        <w:lang w:val="en-US"/>
      </w:rPr>
      <w:t xml:space="preserve"> 2022 Valsts valodas centrs (State Language Centre)</w:t>
    </w:r>
    <w:r w:rsidRPr="00DC25D4">
      <w:rPr>
        <w:rFonts w:ascii="Times New Roman" w:hAnsi="Times New Roman"/>
        <w:noProof/>
        <w:sz w:val="20"/>
        <w:lang w:val="en-US"/>
      </w:rPr>
      <w:tab/>
    </w:r>
    <w:r w:rsidRPr="00DC25D4">
      <w:rPr>
        <w:rStyle w:val="PageNumber"/>
        <w:rFonts w:ascii="Times New Roman" w:hAnsi="Times New Roman"/>
        <w:noProof/>
        <w:sz w:val="20"/>
        <w:lang w:val="en-US"/>
      </w:rPr>
      <w:fldChar w:fldCharType="begin"/>
    </w:r>
    <w:r w:rsidRPr="00DC25D4">
      <w:rPr>
        <w:rStyle w:val="PageNumber"/>
        <w:rFonts w:ascii="Times New Roman" w:hAnsi="Times New Roman"/>
        <w:noProof/>
        <w:sz w:val="20"/>
        <w:lang w:val="en-US"/>
      </w:rPr>
      <w:instrText xml:space="preserve"> PAGE </w:instrText>
    </w:r>
    <w:r w:rsidRPr="00DC25D4">
      <w:rPr>
        <w:rStyle w:val="PageNumber"/>
        <w:rFonts w:ascii="Times New Roman" w:hAnsi="Times New Roman"/>
        <w:noProof/>
        <w:sz w:val="20"/>
        <w:lang w:val="en-US"/>
      </w:rPr>
      <w:fldChar w:fldCharType="separate"/>
    </w:r>
    <w:r w:rsidRPr="00DC25D4">
      <w:rPr>
        <w:rStyle w:val="PageNumber"/>
        <w:rFonts w:ascii="Times New Roman" w:hAnsi="Times New Roman"/>
        <w:noProof/>
        <w:sz w:val="20"/>
        <w:lang w:val="en-US"/>
      </w:rPr>
      <w:t>2</w:t>
    </w:r>
    <w:r w:rsidRPr="00DC25D4">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8E427" w14:textId="77777777" w:rsidR="0022237C" w:rsidRPr="00DC25D4" w:rsidRDefault="0022237C" w:rsidP="0022237C">
    <w:pPr>
      <w:pStyle w:val="Footer"/>
      <w:rPr>
        <w:rFonts w:ascii="Times New Roman" w:hAnsi="Times New Roman"/>
        <w:noProof/>
        <w:sz w:val="20"/>
        <w:lang w:val="en-US"/>
      </w:rPr>
    </w:pPr>
  </w:p>
  <w:p w14:paraId="3039DE10" w14:textId="0FB972AC" w:rsidR="0022237C" w:rsidRPr="00DC25D4" w:rsidRDefault="0022237C">
    <w:pPr>
      <w:pStyle w:val="Footer"/>
      <w:rPr>
        <w:rFonts w:ascii="Times New Roman" w:hAnsi="Times New Roman"/>
        <w:noProof/>
        <w:sz w:val="20"/>
        <w:lang w:val="en-US"/>
      </w:rPr>
    </w:pPr>
    <w:r w:rsidRPr="00DC25D4">
      <w:rPr>
        <w:rFonts w:ascii="Times New Roman" w:hAnsi="Times New Roman"/>
        <w:noProof/>
        <w:sz w:val="20"/>
        <w:lang w:val="en-US"/>
      </w:rPr>
      <w:t xml:space="preserve">Translation </w:t>
    </w:r>
    <w:r w:rsidRPr="00DC25D4">
      <w:rPr>
        <w:rFonts w:ascii="Times New Roman" w:hAnsi="Times New Roman"/>
        <w:noProof/>
        <w:sz w:val="20"/>
        <w:lang w:val="en-US"/>
      </w:rPr>
      <w:fldChar w:fldCharType="begin"/>
    </w:r>
    <w:r w:rsidRPr="00DC25D4">
      <w:rPr>
        <w:rFonts w:ascii="Times New Roman" w:hAnsi="Times New Roman"/>
        <w:noProof/>
        <w:sz w:val="20"/>
        <w:lang w:val="en-US"/>
      </w:rPr>
      <w:instrText>symbol 169 \f "UnivrstyRoman TL" \s 8</w:instrText>
    </w:r>
    <w:r w:rsidRPr="00DC25D4">
      <w:rPr>
        <w:rFonts w:ascii="Times New Roman" w:hAnsi="Times New Roman"/>
        <w:noProof/>
        <w:sz w:val="20"/>
        <w:lang w:val="en-US"/>
      </w:rPr>
      <w:fldChar w:fldCharType="separate"/>
    </w:r>
    <w:r w:rsidRPr="00DC25D4">
      <w:rPr>
        <w:rFonts w:ascii="Times New Roman" w:hAnsi="Times New Roman"/>
        <w:noProof/>
        <w:sz w:val="20"/>
        <w:lang w:val="en-US"/>
      </w:rPr>
      <w:t>©</w:t>
    </w:r>
    <w:r w:rsidRPr="00DC25D4">
      <w:rPr>
        <w:rFonts w:ascii="Times New Roman" w:hAnsi="Times New Roman"/>
        <w:noProof/>
        <w:sz w:val="20"/>
        <w:lang w:val="en-US"/>
      </w:rPr>
      <w:fldChar w:fldCharType="end"/>
    </w:r>
    <w:r w:rsidRPr="00DC25D4">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179AC" w14:textId="77777777" w:rsidR="00177AC7" w:rsidRPr="00DC25D4" w:rsidRDefault="00177AC7" w:rsidP="00177AC7">
      <w:pPr>
        <w:spacing w:after="0" w:line="240" w:lineRule="auto"/>
        <w:rPr>
          <w:noProof/>
          <w:lang w:val="en-US"/>
        </w:rPr>
      </w:pPr>
      <w:r w:rsidRPr="00DC25D4">
        <w:rPr>
          <w:noProof/>
          <w:lang w:val="en-US"/>
        </w:rPr>
        <w:separator/>
      </w:r>
    </w:p>
  </w:footnote>
  <w:footnote w:type="continuationSeparator" w:id="0">
    <w:p w14:paraId="593E9B62" w14:textId="77777777" w:rsidR="00177AC7" w:rsidRPr="00DC25D4" w:rsidRDefault="00177AC7" w:rsidP="00177AC7">
      <w:pPr>
        <w:spacing w:after="0" w:line="240" w:lineRule="auto"/>
        <w:rPr>
          <w:noProof/>
          <w:lang w:val="en-US"/>
        </w:rPr>
      </w:pPr>
      <w:r w:rsidRPr="00DC25D4">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CFA9" w14:textId="77777777" w:rsidR="00DC25D4" w:rsidRDefault="00DC25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DAFA" w14:textId="77777777" w:rsidR="00DC25D4" w:rsidRDefault="00DC25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D9E1" w14:textId="77777777" w:rsidR="00DC25D4" w:rsidRDefault="00DC25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842"/>
    <w:rsid w:val="00031BBE"/>
    <w:rsid w:val="00045334"/>
    <w:rsid w:val="00177AC7"/>
    <w:rsid w:val="0022237C"/>
    <w:rsid w:val="00346900"/>
    <w:rsid w:val="00525E79"/>
    <w:rsid w:val="00586842"/>
    <w:rsid w:val="00612425"/>
    <w:rsid w:val="00687075"/>
    <w:rsid w:val="00843BC9"/>
    <w:rsid w:val="00921840"/>
    <w:rsid w:val="00B951CC"/>
    <w:rsid w:val="00BA6927"/>
    <w:rsid w:val="00C325C5"/>
    <w:rsid w:val="00CE6515"/>
    <w:rsid w:val="00D97165"/>
    <w:rsid w:val="00DC25D4"/>
    <w:rsid w:val="00F62E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8A72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7AC7"/>
    <w:rPr>
      <w:color w:val="0000FF"/>
      <w:u w:val="single"/>
    </w:rPr>
  </w:style>
  <w:style w:type="paragraph" w:customStyle="1" w:styleId="tv213">
    <w:name w:val="tv213"/>
    <w:basedOn w:val="Normal"/>
    <w:rsid w:val="00177AC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77AC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177AC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177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AC7"/>
  </w:style>
  <w:style w:type="paragraph" w:styleId="Footer">
    <w:name w:val="footer"/>
    <w:basedOn w:val="Normal"/>
    <w:link w:val="FooterChar"/>
    <w:unhideWhenUsed/>
    <w:rsid w:val="00177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AC7"/>
  </w:style>
  <w:style w:type="table" w:styleId="TableGrid">
    <w:name w:val="Table Grid"/>
    <w:basedOn w:val="TableNormal"/>
    <w:uiPriority w:val="39"/>
    <w:rsid w:val="00843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B951C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346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181982">
      <w:bodyDiv w:val="1"/>
      <w:marLeft w:val="0"/>
      <w:marRight w:val="0"/>
      <w:marTop w:val="0"/>
      <w:marBottom w:val="0"/>
      <w:divBdr>
        <w:top w:val="none" w:sz="0" w:space="0" w:color="auto"/>
        <w:left w:val="none" w:sz="0" w:space="0" w:color="auto"/>
        <w:bottom w:val="none" w:sz="0" w:space="0" w:color="auto"/>
        <w:right w:val="none" w:sz="0" w:space="0" w:color="auto"/>
      </w:divBdr>
      <w:divsChild>
        <w:div w:id="1780563432">
          <w:marLeft w:val="0"/>
          <w:marRight w:val="0"/>
          <w:marTop w:val="0"/>
          <w:marBottom w:val="0"/>
          <w:divBdr>
            <w:top w:val="none" w:sz="0" w:space="0" w:color="auto"/>
            <w:left w:val="none" w:sz="0" w:space="0" w:color="auto"/>
            <w:bottom w:val="none" w:sz="0" w:space="0" w:color="auto"/>
            <w:right w:val="none" w:sz="0" w:space="0" w:color="auto"/>
          </w:divBdr>
        </w:div>
        <w:div w:id="305859793">
          <w:marLeft w:val="0"/>
          <w:marRight w:val="0"/>
          <w:marTop w:val="0"/>
          <w:marBottom w:val="0"/>
          <w:divBdr>
            <w:top w:val="none" w:sz="0" w:space="0" w:color="auto"/>
            <w:left w:val="none" w:sz="0" w:space="0" w:color="auto"/>
            <w:bottom w:val="none" w:sz="0" w:space="0" w:color="auto"/>
            <w:right w:val="none" w:sz="0" w:space="0" w:color="auto"/>
          </w:divBdr>
        </w:div>
        <w:div w:id="954671672">
          <w:marLeft w:val="0"/>
          <w:marRight w:val="0"/>
          <w:marTop w:val="0"/>
          <w:marBottom w:val="0"/>
          <w:divBdr>
            <w:top w:val="none" w:sz="0" w:space="0" w:color="auto"/>
            <w:left w:val="none" w:sz="0" w:space="0" w:color="auto"/>
            <w:bottom w:val="none" w:sz="0" w:space="0" w:color="auto"/>
            <w:right w:val="none" w:sz="0" w:space="0" w:color="auto"/>
          </w:divBdr>
        </w:div>
        <w:div w:id="1134562474">
          <w:marLeft w:val="0"/>
          <w:marRight w:val="0"/>
          <w:marTop w:val="0"/>
          <w:marBottom w:val="0"/>
          <w:divBdr>
            <w:top w:val="none" w:sz="0" w:space="0" w:color="auto"/>
            <w:left w:val="none" w:sz="0" w:space="0" w:color="auto"/>
            <w:bottom w:val="none" w:sz="0" w:space="0" w:color="auto"/>
            <w:right w:val="none" w:sz="0" w:space="0" w:color="auto"/>
          </w:divBdr>
        </w:div>
        <w:div w:id="1891306249">
          <w:marLeft w:val="0"/>
          <w:marRight w:val="0"/>
          <w:marTop w:val="0"/>
          <w:marBottom w:val="0"/>
          <w:divBdr>
            <w:top w:val="none" w:sz="0" w:space="0" w:color="auto"/>
            <w:left w:val="none" w:sz="0" w:space="0" w:color="auto"/>
            <w:bottom w:val="none" w:sz="0" w:space="0" w:color="auto"/>
            <w:right w:val="none" w:sz="0" w:space="0" w:color="auto"/>
          </w:divBdr>
        </w:div>
        <w:div w:id="1385175255">
          <w:marLeft w:val="0"/>
          <w:marRight w:val="0"/>
          <w:marTop w:val="0"/>
          <w:marBottom w:val="0"/>
          <w:divBdr>
            <w:top w:val="none" w:sz="0" w:space="0" w:color="auto"/>
            <w:left w:val="none" w:sz="0" w:space="0" w:color="auto"/>
            <w:bottom w:val="none" w:sz="0" w:space="0" w:color="auto"/>
            <w:right w:val="none" w:sz="0" w:space="0" w:color="auto"/>
          </w:divBdr>
        </w:div>
        <w:div w:id="2105177087">
          <w:marLeft w:val="0"/>
          <w:marRight w:val="0"/>
          <w:marTop w:val="0"/>
          <w:marBottom w:val="0"/>
          <w:divBdr>
            <w:top w:val="none" w:sz="0" w:space="0" w:color="auto"/>
            <w:left w:val="none" w:sz="0" w:space="0" w:color="auto"/>
            <w:bottom w:val="none" w:sz="0" w:space="0" w:color="auto"/>
            <w:right w:val="none" w:sz="0" w:space="0" w:color="auto"/>
          </w:divBdr>
        </w:div>
        <w:div w:id="585185194">
          <w:marLeft w:val="0"/>
          <w:marRight w:val="0"/>
          <w:marTop w:val="0"/>
          <w:marBottom w:val="0"/>
          <w:divBdr>
            <w:top w:val="none" w:sz="0" w:space="0" w:color="auto"/>
            <w:left w:val="none" w:sz="0" w:space="0" w:color="auto"/>
            <w:bottom w:val="none" w:sz="0" w:space="0" w:color="auto"/>
            <w:right w:val="none" w:sz="0" w:space="0" w:color="auto"/>
          </w:divBdr>
        </w:div>
        <w:div w:id="2092267704">
          <w:marLeft w:val="0"/>
          <w:marRight w:val="0"/>
          <w:marTop w:val="0"/>
          <w:marBottom w:val="0"/>
          <w:divBdr>
            <w:top w:val="none" w:sz="0" w:space="0" w:color="auto"/>
            <w:left w:val="none" w:sz="0" w:space="0" w:color="auto"/>
            <w:bottom w:val="none" w:sz="0" w:space="0" w:color="auto"/>
            <w:right w:val="none" w:sz="0" w:space="0" w:color="auto"/>
          </w:divBdr>
        </w:div>
        <w:div w:id="1242912930">
          <w:marLeft w:val="0"/>
          <w:marRight w:val="0"/>
          <w:marTop w:val="0"/>
          <w:marBottom w:val="0"/>
          <w:divBdr>
            <w:top w:val="none" w:sz="0" w:space="0" w:color="auto"/>
            <w:left w:val="none" w:sz="0" w:space="0" w:color="auto"/>
            <w:bottom w:val="none" w:sz="0" w:space="0" w:color="auto"/>
            <w:right w:val="none" w:sz="0" w:space="0" w:color="auto"/>
          </w:divBdr>
        </w:div>
        <w:div w:id="1616868832">
          <w:marLeft w:val="0"/>
          <w:marRight w:val="0"/>
          <w:marTop w:val="0"/>
          <w:marBottom w:val="0"/>
          <w:divBdr>
            <w:top w:val="none" w:sz="0" w:space="0" w:color="auto"/>
            <w:left w:val="none" w:sz="0" w:space="0" w:color="auto"/>
            <w:bottom w:val="none" w:sz="0" w:space="0" w:color="auto"/>
            <w:right w:val="none" w:sz="0" w:space="0" w:color="auto"/>
          </w:divBdr>
        </w:div>
        <w:div w:id="720984438">
          <w:marLeft w:val="0"/>
          <w:marRight w:val="0"/>
          <w:marTop w:val="0"/>
          <w:marBottom w:val="0"/>
          <w:divBdr>
            <w:top w:val="none" w:sz="0" w:space="0" w:color="auto"/>
            <w:left w:val="none" w:sz="0" w:space="0" w:color="auto"/>
            <w:bottom w:val="none" w:sz="0" w:space="0" w:color="auto"/>
            <w:right w:val="none" w:sz="0" w:space="0" w:color="auto"/>
          </w:divBdr>
        </w:div>
        <w:div w:id="960183246">
          <w:marLeft w:val="0"/>
          <w:marRight w:val="0"/>
          <w:marTop w:val="0"/>
          <w:marBottom w:val="0"/>
          <w:divBdr>
            <w:top w:val="none" w:sz="0" w:space="0" w:color="auto"/>
            <w:left w:val="none" w:sz="0" w:space="0" w:color="auto"/>
            <w:bottom w:val="none" w:sz="0" w:space="0" w:color="auto"/>
            <w:right w:val="none" w:sz="0" w:space="0" w:color="auto"/>
          </w:divBdr>
        </w:div>
        <w:div w:id="1771974335">
          <w:marLeft w:val="0"/>
          <w:marRight w:val="0"/>
          <w:marTop w:val="0"/>
          <w:marBottom w:val="0"/>
          <w:divBdr>
            <w:top w:val="none" w:sz="0" w:space="0" w:color="auto"/>
            <w:left w:val="none" w:sz="0" w:space="0" w:color="auto"/>
            <w:bottom w:val="none" w:sz="0" w:space="0" w:color="auto"/>
            <w:right w:val="none" w:sz="0" w:space="0" w:color="auto"/>
          </w:divBdr>
        </w:div>
        <w:div w:id="2072271357">
          <w:marLeft w:val="0"/>
          <w:marRight w:val="0"/>
          <w:marTop w:val="0"/>
          <w:marBottom w:val="0"/>
          <w:divBdr>
            <w:top w:val="none" w:sz="0" w:space="0" w:color="auto"/>
            <w:left w:val="none" w:sz="0" w:space="0" w:color="auto"/>
            <w:bottom w:val="none" w:sz="0" w:space="0" w:color="auto"/>
            <w:right w:val="none" w:sz="0" w:space="0" w:color="auto"/>
          </w:divBdr>
        </w:div>
        <w:div w:id="1880239269">
          <w:marLeft w:val="0"/>
          <w:marRight w:val="0"/>
          <w:marTop w:val="0"/>
          <w:marBottom w:val="0"/>
          <w:divBdr>
            <w:top w:val="none" w:sz="0" w:space="0" w:color="auto"/>
            <w:left w:val="none" w:sz="0" w:space="0" w:color="auto"/>
            <w:bottom w:val="none" w:sz="0" w:space="0" w:color="auto"/>
            <w:right w:val="none" w:sz="0" w:space="0" w:color="auto"/>
          </w:divBdr>
        </w:div>
        <w:div w:id="1431050101">
          <w:marLeft w:val="0"/>
          <w:marRight w:val="0"/>
          <w:marTop w:val="0"/>
          <w:marBottom w:val="0"/>
          <w:divBdr>
            <w:top w:val="none" w:sz="0" w:space="0" w:color="auto"/>
            <w:left w:val="none" w:sz="0" w:space="0" w:color="auto"/>
            <w:bottom w:val="none" w:sz="0" w:space="0" w:color="auto"/>
            <w:right w:val="none" w:sz="0" w:space="0" w:color="auto"/>
          </w:divBdr>
        </w:div>
        <w:div w:id="1837261953">
          <w:marLeft w:val="0"/>
          <w:marRight w:val="0"/>
          <w:marTop w:val="0"/>
          <w:marBottom w:val="0"/>
          <w:divBdr>
            <w:top w:val="none" w:sz="0" w:space="0" w:color="auto"/>
            <w:left w:val="none" w:sz="0" w:space="0" w:color="auto"/>
            <w:bottom w:val="none" w:sz="0" w:space="0" w:color="auto"/>
            <w:right w:val="none" w:sz="0" w:space="0" w:color="auto"/>
          </w:divBdr>
        </w:div>
        <w:div w:id="1597396526">
          <w:marLeft w:val="0"/>
          <w:marRight w:val="0"/>
          <w:marTop w:val="0"/>
          <w:marBottom w:val="0"/>
          <w:divBdr>
            <w:top w:val="none" w:sz="0" w:space="0" w:color="auto"/>
            <w:left w:val="none" w:sz="0" w:space="0" w:color="auto"/>
            <w:bottom w:val="none" w:sz="0" w:space="0" w:color="auto"/>
            <w:right w:val="none" w:sz="0" w:space="0" w:color="auto"/>
          </w:divBdr>
        </w:div>
        <w:div w:id="968512629">
          <w:marLeft w:val="0"/>
          <w:marRight w:val="0"/>
          <w:marTop w:val="0"/>
          <w:marBottom w:val="0"/>
          <w:divBdr>
            <w:top w:val="none" w:sz="0" w:space="0" w:color="auto"/>
            <w:left w:val="none" w:sz="0" w:space="0" w:color="auto"/>
            <w:bottom w:val="none" w:sz="0" w:space="0" w:color="auto"/>
            <w:right w:val="none" w:sz="0" w:space="0" w:color="auto"/>
          </w:divBdr>
        </w:div>
        <w:div w:id="1087532743">
          <w:marLeft w:val="0"/>
          <w:marRight w:val="0"/>
          <w:marTop w:val="0"/>
          <w:marBottom w:val="0"/>
          <w:divBdr>
            <w:top w:val="none" w:sz="0" w:space="0" w:color="auto"/>
            <w:left w:val="none" w:sz="0" w:space="0" w:color="auto"/>
            <w:bottom w:val="none" w:sz="0" w:space="0" w:color="auto"/>
            <w:right w:val="none" w:sz="0" w:space="0" w:color="auto"/>
          </w:divBdr>
        </w:div>
        <w:div w:id="1757241359">
          <w:marLeft w:val="0"/>
          <w:marRight w:val="0"/>
          <w:marTop w:val="0"/>
          <w:marBottom w:val="0"/>
          <w:divBdr>
            <w:top w:val="none" w:sz="0" w:space="0" w:color="auto"/>
            <w:left w:val="none" w:sz="0" w:space="0" w:color="auto"/>
            <w:bottom w:val="none" w:sz="0" w:space="0" w:color="auto"/>
            <w:right w:val="none" w:sz="0" w:space="0" w:color="auto"/>
          </w:divBdr>
        </w:div>
        <w:div w:id="1212038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41E74-F295-40D5-BC32-D41F32EBF20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A1898D91-C1E1-4C31-A536-3A52E186C9D5}"/>
</file>

<file path=customXml/itemProps3.xml><?xml version="1.0" encoding="utf-8"?>
<ds:datastoreItem xmlns:ds="http://schemas.openxmlformats.org/officeDocument/2006/customXml" ds:itemID="{0DE46AF8-5D3B-46E5-9042-C6DEDFDB3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3449</Words>
  <Characters>1967</Characters>
  <Application>Microsoft Office Word</Application>
  <DocSecurity>0</DocSecurity>
  <Lines>16</Lines>
  <Paragraphs>10</Paragraphs>
  <ScaleCrop>false</ScaleCrop>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2022-07-22T13:35:00Z</dcterms:created>
  <dcterms:modified xsi:type="dcterms:W3CDTF">2022-11-03T14:04:00Z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