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DE44" w14:textId="77777777" w:rsidR="00631199" w:rsidRPr="00631199" w:rsidRDefault="00631199" w:rsidP="00631199">
      <w:pPr>
        <w:pStyle w:val="Footer"/>
        <w:rPr>
          <w:rFonts w:ascii="Times New Roman" w:hAnsi="Times New Roman"/>
          <w:noProof/>
          <w:sz w:val="24"/>
          <w:lang w:val="en-US"/>
        </w:rPr>
      </w:pPr>
    </w:p>
    <w:p w14:paraId="007CAA41" w14:textId="77777777" w:rsidR="00631199" w:rsidRPr="00631199" w:rsidRDefault="00631199" w:rsidP="00631199">
      <w:pPr>
        <w:widowControl w:val="0"/>
        <w:spacing w:after="0" w:line="240" w:lineRule="auto"/>
        <w:jc w:val="both"/>
        <w:rPr>
          <w:rFonts w:ascii="Times New Roman" w:hAnsi="Times New Roman"/>
          <w:noProof/>
          <w:sz w:val="20"/>
          <w:szCs w:val="20"/>
          <w:lang w:val="en-US"/>
        </w:rPr>
      </w:pPr>
      <w:r w:rsidRPr="00631199">
        <w:rPr>
          <w:rFonts w:ascii="Times New Roman" w:hAnsi="Times New Roman"/>
          <w:noProof/>
          <w:sz w:val="20"/>
          <w:szCs w:val="20"/>
          <w:lang w:val="en-US"/>
        </w:rPr>
        <w:t>Text consolidated by Valsts valodas centrs (State Language Centre) with amending laws of:</w:t>
      </w:r>
    </w:p>
    <w:p w14:paraId="499C2108" w14:textId="77777777" w:rsidR="00631199" w:rsidRPr="00631199" w:rsidRDefault="00631199" w:rsidP="00631199">
      <w:pPr>
        <w:pStyle w:val="BlockText"/>
        <w:ind w:left="0" w:right="0"/>
        <w:jc w:val="center"/>
        <w:rPr>
          <w:noProof/>
          <w:szCs w:val="20"/>
          <w:lang w:val="en-US"/>
        </w:rPr>
      </w:pPr>
      <w:r w:rsidRPr="00631199">
        <w:rPr>
          <w:noProof/>
          <w:szCs w:val="20"/>
          <w:lang w:val="en-US"/>
        </w:rPr>
        <w:t>24 March 2011 [shall come into force on 22 April 2011];</w:t>
      </w:r>
    </w:p>
    <w:p w14:paraId="05AC0A33" w14:textId="77777777" w:rsidR="00631199" w:rsidRPr="00631199" w:rsidRDefault="00631199" w:rsidP="00631199">
      <w:pPr>
        <w:pStyle w:val="BlockText"/>
        <w:ind w:left="0" w:right="0"/>
        <w:jc w:val="center"/>
        <w:rPr>
          <w:noProof/>
          <w:szCs w:val="20"/>
          <w:lang w:val="en-US"/>
        </w:rPr>
      </w:pPr>
      <w:r w:rsidRPr="00631199">
        <w:rPr>
          <w:noProof/>
          <w:szCs w:val="20"/>
          <w:lang w:val="en-US"/>
        </w:rPr>
        <w:t>10 December 2020 [shall come into force on 1 January 2021];</w:t>
      </w:r>
    </w:p>
    <w:p w14:paraId="341000BF" w14:textId="77777777" w:rsidR="00631199" w:rsidRPr="00631199" w:rsidRDefault="00631199" w:rsidP="00631199">
      <w:pPr>
        <w:pStyle w:val="BlockText"/>
        <w:ind w:left="0" w:right="0"/>
        <w:jc w:val="center"/>
        <w:rPr>
          <w:noProof/>
          <w:szCs w:val="20"/>
          <w:lang w:val="en-US"/>
        </w:rPr>
      </w:pPr>
      <w:r w:rsidRPr="00631199">
        <w:rPr>
          <w:noProof/>
          <w:szCs w:val="20"/>
          <w:lang w:val="en-US"/>
        </w:rPr>
        <w:t>15 November 2021 [shall come into force on 1 January 2022].</w:t>
      </w:r>
    </w:p>
    <w:p w14:paraId="64F97E65" w14:textId="77777777" w:rsidR="00631199" w:rsidRPr="00631199" w:rsidRDefault="00631199" w:rsidP="00631199">
      <w:pPr>
        <w:pStyle w:val="BlockText"/>
        <w:ind w:left="0" w:right="0"/>
        <w:rPr>
          <w:noProof/>
          <w:szCs w:val="20"/>
          <w:lang w:val="en-US"/>
        </w:rPr>
      </w:pPr>
      <w:r w:rsidRPr="0063119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72CED1" w14:textId="77777777" w:rsidR="00631199" w:rsidRPr="00631199" w:rsidRDefault="00631199" w:rsidP="00631199">
      <w:pPr>
        <w:spacing w:after="0" w:line="240" w:lineRule="auto"/>
        <w:rPr>
          <w:rFonts w:ascii="Times New Roman" w:hAnsi="Times New Roman"/>
          <w:noProof/>
          <w:sz w:val="24"/>
          <w:lang w:val="en-US"/>
        </w:rPr>
      </w:pPr>
    </w:p>
    <w:p w14:paraId="197517DF" w14:textId="77777777" w:rsidR="00631199" w:rsidRPr="00631199" w:rsidRDefault="00631199" w:rsidP="00631199">
      <w:pPr>
        <w:spacing w:after="0" w:line="240" w:lineRule="auto"/>
        <w:jc w:val="both"/>
        <w:rPr>
          <w:rFonts w:ascii="Times New Roman" w:hAnsi="Times New Roman"/>
          <w:noProof/>
          <w:sz w:val="24"/>
          <w:lang w:val="en-US"/>
        </w:rPr>
      </w:pPr>
    </w:p>
    <w:p w14:paraId="3C2187B9" w14:textId="77777777" w:rsidR="00631199" w:rsidRPr="00631199" w:rsidRDefault="00631199" w:rsidP="00631199">
      <w:pPr>
        <w:spacing w:after="0" w:line="240" w:lineRule="auto"/>
        <w:jc w:val="right"/>
        <w:rPr>
          <w:rFonts w:ascii="Times New Roman" w:hAnsi="Times New Roman"/>
          <w:noProof/>
          <w:sz w:val="24"/>
          <w:lang w:val="en-US"/>
        </w:rPr>
      </w:pPr>
      <w:r w:rsidRPr="00631199">
        <w:rPr>
          <w:rFonts w:ascii="Times New Roman" w:hAnsi="Times New Roman"/>
          <w:noProof/>
          <w:sz w:val="24"/>
          <w:lang w:val="en-US"/>
        </w:rPr>
        <w:t xml:space="preserve">The </w:t>
      </w:r>
      <w:r w:rsidRPr="00631199">
        <w:rPr>
          <w:rFonts w:ascii="Times New Roman" w:hAnsi="Times New Roman"/>
          <w:i/>
          <w:noProof/>
          <w:sz w:val="24"/>
          <w:lang w:val="en-US"/>
        </w:rPr>
        <w:t>Saeima </w:t>
      </w:r>
      <w:r w:rsidRPr="00631199">
        <w:rPr>
          <w:rFonts w:ascii="Times New Roman" w:hAnsi="Times New Roman"/>
          <w:noProof/>
          <w:sz w:val="24"/>
          <w:vertAlign w:val="superscript"/>
          <w:lang w:val="en-US"/>
        </w:rPr>
        <w:t xml:space="preserve">1 </w:t>
      </w:r>
      <w:r w:rsidRPr="00631199">
        <w:rPr>
          <w:rFonts w:ascii="Times New Roman" w:hAnsi="Times New Roman"/>
          <w:noProof/>
          <w:sz w:val="24"/>
          <w:lang w:val="en-US"/>
        </w:rPr>
        <w:t>has adopted and</w:t>
      </w:r>
    </w:p>
    <w:p w14:paraId="6D60A982" w14:textId="77777777" w:rsidR="00631199" w:rsidRPr="00631199" w:rsidRDefault="00631199" w:rsidP="00631199">
      <w:pPr>
        <w:shd w:val="clear" w:color="auto" w:fill="FFFFFF"/>
        <w:spacing w:after="0" w:line="240" w:lineRule="auto"/>
        <w:jc w:val="right"/>
        <w:rPr>
          <w:rFonts w:ascii="Times New Roman" w:hAnsi="Times New Roman"/>
          <w:noProof/>
          <w:sz w:val="24"/>
          <w:lang w:val="en-US"/>
        </w:rPr>
      </w:pPr>
      <w:r w:rsidRPr="00631199">
        <w:rPr>
          <w:rFonts w:ascii="Times New Roman" w:hAnsi="Times New Roman"/>
          <w:noProof/>
          <w:sz w:val="24"/>
          <w:lang w:val="en-US"/>
        </w:rPr>
        <w:t>the President has proclaimed the following law:</w:t>
      </w:r>
    </w:p>
    <w:p w14:paraId="3053D03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68C9A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0C80BB" w14:textId="77777777" w:rsidR="00631199" w:rsidRPr="00631199" w:rsidRDefault="00631199" w:rsidP="00631199">
      <w:pPr>
        <w:shd w:val="clear" w:color="auto" w:fill="FFFFFF"/>
        <w:spacing w:after="0" w:line="240" w:lineRule="auto"/>
        <w:jc w:val="center"/>
        <w:rPr>
          <w:rFonts w:ascii="Times New Roman" w:hAnsi="Times New Roman"/>
          <w:b/>
          <w:noProof/>
          <w:sz w:val="28"/>
          <w:lang w:val="en-US"/>
        </w:rPr>
      </w:pPr>
      <w:r w:rsidRPr="00631199">
        <w:rPr>
          <w:rFonts w:ascii="Times New Roman" w:hAnsi="Times New Roman"/>
          <w:b/>
          <w:noProof/>
          <w:sz w:val="28"/>
          <w:lang w:val="en-US"/>
        </w:rPr>
        <w:t>Film Law</w:t>
      </w:r>
    </w:p>
    <w:p w14:paraId="17B34BD8"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347241"/>
      <w:bookmarkEnd w:id="0"/>
      <w:bookmarkEnd w:id="1"/>
    </w:p>
    <w:p w14:paraId="5471630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EFE66C"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 Terms Used in this Law</w:t>
      </w:r>
    </w:p>
    <w:p w14:paraId="3A677488"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EE613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Terms used in this Law correspond to those terms used in the Copyright Law unless this Law specifies otherwise.</w:t>
      </w:r>
    </w:p>
    <w:p w14:paraId="2D13823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following terms are used in this Law:</w:t>
      </w:r>
    </w:p>
    <w:p w14:paraId="6076997F"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1) </w:t>
      </w:r>
      <w:r w:rsidRPr="00631199">
        <w:rPr>
          <w:rFonts w:ascii="Times New Roman" w:hAnsi="Times New Roman"/>
          <w:b/>
          <w:noProof/>
          <w:sz w:val="24"/>
          <w:lang w:val="en-US"/>
        </w:rPr>
        <w:t>film </w:t>
      </w:r>
      <w:r w:rsidRPr="00631199">
        <w:rPr>
          <w:rFonts w:ascii="Times New Roman" w:hAnsi="Times New Roman"/>
          <w:noProof/>
          <w:sz w:val="24"/>
          <w:lang w:val="en-US"/>
        </w:rPr>
        <w:t>– a completed audiovisual or cinematographic work formed by mutually connected images that create an illusion of movement, whether or not accompanied by sound, and intended for release to public;</w:t>
      </w:r>
    </w:p>
    <w:p w14:paraId="40EB751A"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2) </w:t>
      </w:r>
      <w:r w:rsidRPr="00631199">
        <w:rPr>
          <w:rFonts w:ascii="Times New Roman" w:hAnsi="Times New Roman"/>
          <w:b/>
          <w:noProof/>
          <w:sz w:val="24"/>
          <w:lang w:val="en-US"/>
        </w:rPr>
        <w:t>film industry </w:t>
      </w:r>
      <w:r w:rsidRPr="00631199">
        <w:rPr>
          <w:rFonts w:ascii="Times New Roman" w:hAnsi="Times New Roman"/>
          <w:noProof/>
          <w:sz w:val="24"/>
          <w:lang w:val="en-US"/>
        </w:rPr>
        <w:t>– a branch of culture which includes the creation of Latvian films, the distribution of Latvian and foreign films, the preservation, protection, accessibility and promotion of the heritage of Latvian films;</w:t>
      </w:r>
    </w:p>
    <w:p w14:paraId="23F849B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 xml:space="preserve">3) </w:t>
      </w:r>
      <w:r w:rsidRPr="00631199">
        <w:rPr>
          <w:rFonts w:ascii="Times New Roman" w:hAnsi="Times New Roman"/>
          <w:b/>
          <w:noProof/>
          <w:sz w:val="24"/>
          <w:lang w:val="en-US"/>
        </w:rPr>
        <w:t>film industry project</w:t>
      </w:r>
      <w:r w:rsidRPr="00631199">
        <w:rPr>
          <w:rFonts w:ascii="Times New Roman" w:hAnsi="Times New Roman"/>
          <w:noProof/>
          <w:sz w:val="24"/>
          <w:lang w:val="en-US"/>
        </w:rPr>
        <w:t> – a project the aim of which is the creation, preservation, protection, promotion and distribution of a Latvian film, the raising of awareness and education of the public in the field of film art, the training of film industry specialists, international collaboration in the field of films, etc.;</w:t>
      </w:r>
    </w:p>
    <w:p w14:paraId="073131E6"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4) </w:t>
      </w:r>
      <w:r w:rsidRPr="00631199">
        <w:rPr>
          <w:rFonts w:ascii="Times New Roman" w:hAnsi="Times New Roman"/>
          <w:b/>
          <w:noProof/>
          <w:sz w:val="24"/>
          <w:lang w:val="en-US"/>
        </w:rPr>
        <w:t>film creation </w:t>
      </w:r>
      <w:r w:rsidRPr="00631199">
        <w:rPr>
          <w:rFonts w:ascii="Times New Roman" w:hAnsi="Times New Roman"/>
          <w:noProof/>
          <w:sz w:val="24"/>
          <w:lang w:val="en-US"/>
        </w:rPr>
        <w:t>– the process of implementing creative ideas during which a film is created;</w:t>
      </w:r>
    </w:p>
    <w:p w14:paraId="0554096B"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5) </w:t>
      </w:r>
      <w:r w:rsidRPr="00631199">
        <w:rPr>
          <w:rFonts w:ascii="Times New Roman" w:hAnsi="Times New Roman"/>
          <w:b/>
          <w:noProof/>
          <w:sz w:val="24"/>
          <w:lang w:val="en-US"/>
        </w:rPr>
        <w:t>co-produced film </w:t>
      </w:r>
      <w:r w:rsidRPr="00631199">
        <w:rPr>
          <w:rFonts w:ascii="Times New Roman" w:hAnsi="Times New Roman"/>
          <w:noProof/>
          <w:sz w:val="24"/>
          <w:lang w:val="en-US"/>
        </w:rPr>
        <w:t>– a film which has been created with the collaboration of producers of Latvia or producers of Latvia and foreign countries;</w:t>
      </w:r>
    </w:p>
    <w:p w14:paraId="03F9FE94"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6) </w:t>
      </w:r>
      <w:r w:rsidRPr="00631199">
        <w:rPr>
          <w:rFonts w:ascii="Times New Roman" w:hAnsi="Times New Roman"/>
          <w:b/>
          <w:noProof/>
          <w:sz w:val="24"/>
          <w:lang w:val="en-US"/>
        </w:rPr>
        <w:t>film distribution </w:t>
      </w:r>
      <w:r w:rsidRPr="00631199">
        <w:rPr>
          <w:rFonts w:ascii="Times New Roman" w:hAnsi="Times New Roman"/>
          <w:noProof/>
          <w:sz w:val="24"/>
          <w:lang w:val="en-US"/>
        </w:rPr>
        <w:t>– an activity performed concurrently or after releasing the work to public by which the film is made available to the public (including trade, lease, public showings, television and Internet broadcasts and other types of broadcast);</w:t>
      </w:r>
    </w:p>
    <w:p w14:paraId="28A829CA"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7) </w:t>
      </w:r>
      <w:r w:rsidRPr="00631199">
        <w:rPr>
          <w:rFonts w:ascii="Times New Roman" w:hAnsi="Times New Roman"/>
          <w:b/>
          <w:noProof/>
          <w:sz w:val="24"/>
          <w:lang w:val="en-US"/>
        </w:rPr>
        <w:t>film classification index </w:t>
      </w:r>
      <w:r w:rsidRPr="00631199">
        <w:rPr>
          <w:rFonts w:ascii="Times New Roman" w:hAnsi="Times New Roman"/>
          <w:noProof/>
          <w:sz w:val="24"/>
          <w:lang w:val="en-US"/>
        </w:rPr>
        <w:t>– a designation corresponding to specific criteria which indicates the suitability of a film and the potential influence of the content thereof on groups of viewers of specific age;</w:t>
      </w:r>
    </w:p>
    <w:p w14:paraId="565802CC"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8) </w:t>
      </w:r>
      <w:r w:rsidRPr="00631199">
        <w:rPr>
          <w:rFonts w:ascii="Times New Roman" w:hAnsi="Times New Roman"/>
          <w:b/>
          <w:noProof/>
          <w:sz w:val="24"/>
          <w:lang w:val="en-US"/>
        </w:rPr>
        <w:t>public financing </w:t>
      </w:r>
      <w:r w:rsidRPr="00631199">
        <w:rPr>
          <w:rFonts w:ascii="Times New Roman" w:hAnsi="Times New Roman"/>
          <w:noProof/>
          <w:sz w:val="24"/>
          <w:lang w:val="en-US"/>
        </w:rPr>
        <w:t>– funds from the State budget or local government budgets, funds of the European Union and foreign financial aid administered by the State or local governments, allocated for the implementation of film industry projects under grant competitions.</w:t>
      </w:r>
    </w:p>
    <w:p w14:paraId="097032D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47243"/>
      <w:bookmarkEnd w:id="2"/>
      <w:bookmarkEnd w:id="3"/>
    </w:p>
    <w:p w14:paraId="305B16B5"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2. Purpose of the Law</w:t>
      </w:r>
    </w:p>
    <w:p w14:paraId="3182E4D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92B43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The purpose of the Law is to ensure the development of the film industry in Latvia by supporting the creation and distribution of Latvian films, as well as the preservation, protection, accessibility and promotion thereof.</w:t>
      </w:r>
    </w:p>
    <w:p w14:paraId="6818C28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347244"/>
      <w:bookmarkEnd w:id="4"/>
      <w:bookmarkEnd w:id="5"/>
    </w:p>
    <w:p w14:paraId="18EC7EE1"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3. Latvian Film</w:t>
      </w:r>
    </w:p>
    <w:p w14:paraId="43CC478B"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E1761E"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The following shall be regarded as a Latvian film:</w:t>
      </w:r>
    </w:p>
    <w:p w14:paraId="7A7D0F79"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a film which is produced by a Latvian film producer registered in the National Film Centre, in accordance with the procedures specified in laws and regulations, and in the main creative team of which at least one member (director, scriptwriter, composer, production designer, animation artist or camera operator) is a citizen of Latvia or a non-citizen of Latvia, or a person who has received a permanent residence permit in Latvia;</w:t>
      </w:r>
    </w:p>
    <w:p w14:paraId="2AC7861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a film completed until the day of the coming into force of this Law as a significant part of the cultural heritage of Latvia which has artistic, historical, scientific or other cultural value.</w:t>
      </w:r>
    </w:p>
    <w:p w14:paraId="437051B6"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347245"/>
      <w:bookmarkEnd w:id="6"/>
      <w:bookmarkEnd w:id="7"/>
    </w:p>
    <w:p w14:paraId="46FB8AC8"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4. Preservation and Protection of Latvian Films</w:t>
      </w:r>
    </w:p>
    <w:p w14:paraId="3B08086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81B69"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Within one year after completion of such Latvian film which has received public financing, the film producer shall submit the original of the film or a copy of the film to the National Archival Fund of Latvia in such format which allows to obtain the original quality of the film.</w:t>
      </w:r>
    </w:p>
    <w:p w14:paraId="09804E8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Latvian film producer whose created Latvian film has not been granted public financing may submit the original of the film or a copy of the film to the National Archival Fund of Latvia after completion of the film in such format which allows to obtain the original quality of the film.</w:t>
      </w:r>
    </w:p>
    <w:p w14:paraId="1A50900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procedures for handing over of a Latvian film for national storage in the National Archival Fund of Latvia and the procedures for the accessibility and use of films handed over for national storage shall be determined by the Archives Law.</w:t>
      </w:r>
    </w:p>
    <w:p w14:paraId="1FB1CB8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388387"/>
      <w:bookmarkEnd w:id="8"/>
      <w:bookmarkEnd w:id="9"/>
    </w:p>
    <w:p w14:paraId="02DA17B2"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5. Use of Films Owned by and Under the Jurisdiction of the State</w:t>
      </w:r>
    </w:p>
    <w:p w14:paraId="03CBC1B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D41A5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licences provided for in the Copyright Law for the use of such films the copyrights or related rights of which are owned by or under the jurisdiction of the State shall be issued by the National Film Centre unless this Law specifies otherwise.</w:t>
      </w:r>
    </w:p>
    <w:p w14:paraId="76048D8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payment for the use of a film shall be determined by the National Film Centre in compliance with the methodology specified by the Cabinet for the calculation of the payment for the use of such films the copyrights or related rights of which are owned by or under the jurisdiction of the State. This provision shall not apply to documents which have been handed over for national storage in the National Archival Fund of Latvia.</w:t>
      </w:r>
    </w:p>
    <w:p w14:paraId="27B5B16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Paragraph two shall come into force on 1 July 2011 / See Paragraph 2 of Transitional Provisions</w:t>
      </w:r>
      <w:r w:rsidRPr="00631199">
        <w:rPr>
          <w:rFonts w:ascii="Times New Roman" w:hAnsi="Times New Roman"/>
          <w:noProof/>
          <w:sz w:val="24"/>
          <w:lang w:val="en-US"/>
        </w:rPr>
        <w:t>]</w:t>
      </w:r>
    </w:p>
    <w:p w14:paraId="0064B6E3"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347248"/>
      <w:bookmarkEnd w:id="10"/>
      <w:bookmarkEnd w:id="11"/>
    </w:p>
    <w:p w14:paraId="32C8C17C"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6. Film Classification</w:t>
      </w:r>
    </w:p>
    <w:p w14:paraId="5AB3938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F965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purpose of film classification is to inform of the content of a film and the potential influence thereof on viewers, particularly on children, indicating it with the appropriate film classification index. A film distributor has the obligation to indicate the appropriate film classification index to a viewer in a clearly visible, comprehensible and unequivocal manner.</w:t>
      </w:r>
    </w:p>
    <w:p w14:paraId="5AA7111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criteria for the assignment of film classification indices, the procedures by which film producers or distributors shall classify the films distributed in the territory of the Republic of Latvia according to the film classification indices, as well as indicate the film classification indices, shall be determined by the Cabinet.</w:t>
      </w:r>
    </w:p>
    <w:p w14:paraId="5648AEB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347255"/>
      <w:bookmarkEnd w:id="12"/>
      <w:bookmarkEnd w:id="13"/>
    </w:p>
    <w:p w14:paraId="3D63CE97" w14:textId="77777777" w:rsidR="00631199" w:rsidRPr="00631199" w:rsidRDefault="00631199" w:rsidP="00631199">
      <w:pPr>
        <w:keepNext/>
        <w:keepLines/>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7. Registration of Film Producers</w:t>
      </w:r>
    </w:p>
    <w:p w14:paraId="38F95976" w14:textId="77777777" w:rsidR="00631199" w:rsidRPr="00631199" w:rsidRDefault="00631199" w:rsidP="0063119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9DF34" w14:textId="77777777" w:rsidR="00631199" w:rsidRPr="00631199" w:rsidRDefault="00631199" w:rsidP="00631199">
      <w:pPr>
        <w:keepNext/>
        <w:keepLines/>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In order to provide information on the indicators characteristic to the film industry, as well as to facilitate the control and supervision of granting public financing and its use, the National Film Centre shall create and maintain the Register of Film Producers. The data to be included in the Register of Film Producers and the procedures for keeping the Register shall be determined by the Cabinet.</w:t>
      </w:r>
    </w:p>
    <w:p w14:paraId="3724B7D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State fee shall be collected for the registration of film producers. The amount of the State fee and procedures for its payment shall be determined by the Cabinet.</w:t>
      </w:r>
    </w:p>
    <w:p w14:paraId="16AD86CE"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347258"/>
      <w:bookmarkEnd w:id="14"/>
      <w:bookmarkEnd w:id="15"/>
    </w:p>
    <w:p w14:paraId="1A193C31"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8. Conditions for Granting Public Financing for the Creation of Latvian Films</w:t>
      </w:r>
    </w:p>
    <w:p w14:paraId="5526F5D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25BB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Public financing may be granted for the creation of a Latvian film regardless of the administrator of the financing, if it conforms to at least three of the following conditions:</w:t>
      </w:r>
    </w:p>
    <w:p w14:paraId="1F74C20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the film mainly takes place in Latvia or another European Union Member State, or a country of the European Economic Area, or in Switzerland;</w:t>
      </w:r>
    </w:p>
    <w:p w14:paraId="5D43BAB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at least one of the main characters is connected to the culture of Latvia or a territory where Latvian is spoken;</w:t>
      </w:r>
    </w:p>
    <w:p w14:paraId="0A5EDF3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the film producer or the scriptwriter is a citizen of Latvia or a non-citizen of Latvia, or a person who has received a permanent residence permit in Latvia, or the scriptwriter is a person who speaks Latvian;</w:t>
      </w:r>
    </w:p>
    <w:p w14:paraId="74A6078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4) the main theme of the film is issues of culture, society, politics or history relating to the Latvian community and is important thereto;</w:t>
      </w:r>
    </w:p>
    <w:p w14:paraId="207CFD3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5) at least one of the original final versions of the film is in Latvian;</w:t>
      </w:r>
    </w:p>
    <w:p w14:paraId="760A57EE"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6) the film script is based on an original literary work of Latvia.</w:t>
      </w:r>
    </w:p>
    <w:p w14:paraId="05DC2D7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co-produced film may apply for the receipt of public financing if it conforms to that specified in Paragraph one of this Section or if it is provided for by international agreements regulating the film industry and the creation of co-produced films binding on the Republic of Latvia.</w:t>
      </w:r>
    </w:p>
    <w:p w14:paraId="6AC8E63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Public financing shall be granted for the creation of a Latvian film to a film producer – a merchant, association or foundation – registered in the Register of Film Producers.</w:t>
      </w:r>
    </w:p>
    <w:p w14:paraId="383426AB"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(4) If the funds granted are not used in accordance with the conditions of the financial agreement, the grantor of the public financing shall recover the funds granted and used inappropriately from the recipient of the financing.</w:t>
      </w:r>
    </w:p>
    <w:p w14:paraId="43BC3694"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347260"/>
      <w:bookmarkEnd w:id="16"/>
      <w:bookmarkEnd w:id="17"/>
    </w:p>
    <w:p w14:paraId="2686980B" w14:textId="77777777" w:rsidR="00631199" w:rsidRPr="00631199" w:rsidRDefault="00631199" w:rsidP="00631199">
      <w:pPr>
        <w:shd w:val="clear" w:color="auto" w:fill="FFFFFF"/>
        <w:spacing w:after="0" w:line="240" w:lineRule="auto"/>
        <w:ind w:left="1418" w:hanging="1418"/>
        <w:jc w:val="both"/>
        <w:rPr>
          <w:rFonts w:ascii="Times New Roman" w:hAnsi="Times New Roman"/>
          <w:b/>
          <w:noProof/>
          <w:sz w:val="24"/>
          <w:lang w:val="en-US"/>
        </w:rPr>
      </w:pPr>
      <w:r w:rsidRPr="00631199">
        <w:rPr>
          <w:rFonts w:ascii="Times New Roman" w:hAnsi="Times New Roman"/>
          <w:b/>
          <w:noProof/>
          <w:sz w:val="24"/>
          <w:lang w:val="en-US"/>
        </w:rPr>
        <w:t>Section 9. Financing Administered by the National Film Centre for Latvian Film Industry Projects</w:t>
      </w:r>
    </w:p>
    <w:p w14:paraId="1483B464"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C245E"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decision to grant the public financing for the support of a relevant film industry project or to refuse to grant the public financing shall be taken by the head of the National Film Centre, considering the opinion provided by the expert committee.</w:t>
      </w:r>
    </w:p>
    <w:p w14:paraId="35FBDAED"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decision referred to in Paragraph one of this Section may be contested to the Ministry of Culture, but the decision of the Minister for Culture may be appealed to a court. The contesting or appeal of a decision shall not suspend its operation.</w:t>
      </w:r>
    </w:p>
    <w:p w14:paraId="1A0A997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Cabinet shall determine the provisions for the preparation of film industry projects applied for the public financing under a grant competition, the evaluation criteria thereof, the procedures for taking decisions, as well as the procedures for the supervision of the projects financed.</w:t>
      </w:r>
    </w:p>
    <w:p w14:paraId="23ADCB7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347262"/>
      <w:bookmarkEnd w:id="18"/>
      <w:bookmarkEnd w:id="19"/>
    </w:p>
    <w:p w14:paraId="5D62486D" w14:textId="77777777" w:rsidR="00631199" w:rsidRPr="00631199" w:rsidRDefault="00631199" w:rsidP="00631199">
      <w:pPr>
        <w:keepNext/>
        <w:keepLines/>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10. National Film Centre and the Competence Thereof</w:t>
      </w:r>
    </w:p>
    <w:p w14:paraId="1E81550B" w14:textId="77777777" w:rsidR="00631199" w:rsidRPr="00631199" w:rsidRDefault="00631199" w:rsidP="0063119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A8397F" w14:textId="77777777" w:rsidR="00631199" w:rsidRPr="00631199" w:rsidRDefault="00631199" w:rsidP="00631199">
      <w:pPr>
        <w:keepNext/>
        <w:keepLines/>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National Film Centre is a State institution of direct administration under the supervision of the Ministry of Culture which implements the national policy in the film industry.</w:t>
      </w:r>
    </w:p>
    <w:p w14:paraId="6AB2A74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National Film Centre shall be authorised to:</w:t>
      </w:r>
    </w:p>
    <w:p w14:paraId="62C96A4C"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administer and grant the public financing for the implementation of film industry projects under a grant competition;</w:t>
      </w:r>
    </w:p>
    <w:p w14:paraId="63FFD55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organise film industry grant competitions;</w:t>
      </w:r>
    </w:p>
    <w:p w14:paraId="68A7CAA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control the use of the public financing administered by the National Film Centre;</w:t>
      </w:r>
    </w:p>
    <w:p w14:paraId="08178D3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4) promote the Latvian audiovisual cultural values by facilitating the accessibility and distribution of Latvian films in Latvia and around the world;</w:t>
      </w:r>
    </w:p>
    <w:p w14:paraId="0A924C0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5) co-ordinate the participation of the film industry of Latvia in foreign support programmes for the audio-visual industry;</w:t>
      </w:r>
    </w:p>
    <w:p w14:paraId="297C8855"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6) manage the Register of Film Producers;</w:t>
      </w:r>
    </w:p>
    <w:p w14:paraId="2986F72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7) monitor compliance with the provisions for film classification;</w:t>
      </w:r>
    </w:p>
    <w:p w14:paraId="39C45794"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8) gather and analyse information on the film industry;</w:t>
      </w:r>
    </w:p>
    <w:p w14:paraId="3C609C6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9) administer the copyrights and related rights owned by or under the jurisdiction of the State;</w:t>
      </w:r>
    </w:p>
    <w:p w14:paraId="615C50B6"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10) award the status of co-production to a film, including in accordance with the European Convention on Cinematographic Co-productions;</w:t>
      </w:r>
    </w:p>
    <w:p w14:paraId="2D9152A6"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11) perform other functions and tasks prescribed by laws and regulations.</w:t>
      </w:r>
    </w:p>
    <w:p w14:paraId="3B1C7FCC"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National Film Centre shall be financed from the subsidies from general revenues of the State budget, revenues earmarked for special purposes, as well as from own revenues, including from revenues earned from paid services provided, from donations, gifts and foreign aid.</w:t>
      </w:r>
    </w:p>
    <w:p w14:paraId="4F5F989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1018697"/>
      <w:bookmarkEnd w:id="20"/>
      <w:bookmarkEnd w:id="21"/>
    </w:p>
    <w:p w14:paraId="216EA145"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11. Co-financing for the Production of Foreign Films in Latvia</w:t>
      </w:r>
    </w:p>
    <w:p w14:paraId="2C2D8C9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76488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In order to attract foreign financing to the film industry and other related industries, the Investment and Development Agency of Latvia shall administer and, under a grant competition, allocate co-financing from the State budged for the production of foreign films in Latvia.</w:t>
      </w:r>
    </w:p>
    <w:p w14:paraId="56C84EA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Investment and Development Agency of Latvia has the right to enter into a civil contract with the film producer on the fulfilment of the conditions for the receipt of State co-financing if the tax revenues in the State budget are expected to increase in relation to the production of foreign films in Latvia.</w:t>
      </w:r>
    </w:p>
    <w:p w14:paraId="5D7F76E6"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Cabinet shall determine the procedures by which co-financing from the State budget shall be granted for the production of foreign films in Latvian and the criteria for granting co-financing from the State budget, including criteria by which the eligible costs for films produced in Latvia shall be determined.</w:t>
      </w:r>
    </w:p>
    <w:p w14:paraId="7E0141E6"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15 November 2021</w:t>
      </w:r>
      <w:r w:rsidRPr="00631199">
        <w:rPr>
          <w:rFonts w:ascii="Times New Roman" w:hAnsi="Times New Roman"/>
          <w:noProof/>
          <w:sz w:val="24"/>
          <w:lang w:val="en-US"/>
        </w:rPr>
        <w:t>]</w:t>
      </w:r>
    </w:p>
    <w:p w14:paraId="114A076C"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764604"/>
      <w:bookmarkEnd w:id="22"/>
      <w:bookmarkEnd w:id="23"/>
    </w:p>
    <w:p w14:paraId="600B7F3E"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12. Latvian Film Council</w:t>
      </w:r>
    </w:p>
    <w:p w14:paraId="341D528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3D93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Latvian Film Council is an advisory institution which is established by and the by-law and composition of which are approved by the Minister for Culture.</w:t>
      </w:r>
    </w:p>
    <w:p w14:paraId="1CDFDF9B"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composition of the Latvian Film Council shall include two representatives delegated by non-governmental organisations of the film industry, one representative from each the Ministry of Culture, the National Film Centre, the Expert Commission for Film Arts Industry of the State Culture Capital Foundation, the Public Electronic Mass Media Council, the Latvian Academy of Culture, public television, commercial television, as well as two specialists representing the creative, production, distribution or preservation field of the film industry.</w:t>
      </w:r>
    </w:p>
    <w:p w14:paraId="5391F6A1"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Latvian Film Council shall:</w:t>
      </w:r>
    </w:p>
    <w:p w14:paraId="21AF569B"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consult on the development of the strategies and policies of the film industry;</w:t>
      </w:r>
    </w:p>
    <w:p w14:paraId="5E9A4329"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provide opinions on matters related to the film industry and the development thereof;</w:t>
      </w:r>
    </w:p>
    <w:p w14:paraId="5F0F675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analyse the laws and regulations governing the film industry and provide proposals for their improvement.</w:t>
      </w:r>
    </w:p>
    <w:p w14:paraId="6CFC609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(4) The activities of the Latvian Film Council shall be ensured by the Ministry of Culture.</w:t>
      </w:r>
    </w:p>
    <w:p w14:paraId="2911DDC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24 March 2011; 10 December 2020</w:t>
      </w:r>
      <w:r w:rsidRPr="00631199">
        <w:rPr>
          <w:rFonts w:ascii="Times New Roman" w:hAnsi="Times New Roman"/>
          <w:noProof/>
          <w:sz w:val="24"/>
          <w:lang w:val="en-US"/>
        </w:rPr>
        <w:t>]</w:t>
      </w:r>
    </w:p>
    <w:p w14:paraId="2D7667EC"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347266"/>
      <w:bookmarkEnd w:id="24"/>
    </w:p>
    <w:p w14:paraId="327DA4E6" w14:textId="77777777" w:rsidR="00631199" w:rsidRPr="00631199" w:rsidRDefault="00631199" w:rsidP="00631199">
      <w:pPr>
        <w:shd w:val="clear" w:color="auto" w:fill="FFFFFF"/>
        <w:spacing w:after="0" w:line="240" w:lineRule="auto"/>
        <w:jc w:val="center"/>
        <w:rPr>
          <w:rFonts w:ascii="Times New Roman" w:hAnsi="Times New Roman"/>
          <w:b/>
          <w:noProof/>
          <w:sz w:val="24"/>
          <w:lang w:val="en-US"/>
        </w:rPr>
      </w:pPr>
      <w:r w:rsidRPr="00631199">
        <w:rPr>
          <w:rFonts w:ascii="Times New Roman" w:hAnsi="Times New Roman"/>
          <w:b/>
          <w:noProof/>
          <w:sz w:val="24"/>
          <w:lang w:val="en-US"/>
        </w:rPr>
        <w:t>Transitional Provisions</w:t>
      </w:r>
      <w:bookmarkStart w:id="25" w:name="pn-347266"/>
      <w:bookmarkEnd w:id="25"/>
    </w:p>
    <w:p w14:paraId="192BCF1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347268"/>
      <w:bookmarkEnd w:id="26"/>
    </w:p>
    <w:p w14:paraId="40B38BE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Cabinet shall adopt the Cabinet regulations provided for in Section 6, Paragraph two and Section 7, Paragraphs one and two of this Law by 30 June 2010.</w:t>
      </w:r>
      <w:bookmarkStart w:id="27" w:name="pn1"/>
      <w:bookmarkEnd w:id="27"/>
    </w:p>
    <w:p w14:paraId="430AF6C2"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388388"/>
      <w:bookmarkEnd w:id="28"/>
    </w:p>
    <w:p w14:paraId="16A9422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Section 5, Paragraph two of this Law shall come into force on 1 July 2011.</w:t>
      </w:r>
      <w:bookmarkStart w:id="29" w:name="pn2"/>
      <w:bookmarkEnd w:id="29"/>
    </w:p>
    <w:p w14:paraId="765B853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388391"/>
      <w:bookmarkEnd w:id="30"/>
    </w:p>
    <w:p w14:paraId="30119D64"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Section 11 of this Law shall come into force on 1 January 2013.</w:t>
      </w:r>
      <w:bookmarkStart w:id="31" w:name="pn3"/>
      <w:bookmarkEnd w:id="31"/>
    </w:p>
    <w:p w14:paraId="2ECFD11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94DE9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CC13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This Law shall come into force on the day following its proclamation.</w:t>
      </w:r>
    </w:p>
    <w:p w14:paraId="2EFC496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98846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This Law has been adopted by the </w:t>
      </w:r>
      <w:r w:rsidRPr="00631199">
        <w:rPr>
          <w:rFonts w:ascii="Times New Roman" w:hAnsi="Times New Roman"/>
          <w:i/>
          <w:iCs/>
          <w:noProof/>
          <w:sz w:val="24"/>
          <w:lang w:val="en-US"/>
        </w:rPr>
        <w:t xml:space="preserve">Saeima </w:t>
      </w:r>
      <w:r w:rsidRPr="00631199">
        <w:rPr>
          <w:rFonts w:ascii="Times New Roman" w:hAnsi="Times New Roman"/>
          <w:noProof/>
          <w:sz w:val="24"/>
          <w:lang w:val="en-US"/>
        </w:rPr>
        <w:t>on 17 June 2010.</w:t>
      </w:r>
    </w:p>
    <w:p w14:paraId="391B4B2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1F608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C5EAF6" w14:textId="77777777" w:rsidR="00631199" w:rsidRPr="00631199" w:rsidRDefault="00631199" w:rsidP="00631199">
      <w:pPr>
        <w:shd w:val="clear" w:color="auto" w:fill="FFFFFF"/>
        <w:tabs>
          <w:tab w:val="left" w:pos="8080"/>
        </w:tabs>
        <w:spacing w:after="0" w:line="240" w:lineRule="auto"/>
        <w:jc w:val="both"/>
        <w:rPr>
          <w:rFonts w:ascii="Times New Roman" w:hAnsi="Times New Roman"/>
          <w:noProof/>
          <w:sz w:val="24"/>
          <w:lang w:val="en-US"/>
        </w:rPr>
      </w:pPr>
      <w:r w:rsidRPr="00631199">
        <w:rPr>
          <w:rFonts w:ascii="Times New Roman" w:hAnsi="Times New Roman"/>
          <w:noProof/>
          <w:sz w:val="24"/>
          <w:lang w:val="en-US"/>
        </w:rPr>
        <w:t>President</w:t>
      </w:r>
      <w:r w:rsidRPr="00631199">
        <w:rPr>
          <w:rFonts w:ascii="Times New Roman" w:hAnsi="Times New Roman"/>
          <w:noProof/>
          <w:sz w:val="24"/>
          <w:lang w:val="en-US"/>
        </w:rPr>
        <w:tab/>
        <w:t>V. Zatlers</w:t>
      </w:r>
    </w:p>
    <w:p w14:paraId="78D3BEB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9AE5A"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Rīga, 29 June 2010</w:t>
      </w:r>
    </w:p>
    <w:p w14:paraId="1BB2B466" w14:textId="77777777" w:rsidR="00631199" w:rsidRPr="00631199" w:rsidRDefault="00631199" w:rsidP="00631199">
      <w:pPr>
        <w:spacing w:after="0" w:line="240" w:lineRule="auto"/>
        <w:jc w:val="both"/>
        <w:rPr>
          <w:rFonts w:ascii="Times New Roman" w:hAnsi="Times New Roman" w:cs="Times New Roman"/>
          <w:noProof/>
          <w:sz w:val="24"/>
          <w:szCs w:val="24"/>
          <w:lang w:val="en-US"/>
        </w:rPr>
      </w:pPr>
    </w:p>
    <w:sectPr w:rsidR="00631199" w:rsidRPr="00631199" w:rsidSect="00C760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4215" w14:textId="77777777" w:rsidR="002A1C72" w:rsidRPr="00631199" w:rsidRDefault="002A1C72" w:rsidP="00273D12">
      <w:pPr>
        <w:spacing w:after="0" w:line="240" w:lineRule="auto"/>
        <w:rPr>
          <w:noProof/>
          <w:lang w:val="en-US"/>
        </w:rPr>
      </w:pPr>
      <w:r w:rsidRPr="00631199">
        <w:rPr>
          <w:noProof/>
          <w:lang w:val="en-US"/>
        </w:rPr>
        <w:separator/>
      </w:r>
    </w:p>
  </w:endnote>
  <w:endnote w:type="continuationSeparator" w:id="0">
    <w:p w14:paraId="5EEDD882" w14:textId="77777777" w:rsidR="002A1C72" w:rsidRPr="00631199" w:rsidRDefault="002A1C72" w:rsidP="00273D12">
      <w:pPr>
        <w:spacing w:after="0" w:line="240" w:lineRule="auto"/>
        <w:rPr>
          <w:noProof/>
          <w:lang w:val="en-US"/>
        </w:rPr>
      </w:pPr>
      <w:r w:rsidRPr="0063119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CA4" w14:textId="77777777" w:rsidR="00631199" w:rsidRDefault="00631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CC0" w14:textId="77777777" w:rsidR="00346F06" w:rsidRPr="00631199" w:rsidRDefault="00346F06" w:rsidP="00346F06">
    <w:pPr>
      <w:pStyle w:val="Footer"/>
      <w:rPr>
        <w:rFonts w:ascii="Times New Roman" w:hAnsi="Times New Roman"/>
        <w:noProof/>
        <w:sz w:val="20"/>
        <w:szCs w:val="20"/>
        <w:lang w:val="en-US"/>
      </w:rPr>
    </w:pPr>
  </w:p>
  <w:p w14:paraId="1C6FD82E" w14:textId="77777777" w:rsidR="00346F06" w:rsidRPr="00631199" w:rsidRDefault="00346F06" w:rsidP="00346F06">
    <w:pPr>
      <w:pStyle w:val="Footer"/>
      <w:framePr w:wrap="around" w:vAnchor="text" w:hAnchor="margin" w:xAlign="right" w:y="1"/>
      <w:jc w:val="right"/>
      <w:rPr>
        <w:rStyle w:val="PageNumber"/>
        <w:rFonts w:ascii="Times New Roman" w:hAnsi="Times New Roman"/>
        <w:noProof/>
        <w:sz w:val="20"/>
        <w:szCs w:val="20"/>
        <w:lang w:val="en-US"/>
      </w:rPr>
    </w:pPr>
    <w:r w:rsidRPr="00631199">
      <w:rPr>
        <w:rStyle w:val="PageNumber"/>
        <w:rFonts w:ascii="Times New Roman" w:hAnsi="Times New Roman"/>
        <w:noProof/>
        <w:sz w:val="20"/>
        <w:szCs w:val="20"/>
        <w:lang w:val="en-US"/>
      </w:rPr>
      <w:fldChar w:fldCharType="begin"/>
    </w:r>
    <w:r w:rsidRPr="00631199">
      <w:rPr>
        <w:rStyle w:val="PageNumber"/>
        <w:rFonts w:ascii="Times New Roman" w:hAnsi="Times New Roman"/>
        <w:noProof/>
        <w:sz w:val="20"/>
        <w:szCs w:val="20"/>
        <w:lang w:val="en-US"/>
      </w:rPr>
      <w:instrText xml:space="preserve"> PAGE </w:instrText>
    </w:r>
    <w:r w:rsidRPr="00631199">
      <w:rPr>
        <w:rStyle w:val="PageNumber"/>
        <w:rFonts w:ascii="Times New Roman" w:hAnsi="Times New Roman"/>
        <w:noProof/>
        <w:sz w:val="20"/>
        <w:szCs w:val="20"/>
        <w:lang w:val="en-US"/>
      </w:rPr>
      <w:fldChar w:fldCharType="separate"/>
    </w:r>
    <w:r w:rsidRPr="00631199">
      <w:rPr>
        <w:rStyle w:val="PageNumber"/>
        <w:rFonts w:ascii="Times New Roman" w:hAnsi="Times New Roman"/>
        <w:noProof/>
        <w:sz w:val="20"/>
        <w:szCs w:val="20"/>
        <w:lang w:val="en-US"/>
      </w:rPr>
      <w:t>2</w:t>
    </w:r>
    <w:r w:rsidRPr="00631199">
      <w:rPr>
        <w:rStyle w:val="PageNumber"/>
        <w:rFonts w:ascii="Times New Roman" w:hAnsi="Times New Roman"/>
        <w:noProof/>
        <w:sz w:val="20"/>
        <w:szCs w:val="20"/>
        <w:lang w:val="en-US"/>
      </w:rPr>
      <w:fldChar w:fldCharType="end"/>
    </w:r>
    <w:r w:rsidRPr="00631199">
      <w:rPr>
        <w:rStyle w:val="PageNumber"/>
        <w:rFonts w:ascii="Times New Roman" w:hAnsi="Times New Roman"/>
        <w:noProof/>
        <w:sz w:val="20"/>
        <w:szCs w:val="20"/>
        <w:lang w:val="en-US"/>
      </w:rPr>
      <w:t xml:space="preserve"> </w:t>
    </w:r>
  </w:p>
  <w:p w14:paraId="1108D5B6" w14:textId="7CA6B16B" w:rsidR="00F924F2" w:rsidRPr="00631199" w:rsidRDefault="00346F06">
    <w:pPr>
      <w:pStyle w:val="Footer"/>
      <w:rPr>
        <w:rFonts w:ascii="Times New Roman" w:hAnsi="Times New Roman"/>
        <w:noProof/>
        <w:sz w:val="20"/>
        <w:szCs w:val="20"/>
        <w:lang w:val="en-US"/>
      </w:rPr>
    </w:pPr>
    <w:r w:rsidRPr="00631199">
      <w:rPr>
        <w:rFonts w:ascii="Times New Roman" w:hAnsi="Times New Roman"/>
        <w:noProof/>
        <w:sz w:val="20"/>
        <w:szCs w:val="20"/>
        <w:lang w:val="en-US"/>
      </w:rPr>
      <w:t xml:space="preserve">Translation </w:t>
    </w:r>
    <w:r w:rsidRPr="00631199">
      <w:rPr>
        <w:rFonts w:ascii="Times New Roman" w:hAnsi="Times New Roman"/>
        <w:noProof/>
        <w:sz w:val="20"/>
        <w:szCs w:val="20"/>
        <w:lang w:val="en-US"/>
      </w:rPr>
      <w:fldChar w:fldCharType="begin"/>
    </w:r>
    <w:r w:rsidRPr="00631199">
      <w:rPr>
        <w:rFonts w:ascii="Times New Roman" w:hAnsi="Times New Roman"/>
        <w:noProof/>
        <w:sz w:val="20"/>
        <w:szCs w:val="20"/>
        <w:lang w:val="en-US"/>
      </w:rPr>
      <w:instrText>symbol 169 \f "UnivrstyRoman TL" \s 8</w:instrText>
    </w:r>
    <w:r w:rsidRPr="00631199">
      <w:rPr>
        <w:rFonts w:ascii="Times New Roman" w:hAnsi="Times New Roman"/>
        <w:noProof/>
        <w:sz w:val="20"/>
        <w:szCs w:val="20"/>
        <w:lang w:val="en-US"/>
      </w:rPr>
      <w:fldChar w:fldCharType="separate"/>
    </w:r>
    <w:r w:rsidRPr="00631199">
      <w:rPr>
        <w:rFonts w:ascii="Times New Roman" w:hAnsi="Times New Roman"/>
        <w:noProof/>
        <w:sz w:val="20"/>
        <w:szCs w:val="20"/>
        <w:lang w:val="en-US"/>
      </w:rPr>
      <w:t>©</w:t>
    </w:r>
    <w:r w:rsidRPr="00631199">
      <w:rPr>
        <w:rFonts w:ascii="Times New Roman" w:hAnsi="Times New Roman"/>
        <w:noProof/>
        <w:sz w:val="20"/>
        <w:szCs w:val="20"/>
        <w:lang w:val="en-US"/>
      </w:rPr>
      <w:fldChar w:fldCharType="end"/>
    </w:r>
    <w:r w:rsidRPr="00631199">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71AE" w14:textId="77777777" w:rsidR="002B4250" w:rsidRPr="00631199" w:rsidRDefault="002B4250" w:rsidP="002B4250">
    <w:pPr>
      <w:pStyle w:val="Footer"/>
      <w:rPr>
        <w:rFonts w:ascii="Times New Roman" w:hAnsi="Times New Roman"/>
        <w:noProof/>
        <w:sz w:val="20"/>
        <w:szCs w:val="20"/>
        <w:vertAlign w:val="superscript"/>
        <w:lang w:val="en-US"/>
      </w:rPr>
    </w:pPr>
    <w:bookmarkStart w:id="32" w:name="_Hlk4057576"/>
    <w:bookmarkStart w:id="33" w:name="_Hlk4057577"/>
  </w:p>
  <w:p w14:paraId="4B0606CA" w14:textId="77777777" w:rsidR="002B4250" w:rsidRPr="00631199" w:rsidRDefault="002B4250" w:rsidP="002B4250">
    <w:pPr>
      <w:pStyle w:val="Footer"/>
      <w:rPr>
        <w:rFonts w:ascii="Times New Roman" w:hAnsi="Times New Roman"/>
        <w:noProof/>
        <w:sz w:val="20"/>
        <w:szCs w:val="20"/>
        <w:lang w:val="en-US"/>
      </w:rPr>
    </w:pPr>
    <w:r w:rsidRPr="00631199">
      <w:rPr>
        <w:rFonts w:ascii="Times New Roman" w:hAnsi="Times New Roman"/>
        <w:noProof/>
        <w:sz w:val="20"/>
        <w:szCs w:val="20"/>
        <w:vertAlign w:val="superscript"/>
        <w:lang w:val="en-US"/>
      </w:rPr>
      <w:t xml:space="preserve">1 </w:t>
    </w:r>
    <w:r w:rsidRPr="00631199">
      <w:rPr>
        <w:rFonts w:ascii="Times New Roman" w:hAnsi="Times New Roman"/>
        <w:noProof/>
        <w:sz w:val="20"/>
        <w:szCs w:val="20"/>
        <w:lang w:val="en-US"/>
      </w:rPr>
      <w:t>The Parliament of the Republic of Latvia</w:t>
    </w:r>
  </w:p>
  <w:p w14:paraId="413F4069" w14:textId="77777777" w:rsidR="002B4250" w:rsidRPr="00631199" w:rsidRDefault="002B4250" w:rsidP="002B4250">
    <w:pPr>
      <w:pStyle w:val="Footer"/>
      <w:rPr>
        <w:rFonts w:ascii="Times New Roman" w:hAnsi="Times New Roman"/>
        <w:noProof/>
        <w:sz w:val="20"/>
        <w:szCs w:val="20"/>
        <w:lang w:val="en-US"/>
      </w:rPr>
    </w:pPr>
  </w:p>
  <w:p w14:paraId="0930A0F6" w14:textId="1F729E2B" w:rsidR="00F924F2" w:rsidRPr="00631199" w:rsidRDefault="002B4250">
    <w:pPr>
      <w:pStyle w:val="Footer"/>
      <w:rPr>
        <w:rFonts w:ascii="Times New Roman" w:hAnsi="Times New Roman"/>
        <w:noProof/>
        <w:sz w:val="20"/>
        <w:szCs w:val="20"/>
        <w:lang w:val="en-US"/>
      </w:rPr>
    </w:pPr>
    <w:r w:rsidRPr="00631199">
      <w:rPr>
        <w:rFonts w:ascii="Times New Roman" w:hAnsi="Times New Roman"/>
        <w:noProof/>
        <w:sz w:val="20"/>
        <w:szCs w:val="20"/>
        <w:lang w:val="en-US"/>
      </w:rPr>
      <w:t xml:space="preserve">Translation </w:t>
    </w:r>
    <w:r w:rsidRPr="00631199">
      <w:rPr>
        <w:rFonts w:ascii="Times New Roman" w:hAnsi="Times New Roman"/>
        <w:noProof/>
        <w:sz w:val="20"/>
        <w:szCs w:val="20"/>
        <w:lang w:val="en-US"/>
      </w:rPr>
      <w:fldChar w:fldCharType="begin"/>
    </w:r>
    <w:r w:rsidRPr="00631199">
      <w:rPr>
        <w:rFonts w:ascii="Times New Roman" w:hAnsi="Times New Roman"/>
        <w:noProof/>
        <w:sz w:val="20"/>
        <w:szCs w:val="20"/>
        <w:lang w:val="en-US"/>
      </w:rPr>
      <w:instrText>symbol 169 \f "UnivrstyRoman TL" \s 8</w:instrText>
    </w:r>
    <w:r w:rsidRPr="00631199">
      <w:rPr>
        <w:rFonts w:ascii="Times New Roman" w:hAnsi="Times New Roman"/>
        <w:noProof/>
        <w:sz w:val="20"/>
        <w:szCs w:val="20"/>
        <w:lang w:val="en-US"/>
      </w:rPr>
      <w:fldChar w:fldCharType="separate"/>
    </w:r>
    <w:r w:rsidRPr="00631199">
      <w:rPr>
        <w:rFonts w:ascii="Times New Roman" w:hAnsi="Times New Roman"/>
        <w:noProof/>
        <w:sz w:val="20"/>
        <w:szCs w:val="20"/>
        <w:lang w:val="en-US"/>
      </w:rPr>
      <w:t>©</w:t>
    </w:r>
    <w:r w:rsidRPr="00631199">
      <w:rPr>
        <w:rFonts w:ascii="Times New Roman" w:hAnsi="Times New Roman"/>
        <w:noProof/>
        <w:sz w:val="20"/>
        <w:szCs w:val="20"/>
        <w:lang w:val="en-US"/>
      </w:rPr>
      <w:fldChar w:fldCharType="end"/>
    </w:r>
    <w:r w:rsidRPr="00631199">
      <w:rPr>
        <w:rFonts w:ascii="Times New Roman" w:hAnsi="Times New Roman"/>
        <w:noProof/>
        <w:sz w:val="20"/>
        <w:szCs w:val="20"/>
        <w:lang w:val="en-US"/>
      </w:rPr>
      <w:t xml:space="preserve"> 2022 Valsts valodas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AC3E" w14:textId="77777777" w:rsidR="002A1C72" w:rsidRPr="00631199" w:rsidRDefault="002A1C72" w:rsidP="00273D12">
      <w:pPr>
        <w:spacing w:after="0" w:line="240" w:lineRule="auto"/>
        <w:rPr>
          <w:noProof/>
          <w:lang w:val="en-US"/>
        </w:rPr>
      </w:pPr>
      <w:r w:rsidRPr="00631199">
        <w:rPr>
          <w:noProof/>
          <w:lang w:val="en-US"/>
        </w:rPr>
        <w:separator/>
      </w:r>
    </w:p>
  </w:footnote>
  <w:footnote w:type="continuationSeparator" w:id="0">
    <w:p w14:paraId="007A769D" w14:textId="77777777" w:rsidR="002A1C72" w:rsidRPr="00631199" w:rsidRDefault="002A1C72" w:rsidP="00273D12">
      <w:pPr>
        <w:spacing w:after="0" w:line="240" w:lineRule="auto"/>
        <w:rPr>
          <w:noProof/>
          <w:lang w:val="en-US"/>
        </w:rPr>
      </w:pPr>
      <w:r w:rsidRPr="0063119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372A" w14:textId="77777777" w:rsidR="00631199" w:rsidRDefault="00631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9FA0" w14:textId="77777777" w:rsidR="00631199" w:rsidRDefault="00631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4A1D" w14:textId="77777777" w:rsidR="00631199" w:rsidRDefault="00631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D2"/>
    <w:rsid w:val="00052489"/>
    <w:rsid w:val="001629DD"/>
    <w:rsid w:val="001A662E"/>
    <w:rsid w:val="001F6D3C"/>
    <w:rsid w:val="00213FAF"/>
    <w:rsid w:val="00273D12"/>
    <w:rsid w:val="002A1C72"/>
    <w:rsid w:val="002B4250"/>
    <w:rsid w:val="00346F06"/>
    <w:rsid w:val="003B6FE9"/>
    <w:rsid w:val="003E6A15"/>
    <w:rsid w:val="004454AB"/>
    <w:rsid w:val="004568D2"/>
    <w:rsid w:val="004F542C"/>
    <w:rsid w:val="004F61AE"/>
    <w:rsid w:val="00515D75"/>
    <w:rsid w:val="0052147E"/>
    <w:rsid w:val="00564499"/>
    <w:rsid w:val="00581328"/>
    <w:rsid w:val="00631199"/>
    <w:rsid w:val="00641CE0"/>
    <w:rsid w:val="00682326"/>
    <w:rsid w:val="0077154A"/>
    <w:rsid w:val="00772D7B"/>
    <w:rsid w:val="007A632B"/>
    <w:rsid w:val="007C397E"/>
    <w:rsid w:val="007C4F5A"/>
    <w:rsid w:val="008411C8"/>
    <w:rsid w:val="008824E4"/>
    <w:rsid w:val="0089716F"/>
    <w:rsid w:val="00913D7A"/>
    <w:rsid w:val="009352B2"/>
    <w:rsid w:val="00955690"/>
    <w:rsid w:val="00964D47"/>
    <w:rsid w:val="00994854"/>
    <w:rsid w:val="00A65E5B"/>
    <w:rsid w:val="00A732D2"/>
    <w:rsid w:val="00B02160"/>
    <w:rsid w:val="00BE69CA"/>
    <w:rsid w:val="00C7605B"/>
    <w:rsid w:val="00CA469E"/>
    <w:rsid w:val="00D07F48"/>
    <w:rsid w:val="00D61025"/>
    <w:rsid w:val="00D944B3"/>
    <w:rsid w:val="00E12FC3"/>
    <w:rsid w:val="00E41EAC"/>
    <w:rsid w:val="00E5423A"/>
    <w:rsid w:val="00F22D59"/>
    <w:rsid w:val="00F3535C"/>
    <w:rsid w:val="00F92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B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F54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F54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F542C"/>
    <w:rPr>
      <w:color w:val="0000FF"/>
      <w:u w:val="single"/>
    </w:rPr>
  </w:style>
  <w:style w:type="paragraph" w:styleId="Header">
    <w:name w:val="header"/>
    <w:basedOn w:val="Normal"/>
    <w:link w:val="HeaderChar"/>
    <w:uiPriority w:val="99"/>
    <w:unhideWhenUsed/>
    <w:rsid w:val="0027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12"/>
  </w:style>
  <w:style w:type="paragraph" w:styleId="Footer">
    <w:name w:val="footer"/>
    <w:basedOn w:val="Normal"/>
    <w:link w:val="FooterChar"/>
    <w:unhideWhenUsed/>
    <w:rsid w:val="0027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12"/>
  </w:style>
  <w:style w:type="paragraph" w:styleId="BlockText">
    <w:name w:val="Block Text"/>
    <w:basedOn w:val="Normal"/>
    <w:rsid w:val="009352B2"/>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34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412">
      <w:bodyDiv w:val="1"/>
      <w:marLeft w:val="0"/>
      <w:marRight w:val="0"/>
      <w:marTop w:val="0"/>
      <w:marBottom w:val="0"/>
      <w:divBdr>
        <w:top w:val="none" w:sz="0" w:space="0" w:color="auto"/>
        <w:left w:val="none" w:sz="0" w:space="0" w:color="auto"/>
        <w:bottom w:val="none" w:sz="0" w:space="0" w:color="auto"/>
        <w:right w:val="none" w:sz="0" w:space="0" w:color="auto"/>
      </w:divBdr>
      <w:divsChild>
        <w:div w:id="98723707">
          <w:marLeft w:val="0"/>
          <w:marRight w:val="0"/>
          <w:marTop w:val="480"/>
          <w:marBottom w:val="240"/>
          <w:divBdr>
            <w:top w:val="none" w:sz="0" w:space="0" w:color="auto"/>
            <w:left w:val="none" w:sz="0" w:space="0" w:color="auto"/>
            <w:bottom w:val="none" w:sz="0" w:space="0" w:color="auto"/>
            <w:right w:val="none" w:sz="0" w:space="0" w:color="auto"/>
          </w:divBdr>
        </w:div>
        <w:div w:id="1881430087">
          <w:marLeft w:val="0"/>
          <w:marRight w:val="0"/>
          <w:marTop w:val="0"/>
          <w:marBottom w:val="567"/>
          <w:divBdr>
            <w:top w:val="none" w:sz="0" w:space="0" w:color="auto"/>
            <w:left w:val="none" w:sz="0" w:space="0" w:color="auto"/>
            <w:bottom w:val="none" w:sz="0" w:space="0" w:color="auto"/>
            <w:right w:val="none" w:sz="0" w:space="0" w:color="auto"/>
          </w:divBdr>
        </w:div>
        <w:div w:id="1050112325">
          <w:marLeft w:val="0"/>
          <w:marRight w:val="0"/>
          <w:marTop w:val="0"/>
          <w:marBottom w:val="0"/>
          <w:divBdr>
            <w:top w:val="none" w:sz="0" w:space="0" w:color="auto"/>
            <w:left w:val="none" w:sz="0" w:space="0" w:color="auto"/>
            <w:bottom w:val="none" w:sz="0" w:space="0" w:color="auto"/>
            <w:right w:val="none" w:sz="0" w:space="0" w:color="auto"/>
          </w:divBdr>
        </w:div>
        <w:div w:id="38749369">
          <w:marLeft w:val="0"/>
          <w:marRight w:val="0"/>
          <w:marTop w:val="0"/>
          <w:marBottom w:val="0"/>
          <w:divBdr>
            <w:top w:val="none" w:sz="0" w:space="0" w:color="auto"/>
            <w:left w:val="none" w:sz="0" w:space="0" w:color="auto"/>
            <w:bottom w:val="none" w:sz="0" w:space="0" w:color="auto"/>
            <w:right w:val="none" w:sz="0" w:space="0" w:color="auto"/>
          </w:divBdr>
        </w:div>
        <w:div w:id="364713750">
          <w:marLeft w:val="0"/>
          <w:marRight w:val="0"/>
          <w:marTop w:val="0"/>
          <w:marBottom w:val="0"/>
          <w:divBdr>
            <w:top w:val="none" w:sz="0" w:space="0" w:color="auto"/>
            <w:left w:val="none" w:sz="0" w:space="0" w:color="auto"/>
            <w:bottom w:val="none" w:sz="0" w:space="0" w:color="auto"/>
            <w:right w:val="none" w:sz="0" w:space="0" w:color="auto"/>
          </w:divBdr>
        </w:div>
        <w:div w:id="1134444883">
          <w:marLeft w:val="0"/>
          <w:marRight w:val="0"/>
          <w:marTop w:val="0"/>
          <w:marBottom w:val="0"/>
          <w:divBdr>
            <w:top w:val="none" w:sz="0" w:space="0" w:color="auto"/>
            <w:left w:val="none" w:sz="0" w:space="0" w:color="auto"/>
            <w:bottom w:val="none" w:sz="0" w:space="0" w:color="auto"/>
            <w:right w:val="none" w:sz="0" w:space="0" w:color="auto"/>
          </w:divBdr>
        </w:div>
        <w:div w:id="360933154">
          <w:marLeft w:val="0"/>
          <w:marRight w:val="0"/>
          <w:marTop w:val="0"/>
          <w:marBottom w:val="0"/>
          <w:divBdr>
            <w:top w:val="none" w:sz="0" w:space="0" w:color="auto"/>
            <w:left w:val="none" w:sz="0" w:space="0" w:color="auto"/>
            <w:bottom w:val="none" w:sz="0" w:space="0" w:color="auto"/>
            <w:right w:val="none" w:sz="0" w:space="0" w:color="auto"/>
          </w:divBdr>
        </w:div>
        <w:div w:id="396368716">
          <w:marLeft w:val="0"/>
          <w:marRight w:val="0"/>
          <w:marTop w:val="0"/>
          <w:marBottom w:val="0"/>
          <w:divBdr>
            <w:top w:val="none" w:sz="0" w:space="0" w:color="auto"/>
            <w:left w:val="none" w:sz="0" w:space="0" w:color="auto"/>
            <w:bottom w:val="none" w:sz="0" w:space="0" w:color="auto"/>
            <w:right w:val="none" w:sz="0" w:space="0" w:color="auto"/>
          </w:divBdr>
        </w:div>
        <w:div w:id="1157916330">
          <w:marLeft w:val="0"/>
          <w:marRight w:val="0"/>
          <w:marTop w:val="0"/>
          <w:marBottom w:val="0"/>
          <w:divBdr>
            <w:top w:val="none" w:sz="0" w:space="0" w:color="auto"/>
            <w:left w:val="none" w:sz="0" w:space="0" w:color="auto"/>
            <w:bottom w:val="none" w:sz="0" w:space="0" w:color="auto"/>
            <w:right w:val="none" w:sz="0" w:space="0" w:color="auto"/>
          </w:divBdr>
        </w:div>
        <w:div w:id="583103733">
          <w:marLeft w:val="0"/>
          <w:marRight w:val="0"/>
          <w:marTop w:val="0"/>
          <w:marBottom w:val="0"/>
          <w:divBdr>
            <w:top w:val="none" w:sz="0" w:space="0" w:color="auto"/>
            <w:left w:val="none" w:sz="0" w:space="0" w:color="auto"/>
            <w:bottom w:val="none" w:sz="0" w:space="0" w:color="auto"/>
            <w:right w:val="none" w:sz="0" w:space="0" w:color="auto"/>
          </w:divBdr>
        </w:div>
        <w:div w:id="403458363">
          <w:marLeft w:val="0"/>
          <w:marRight w:val="0"/>
          <w:marTop w:val="0"/>
          <w:marBottom w:val="0"/>
          <w:divBdr>
            <w:top w:val="none" w:sz="0" w:space="0" w:color="auto"/>
            <w:left w:val="none" w:sz="0" w:space="0" w:color="auto"/>
            <w:bottom w:val="none" w:sz="0" w:space="0" w:color="auto"/>
            <w:right w:val="none" w:sz="0" w:space="0" w:color="auto"/>
          </w:divBdr>
        </w:div>
        <w:div w:id="1921137899">
          <w:marLeft w:val="0"/>
          <w:marRight w:val="0"/>
          <w:marTop w:val="0"/>
          <w:marBottom w:val="0"/>
          <w:divBdr>
            <w:top w:val="none" w:sz="0" w:space="0" w:color="auto"/>
            <w:left w:val="none" w:sz="0" w:space="0" w:color="auto"/>
            <w:bottom w:val="none" w:sz="0" w:space="0" w:color="auto"/>
            <w:right w:val="none" w:sz="0" w:space="0" w:color="auto"/>
          </w:divBdr>
        </w:div>
        <w:div w:id="302931334">
          <w:marLeft w:val="0"/>
          <w:marRight w:val="0"/>
          <w:marTop w:val="0"/>
          <w:marBottom w:val="0"/>
          <w:divBdr>
            <w:top w:val="none" w:sz="0" w:space="0" w:color="auto"/>
            <w:left w:val="none" w:sz="0" w:space="0" w:color="auto"/>
            <w:bottom w:val="none" w:sz="0" w:space="0" w:color="auto"/>
            <w:right w:val="none" w:sz="0" w:space="0" w:color="auto"/>
          </w:divBdr>
        </w:div>
        <w:div w:id="8020998">
          <w:marLeft w:val="0"/>
          <w:marRight w:val="0"/>
          <w:marTop w:val="0"/>
          <w:marBottom w:val="0"/>
          <w:divBdr>
            <w:top w:val="none" w:sz="0" w:space="0" w:color="auto"/>
            <w:left w:val="none" w:sz="0" w:space="0" w:color="auto"/>
            <w:bottom w:val="none" w:sz="0" w:space="0" w:color="auto"/>
            <w:right w:val="none" w:sz="0" w:space="0" w:color="auto"/>
          </w:divBdr>
        </w:div>
        <w:div w:id="1548832273">
          <w:marLeft w:val="0"/>
          <w:marRight w:val="0"/>
          <w:marTop w:val="135"/>
          <w:marBottom w:val="0"/>
          <w:divBdr>
            <w:top w:val="none" w:sz="0" w:space="0" w:color="auto"/>
            <w:left w:val="none" w:sz="0" w:space="0" w:color="auto"/>
            <w:bottom w:val="none" w:sz="0" w:space="0" w:color="auto"/>
            <w:right w:val="none" w:sz="0" w:space="0" w:color="auto"/>
          </w:divBdr>
        </w:div>
        <w:div w:id="18433613">
          <w:marLeft w:val="0"/>
          <w:marRight w:val="0"/>
          <w:marTop w:val="0"/>
          <w:marBottom w:val="0"/>
          <w:divBdr>
            <w:top w:val="none" w:sz="0" w:space="0" w:color="auto"/>
            <w:left w:val="none" w:sz="0" w:space="0" w:color="auto"/>
            <w:bottom w:val="none" w:sz="0" w:space="0" w:color="auto"/>
            <w:right w:val="none" w:sz="0" w:space="0" w:color="auto"/>
          </w:divBdr>
        </w:div>
        <w:div w:id="57944135">
          <w:marLeft w:val="0"/>
          <w:marRight w:val="0"/>
          <w:marTop w:val="0"/>
          <w:marBottom w:val="0"/>
          <w:divBdr>
            <w:top w:val="none" w:sz="0" w:space="0" w:color="auto"/>
            <w:left w:val="none" w:sz="0" w:space="0" w:color="auto"/>
            <w:bottom w:val="none" w:sz="0" w:space="0" w:color="auto"/>
            <w:right w:val="none" w:sz="0" w:space="0" w:color="auto"/>
          </w:divBdr>
        </w:div>
        <w:div w:id="832188611">
          <w:marLeft w:val="0"/>
          <w:marRight w:val="0"/>
          <w:marTop w:val="0"/>
          <w:marBottom w:val="0"/>
          <w:divBdr>
            <w:top w:val="none" w:sz="0" w:space="0" w:color="auto"/>
            <w:left w:val="none" w:sz="0" w:space="0" w:color="auto"/>
            <w:bottom w:val="none" w:sz="0" w:space="0" w:color="auto"/>
            <w:right w:val="none" w:sz="0" w:space="0" w:color="auto"/>
          </w:divBdr>
        </w:div>
        <w:div w:id="1268583688">
          <w:marLeft w:val="0"/>
          <w:marRight w:val="0"/>
          <w:marTop w:val="567"/>
          <w:marBottom w:val="0"/>
          <w:divBdr>
            <w:top w:val="none" w:sz="0" w:space="0" w:color="auto"/>
            <w:left w:val="none" w:sz="0" w:space="0" w:color="auto"/>
            <w:bottom w:val="none" w:sz="0" w:space="0" w:color="auto"/>
            <w:right w:val="none" w:sz="0" w:space="0" w:color="auto"/>
          </w:divBdr>
        </w:div>
        <w:div w:id="176578639">
          <w:marLeft w:val="0"/>
          <w:marRight w:val="0"/>
          <w:marTop w:val="240"/>
          <w:marBottom w:val="0"/>
          <w:divBdr>
            <w:top w:val="none" w:sz="0" w:space="0" w:color="auto"/>
            <w:left w:val="none" w:sz="0" w:space="0" w:color="auto"/>
            <w:bottom w:val="none" w:sz="0" w:space="0" w:color="auto"/>
            <w:right w:val="none" w:sz="0" w:space="0" w:color="auto"/>
          </w:divBdr>
        </w:div>
        <w:div w:id="17725825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E43AC01-B9C5-4AEC-9B6D-6820E22B937D}">
  <ds:schemaRefs>
    <ds:schemaRef ds:uri="http://schemas.microsoft.com/sharepoint/v3/contenttype/forms"/>
  </ds:schemaRefs>
</ds:datastoreItem>
</file>

<file path=customXml/itemProps2.xml><?xml version="1.0" encoding="utf-8"?>
<ds:datastoreItem xmlns:ds="http://schemas.openxmlformats.org/officeDocument/2006/customXml" ds:itemID="{E5C65E32-1261-4E9B-A640-902C5C68BFFB}"/>
</file>

<file path=customXml/itemProps3.xml><?xml version="1.0" encoding="utf-8"?>
<ds:datastoreItem xmlns:ds="http://schemas.openxmlformats.org/officeDocument/2006/customXml" ds:itemID="{2BB38F55-8676-46BC-8F96-3F6FFF4A50C4}"/>
</file>

<file path=docProps/app.xml><?xml version="1.0" encoding="utf-8"?>
<Properties xmlns="http://schemas.openxmlformats.org/officeDocument/2006/extended-properties" xmlns:vt="http://schemas.openxmlformats.org/officeDocument/2006/docPropsVTypes">
  <Template>Normal</Template>
  <TotalTime>0</TotalTime>
  <Pages>5</Pages>
  <Words>8637</Words>
  <Characters>4924</Characters>
  <Application>Microsoft Office Word</Application>
  <DocSecurity>0</DocSecurity>
  <Lines>41</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2022-09-08T15:10:00Z</dcterms:created>
  <dcterms:modified xsi:type="dcterms:W3CDTF">2022-12-07T10:05:00Z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