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3728" w14:textId="7AE9BB16" w:rsidR="00073A09" w:rsidRPr="0056749F" w:rsidRDefault="00D664B2" w:rsidP="0056749F">
      <w:pPr>
        <w:pStyle w:val="BodyText"/>
        <w:jc w:val="center"/>
        <w:rPr>
          <w:rFonts w:ascii="Times New Roman" w:hAnsi="Times New Roman"/>
          <w:noProof/>
        </w:rPr>
      </w:pPr>
      <w:r>
        <w:rPr>
          <w:rFonts w:ascii="Times New Roman" w:hAnsi="Times New Roman"/>
          <w:noProof/>
        </w:rPr>
        <w:drawing>
          <wp:inline distT="0" distB="0" distL="0" distR="0" wp14:anchorId="6F46507F" wp14:editId="39228B7C">
            <wp:extent cx="1808480" cy="1218344"/>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4541" cy="1222427"/>
                    </a:xfrm>
                    <a:prstGeom prst="rect">
                      <a:avLst/>
                    </a:prstGeom>
                    <a:noFill/>
                    <a:ln>
                      <a:noFill/>
                    </a:ln>
                  </pic:spPr>
                </pic:pic>
              </a:graphicData>
            </a:graphic>
          </wp:inline>
        </w:drawing>
      </w:r>
    </w:p>
    <w:p w14:paraId="3A9AE5DE" w14:textId="77777777" w:rsidR="00073A09" w:rsidRPr="0056749F" w:rsidRDefault="00073A09" w:rsidP="0056749F">
      <w:pPr>
        <w:pStyle w:val="BodyText"/>
        <w:jc w:val="both"/>
        <w:rPr>
          <w:rFonts w:ascii="Times New Roman" w:hAnsi="Times New Roman"/>
          <w:noProof/>
        </w:rPr>
      </w:pPr>
    </w:p>
    <w:p w14:paraId="63714991" w14:textId="77777777" w:rsidR="00073A09" w:rsidRPr="0056749F" w:rsidRDefault="00073A09" w:rsidP="0056749F">
      <w:pPr>
        <w:pStyle w:val="BodyText"/>
        <w:jc w:val="both"/>
        <w:rPr>
          <w:rFonts w:ascii="Times New Roman" w:hAnsi="Times New Roman"/>
          <w:noProof/>
        </w:rPr>
      </w:pPr>
    </w:p>
    <w:p w14:paraId="0C202A4D" w14:textId="77777777" w:rsidR="00073A09" w:rsidRPr="0056749F" w:rsidRDefault="00073A09" w:rsidP="0056749F">
      <w:pPr>
        <w:pStyle w:val="BodyText"/>
        <w:jc w:val="both"/>
        <w:rPr>
          <w:rFonts w:ascii="Times New Roman" w:hAnsi="Times New Roman"/>
          <w:noProof/>
        </w:rPr>
      </w:pPr>
    </w:p>
    <w:p w14:paraId="490391A8" w14:textId="77777777" w:rsidR="00073A09" w:rsidRPr="0056749F" w:rsidRDefault="00073A09" w:rsidP="0056749F">
      <w:pPr>
        <w:pStyle w:val="BodyText"/>
        <w:jc w:val="both"/>
        <w:rPr>
          <w:rFonts w:ascii="Times New Roman" w:hAnsi="Times New Roman"/>
          <w:noProof/>
        </w:rPr>
      </w:pPr>
    </w:p>
    <w:p w14:paraId="28F7B106" w14:textId="77777777" w:rsidR="00073A09" w:rsidRPr="0056749F" w:rsidRDefault="00073A09" w:rsidP="0056749F">
      <w:pPr>
        <w:pStyle w:val="BodyText"/>
        <w:jc w:val="both"/>
        <w:rPr>
          <w:rFonts w:ascii="Times New Roman" w:hAnsi="Times New Roman"/>
          <w:noProof/>
        </w:rPr>
      </w:pPr>
    </w:p>
    <w:p w14:paraId="414F0899" w14:textId="77777777" w:rsidR="00073A09" w:rsidRPr="0056749F" w:rsidRDefault="00073A09" w:rsidP="0056749F">
      <w:pPr>
        <w:pStyle w:val="BodyText"/>
        <w:jc w:val="both"/>
        <w:rPr>
          <w:rFonts w:ascii="Times New Roman" w:hAnsi="Times New Roman"/>
          <w:noProof/>
        </w:rPr>
      </w:pPr>
    </w:p>
    <w:p w14:paraId="1009B21F" w14:textId="77777777" w:rsidR="00073A09" w:rsidRPr="0056749F" w:rsidRDefault="00073A09" w:rsidP="0056749F">
      <w:pPr>
        <w:pStyle w:val="BodyText"/>
        <w:jc w:val="both"/>
        <w:rPr>
          <w:rFonts w:ascii="Times New Roman" w:hAnsi="Times New Roman"/>
          <w:noProof/>
        </w:rPr>
      </w:pPr>
    </w:p>
    <w:p w14:paraId="5F030F40" w14:textId="77777777" w:rsidR="00073A09" w:rsidRPr="0056749F" w:rsidRDefault="00073A09" w:rsidP="0056749F">
      <w:pPr>
        <w:pStyle w:val="BodyText"/>
        <w:jc w:val="both"/>
        <w:rPr>
          <w:rFonts w:ascii="Times New Roman" w:hAnsi="Times New Roman"/>
          <w:noProof/>
        </w:rPr>
      </w:pPr>
    </w:p>
    <w:p w14:paraId="136CE8BD" w14:textId="77777777" w:rsidR="00073A09" w:rsidRPr="0056749F" w:rsidRDefault="00073A09" w:rsidP="0056749F">
      <w:pPr>
        <w:pStyle w:val="BodyText"/>
        <w:jc w:val="both"/>
        <w:rPr>
          <w:rFonts w:ascii="Times New Roman" w:hAnsi="Times New Roman"/>
          <w:noProof/>
        </w:rPr>
      </w:pPr>
    </w:p>
    <w:p w14:paraId="54295002" w14:textId="77777777" w:rsidR="00073A09" w:rsidRPr="0056749F" w:rsidRDefault="00073A09" w:rsidP="0056749F">
      <w:pPr>
        <w:pStyle w:val="BodyText"/>
        <w:jc w:val="both"/>
        <w:rPr>
          <w:rFonts w:ascii="Times New Roman" w:hAnsi="Times New Roman"/>
          <w:noProof/>
        </w:rPr>
      </w:pPr>
    </w:p>
    <w:p w14:paraId="4FEF4327" w14:textId="77777777" w:rsidR="00073A09" w:rsidRPr="0056749F" w:rsidRDefault="00073A09" w:rsidP="0056749F">
      <w:pPr>
        <w:pStyle w:val="BodyText"/>
        <w:jc w:val="both"/>
        <w:rPr>
          <w:rFonts w:ascii="Times New Roman" w:hAnsi="Times New Roman"/>
          <w:noProof/>
        </w:rPr>
      </w:pPr>
    </w:p>
    <w:p w14:paraId="28F0149F" w14:textId="77777777" w:rsidR="00073A09" w:rsidRPr="0056749F" w:rsidRDefault="00073A09" w:rsidP="0056749F">
      <w:pPr>
        <w:pStyle w:val="BodyText"/>
        <w:jc w:val="both"/>
        <w:rPr>
          <w:rFonts w:ascii="Times New Roman" w:hAnsi="Times New Roman"/>
          <w:noProof/>
        </w:rPr>
      </w:pPr>
    </w:p>
    <w:p w14:paraId="1D53EF5B" w14:textId="77777777" w:rsidR="00073A09" w:rsidRPr="0056749F" w:rsidRDefault="00073A09" w:rsidP="0056749F">
      <w:pPr>
        <w:pStyle w:val="BodyText"/>
        <w:jc w:val="both"/>
        <w:rPr>
          <w:rFonts w:ascii="Times New Roman" w:hAnsi="Times New Roman"/>
          <w:noProof/>
        </w:rPr>
      </w:pPr>
    </w:p>
    <w:p w14:paraId="3812367F" w14:textId="77777777" w:rsidR="00073A09" w:rsidRPr="0056749F" w:rsidRDefault="00073A09" w:rsidP="0056749F">
      <w:pPr>
        <w:pStyle w:val="BodyText"/>
        <w:jc w:val="both"/>
        <w:rPr>
          <w:rFonts w:ascii="Times New Roman" w:hAnsi="Times New Roman"/>
          <w:noProof/>
        </w:rPr>
      </w:pPr>
    </w:p>
    <w:p w14:paraId="0178465C" w14:textId="77777777" w:rsidR="00073A09" w:rsidRPr="0056749F" w:rsidRDefault="00073A09" w:rsidP="0056749F">
      <w:pPr>
        <w:pStyle w:val="BodyText"/>
        <w:jc w:val="both"/>
        <w:rPr>
          <w:rFonts w:ascii="Times New Roman" w:hAnsi="Times New Roman"/>
          <w:noProof/>
        </w:rPr>
      </w:pPr>
    </w:p>
    <w:p w14:paraId="7E2FE174" w14:textId="77777777" w:rsidR="00073A09" w:rsidRPr="0056749F" w:rsidRDefault="00073A09" w:rsidP="0056749F">
      <w:pPr>
        <w:pStyle w:val="Title"/>
        <w:ind w:left="0" w:right="0"/>
        <w:rPr>
          <w:rFonts w:ascii="Times New Roman" w:hAnsi="Times New Roman"/>
          <w:noProof/>
          <w:sz w:val="32"/>
          <w:szCs w:val="48"/>
        </w:rPr>
      </w:pPr>
      <w:r>
        <w:rPr>
          <w:rFonts w:ascii="Times New Roman" w:hAnsi="Times New Roman"/>
          <w:sz w:val="32"/>
        </w:rPr>
        <w:t>MUITAS VĒRTĪBAS NOTEIKŠANAS DOKUMENTU KRĀJUMS</w:t>
      </w:r>
    </w:p>
    <w:p w14:paraId="0DE91B87" w14:textId="77777777" w:rsidR="00073A09" w:rsidRPr="0056749F" w:rsidRDefault="00073A09" w:rsidP="0056749F">
      <w:pPr>
        <w:pStyle w:val="BodyText"/>
        <w:jc w:val="both"/>
        <w:rPr>
          <w:rFonts w:ascii="Times New Roman" w:hAnsi="Times New Roman"/>
          <w:b/>
          <w:noProof/>
        </w:rPr>
      </w:pPr>
    </w:p>
    <w:p w14:paraId="42D1B6C6" w14:textId="77777777" w:rsidR="00073A09" w:rsidRPr="0056749F" w:rsidRDefault="00073A09" w:rsidP="0056749F">
      <w:pPr>
        <w:pStyle w:val="BodyText"/>
        <w:jc w:val="both"/>
        <w:rPr>
          <w:rFonts w:ascii="Times New Roman" w:hAnsi="Times New Roman"/>
          <w:b/>
          <w:noProof/>
        </w:rPr>
      </w:pPr>
    </w:p>
    <w:p w14:paraId="025DB4A2" w14:textId="77777777" w:rsidR="00073A09" w:rsidRPr="0056749F" w:rsidRDefault="00073A09" w:rsidP="0056749F">
      <w:pPr>
        <w:pStyle w:val="BodyText"/>
        <w:jc w:val="both"/>
        <w:rPr>
          <w:rFonts w:ascii="Times New Roman" w:hAnsi="Times New Roman"/>
          <w:b/>
          <w:noProof/>
        </w:rPr>
      </w:pPr>
    </w:p>
    <w:p w14:paraId="5FE75123" w14:textId="77777777" w:rsidR="00073A09" w:rsidRPr="0056749F" w:rsidRDefault="00073A09" w:rsidP="0056749F">
      <w:pPr>
        <w:pStyle w:val="BodyText"/>
        <w:jc w:val="both"/>
        <w:rPr>
          <w:rFonts w:ascii="Times New Roman" w:hAnsi="Times New Roman"/>
          <w:b/>
          <w:noProof/>
        </w:rPr>
      </w:pPr>
    </w:p>
    <w:p w14:paraId="4820A4F3" w14:textId="77777777" w:rsidR="00073A09" w:rsidRPr="0056749F" w:rsidRDefault="00073A09" w:rsidP="0056749F">
      <w:pPr>
        <w:pStyle w:val="BodyText"/>
        <w:jc w:val="both"/>
        <w:rPr>
          <w:rFonts w:ascii="Times New Roman" w:hAnsi="Times New Roman"/>
          <w:b/>
          <w:noProof/>
        </w:rPr>
      </w:pPr>
    </w:p>
    <w:p w14:paraId="2764EB13" w14:textId="77777777" w:rsidR="00073A09" w:rsidRPr="0056749F" w:rsidRDefault="00073A09" w:rsidP="0056749F">
      <w:pPr>
        <w:pStyle w:val="BodyText"/>
        <w:jc w:val="both"/>
        <w:rPr>
          <w:rFonts w:ascii="Times New Roman" w:hAnsi="Times New Roman"/>
          <w:b/>
          <w:noProof/>
        </w:rPr>
      </w:pPr>
    </w:p>
    <w:p w14:paraId="659B07D9" w14:textId="77777777" w:rsidR="00073A09" w:rsidRPr="0056749F" w:rsidRDefault="00073A09" w:rsidP="0056749F">
      <w:pPr>
        <w:pStyle w:val="BodyText"/>
        <w:jc w:val="both"/>
        <w:rPr>
          <w:rFonts w:ascii="Times New Roman" w:hAnsi="Times New Roman"/>
          <w:b/>
          <w:noProof/>
        </w:rPr>
      </w:pPr>
    </w:p>
    <w:p w14:paraId="078908C5" w14:textId="77777777" w:rsidR="00073A09" w:rsidRPr="0056749F" w:rsidRDefault="00073A09" w:rsidP="0056749F">
      <w:pPr>
        <w:pStyle w:val="Title"/>
        <w:ind w:left="0" w:right="0"/>
        <w:rPr>
          <w:rFonts w:ascii="Times New Roman" w:hAnsi="Times New Roman"/>
          <w:noProof/>
          <w:sz w:val="24"/>
        </w:rPr>
      </w:pPr>
      <w:r>
        <w:rPr>
          <w:rFonts w:ascii="Times New Roman" w:hAnsi="Times New Roman"/>
          <w:sz w:val="24"/>
        </w:rPr>
        <w:t>2022. gada izdevums</w:t>
      </w:r>
    </w:p>
    <w:p w14:paraId="2F22277D" w14:textId="77777777" w:rsidR="00073A09" w:rsidRPr="0056749F" w:rsidRDefault="00073A09" w:rsidP="0056749F">
      <w:pPr>
        <w:pStyle w:val="BodyText"/>
        <w:jc w:val="both"/>
        <w:rPr>
          <w:rFonts w:ascii="Times New Roman" w:hAnsi="Times New Roman"/>
          <w:b/>
          <w:noProof/>
        </w:rPr>
      </w:pPr>
    </w:p>
    <w:p w14:paraId="4C51A98C" w14:textId="77777777" w:rsidR="00073A09" w:rsidRPr="0056749F" w:rsidRDefault="00073A09" w:rsidP="0056749F">
      <w:pPr>
        <w:pStyle w:val="BodyText"/>
        <w:jc w:val="both"/>
        <w:rPr>
          <w:rFonts w:ascii="Times New Roman" w:hAnsi="Times New Roman"/>
          <w:b/>
          <w:noProof/>
        </w:rPr>
      </w:pPr>
    </w:p>
    <w:p w14:paraId="73E2301B" w14:textId="77777777" w:rsidR="00073A09" w:rsidRPr="0056749F" w:rsidRDefault="00073A09" w:rsidP="0056749F">
      <w:pPr>
        <w:pStyle w:val="BodyText"/>
        <w:jc w:val="both"/>
        <w:rPr>
          <w:rFonts w:ascii="Times New Roman" w:hAnsi="Times New Roman"/>
          <w:b/>
          <w:noProof/>
        </w:rPr>
      </w:pPr>
    </w:p>
    <w:p w14:paraId="475C6A41" w14:textId="77777777" w:rsidR="00073A09" w:rsidRDefault="00073A09" w:rsidP="0056749F">
      <w:pPr>
        <w:pStyle w:val="BodyText"/>
        <w:jc w:val="both"/>
        <w:rPr>
          <w:rFonts w:ascii="Times New Roman" w:hAnsi="Times New Roman"/>
          <w:b/>
          <w:noProof/>
        </w:rPr>
      </w:pPr>
    </w:p>
    <w:p w14:paraId="3A755526" w14:textId="77777777" w:rsidR="00717EC8" w:rsidRDefault="00717EC8" w:rsidP="0056749F">
      <w:pPr>
        <w:pStyle w:val="BodyText"/>
        <w:jc w:val="both"/>
        <w:rPr>
          <w:rFonts w:ascii="Times New Roman" w:hAnsi="Times New Roman"/>
          <w:b/>
          <w:noProof/>
        </w:rPr>
      </w:pPr>
    </w:p>
    <w:p w14:paraId="224DC8A6" w14:textId="77777777" w:rsidR="00717EC8" w:rsidRDefault="00717EC8" w:rsidP="0056749F">
      <w:pPr>
        <w:pStyle w:val="BodyText"/>
        <w:jc w:val="both"/>
        <w:rPr>
          <w:rFonts w:ascii="Times New Roman" w:hAnsi="Times New Roman"/>
          <w:b/>
          <w:noProof/>
        </w:rPr>
      </w:pPr>
    </w:p>
    <w:p w14:paraId="243CC134" w14:textId="77777777" w:rsidR="00717EC8" w:rsidRDefault="00717EC8" w:rsidP="0056749F">
      <w:pPr>
        <w:pStyle w:val="BodyText"/>
        <w:jc w:val="both"/>
        <w:rPr>
          <w:rFonts w:ascii="Times New Roman" w:hAnsi="Times New Roman"/>
          <w:b/>
          <w:noProof/>
        </w:rPr>
      </w:pPr>
    </w:p>
    <w:p w14:paraId="4B8D9E82" w14:textId="77777777" w:rsidR="00717EC8" w:rsidRDefault="00717EC8" w:rsidP="0056749F">
      <w:pPr>
        <w:pStyle w:val="BodyText"/>
        <w:jc w:val="both"/>
        <w:rPr>
          <w:rFonts w:ascii="Times New Roman" w:hAnsi="Times New Roman"/>
          <w:b/>
          <w:noProof/>
        </w:rPr>
      </w:pPr>
    </w:p>
    <w:p w14:paraId="03129A8F" w14:textId="77777777" w:rsidR="00717EC8" w:rsidRPr="0056749F" w:rsidRDefault="00717EC8" w:rsidP="0056749F">
      <w:pPr>
        <w:pStyle w:val="BodyText"/>
        <w:jc w:val="both"/>
        <w:rPr>
          <w:rFonts w:ascii="Times New Roman" w:hAnsi="Times New Roman"/>
          <w:b/>
          <w:noProof/>
        </w:rPr>
      </w:pPr>
    </w:p>
    <w:p w14:paraId="3F650F90" w14:textId="77777777" w:rsidR="00073A09" w:rsidRPr="0056749F" w:rsidRDefault="00073A09" w:rsidP="0056749F">
      <w:pPr>
        <w:pStyle w:val="BodyText"/>
        <w:jc w:val="both"/>
        <w:rPr>
          <w:rFonts w:ascii="Times New Roman" w:hAnsi="Times New Roman"/>
          <w:b/>
          <w:noProof/>
        </w:rPr>
      </w:pPr>
    </w:p>
    <w:p w14:paraId="2312D9E3" w14:textId="3597DCD0" w:rsidR="00073A09" w:rsidRDefault="00073A09" w:rsidP="00E420AB">
      <w:pPr>
        <w:pStyle w:val="BodyText"/>
        <w:jc w:val="center"/>
        <w:rPr>
          <w:rFonts w:ascii="Times New Roman" w:hAnsi="Times New Roman"/>
          <w:b/>
          <w:noProof/>
        </w:rPr>
      </w:pPr>
    </w:p>
    <w:p w14:paraId="253D9363" w14:textId="00676217" w:rsidR="00073A09" w:rsidRPr="0056749F" w:rsidRDefault="00E420AB" w:rsidP="00E420AB">
      <w:pPr>
        <w:jc w:val="center"/>
        <w:rPr>
          <w:rFonts w:ascii="Times New Roman" w:hAnsi="Times New Roman"/>
          <w:noProof/>
          <w:sz w:val="24"/>
        </w:rPr>
      </w:pPr>
      <w:r>
        <w:rPr>
          <w:noProof/>
        </w:rPr>
        <w:drawing>
          <wp:inline distT="0" distB="0" distL="0" distR="0" wp14:anchorId="0596CD3A" wp14:editId="55718E27">
            <wp:extent cx="9144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r w:rsidR="00073A09">
        <w:br w:type="page"/>
      </w:r>
    </w:p>
    <w:p w14:paraId="464C001A" w14:textId="77777777" w:rsidR="00073A09" w:rsidRPr="0088289B" w:rsidRDefault="00073A09" w:rsidP="00F33FC5">
      <w:pPr>
        <w:pStyle w:val="Heading3"/>
        <w:spacing w:before="0"/>
        <w:ind w:left="0" w:right="0"/>
        <w:rPr>
          <w:rFonts w:ascii="Times New Roman" w:hAnsi="Times New Roman"/>
          <w:noProof/>
          <w:sz w:val="24"/>
        </w:rPr>
      </w:pPr>
      <w:r>
        <w:rPr>
          <w:rFonts w:ascii="Times New Roman" w:hAnsi="Times New Roman"/>
          <w:sz w:val="24"/>
        </w:rPr>
        <w:lastRenderedPageBreak/>
        <w:t xml:space="preserve">Komentārs Nr. 17. Licences maksu sadalīšana saskaņā ar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punktu</w:t>
      </w:r>
      <w:bookmarkStart w:id="0" w:name="_bookmark27"/>
      <w:bookmarkEnd w:id="0"/>
    </w:p>
    <w:p w14:paraId="38C335BF" w14:textId="77777777" w:rsidR="00073A09" w:rsidRPr="0056749F" w:rsidRDefault="00073A09" w:rsidP="0056749F">
      <w:pPr>
        <w:pStyle w:val="BodyText"/>
        <w:jc w:val="both"/>
        <w:rPr>
          <w:rFonts w:ascii="Times New Roman" w:hAnsi="Times New Roman"/>
          <w:b/>
          <w:noProof/>
        </w:rPr>
      </w:pPr>
    </w:p>
    <w:p w14:paraId="33F1B056" w14:textId="7F71F959" w:rsidR="00073A09" w:rsidRPr="0056749F" w:rsidRDefault="00F33FC5" w:rsidP="00F33FC5">
      <w:pPr>
        <w:pStyle w:val="Heading5"/>
        <w:tabs>
          <w:tab w:val="left" w:pos="1365"/>
          <w:tab w:val="left" w:pos="1366"/>
        </w:tabs>
        <w:ind w:left="0"/>
        <w:jc w:val="both"/>
        <w:rPr>
          <w:rFonts w:ascii="Times New Roman" w:hAnsi="Times New Roman"/>
          <w:noProof/>
        </w:rPr>
      </w:pPr>
      <w:r>
        <w:rPr>
          <w:rFonts w:ascii="Times New Roman" w:hAnsi="Times New Roman"/>
        </w:rPr>
        <w:t xml:space="preserve">I. </w:t>
      </w:r>
      <w:r>
        <w:rPr>
          <w:rFonts w:ascii="Times New Roman" w:hAnsi="Times New Roman"/>
          <w:u w:val="single"/>
        </w:rPr>
        <w:t>Vispārīga informācija</w:t>
      </w:r>
    </w:p>
    <w:p w14:paraId="5A06A5D0" w14:textId="4FC9D8F2" w:rsidR="00073A09" w:rsidRPr="00F33FC5" w:rsidRDefault="00E22FB3" w:rsidP="00F33FC5">
      <w:pPr>
        <w:tabs>
          <w:tab w:val="left" w:pos="1290"/>
        </w:tabs>
        <w:jc w:val="both"/>
        <w:rPr>
          <w:rFonts w:ascii="Times New Roman" w:hAnsi="Times New Roman"/>
          <w:noProof/>
          <w:sz w:val="24"/>
        </w:rPr>
      </w:pPr>
      <w:r>
        <w:rPr>
          <w:rFonts w:ascii="Times New Roman" w:hAnsi="Times New Roman"/>
          <w:sz w:val="24"/>
        </w:rPr>
        <w:t>1. A uzņēmums pērk preces no L uzņēmuma un ieved tās Savienībā (ievestās preces). Izmantojot šīs preces un citas sastāvdaļas, A uzņēmums Savienībā ražo citu produktu (gala produktu), ko A uzņēmums pārdod Savienībā. Gala produkta galvenā un nozīmīgākā sastāvdaļa ir ievestās preces.</w:t>
      </w:r>
    </w:p>
    <w:p w14:paraId="4C13FCD8" w14:textId="4F8CE439" w:rsidR="00073A09" w:rsidRPr="00F33FC5" w:rsidRDefault="00E22FB3" w:rsidP="00F33FC5">
      <w:pPr>
        <w:tabs>
          <w:tab w:val="left" w:pos="1290"/>
        </w:tabs>
        <w:jc w:val="both"/>
        <w:rPr>
          <w:rFonts w:ascii="Times New Roman" w:hAnsi="Times New Roman"/>
          <w:noProof/>
          <w:sz w:val="24"/>
        </w:rPr>
      </w:pPr>
      <w:r>
        <w:rPr>
          <w:rFonts w:ascii="Times New Roman" w:hAnsi="Times New Roman"/>
          <w:sz w:val="24"/>
        </w:rPr>
        <w:t>2. Saskaņā ar licences līgumu A uzņēmumam ir jāmaksā L uzņēmumam licences maksa par tiesībām izmantot L uzņēmuma patentus gala produkta un tā sastāvdaļu ražošanā. Licences līgums paredz, ka A uzņēmumam ir pienākums samaksāt licences maksu par ievesto preču iegādi.</w:t>
      </w:r>
    </w:p>
    <w:p w14:paraId="35D7D3F8" w14:textId="000F8EE3" w:rsidR="00073A09" w:rsidRPr="00F33FC5" w:rsidRDefault="00E22FB3" w:rsidP="00F33FC5">
      <w:pPr>
        <w:tabs>
          <w:tab w:val="left" w:pos="1290"/>
        </w:tabs>
        <w:jc w:val="both"/>
        <w:rPr>
          <w:rFonts w:ascii="Times New Roman" w:hAnsi="Times New Roman"/>
          <w:noProof/>
          <w:sz w:val="24"/>
        </w:rPr>
      </w:pPr>
      <w:r>
        <w:rPr>
          <w:rFonts w:ascii="Times New Roman" w:hAnsi="Times New Roman"/>
          <w:sz w:val="24"/>
        </w:rPr>
        <w:t>3. Saskaņā ar licences līgumu maksājamās licences maksas ir 5 % no gala produkta pārdošanas kopapjoma līgumā noteiktajā atskaites periodā.</w:t>
      </w:r>
    </w:p>
    <w:p w14:paraId="33EBA158" w14:textId="307F1CAD" w:rsidR="00073A09" w:rsidRPr="00F33FC5" w:rsidRDefault="00E22FB3" w:rsidP="00F33FC5">
      <w:pPr>
        <w:tabs>
          <w:tab w:val="left" w:pos="1290"/>
        </w:tabs>
        <w:jc w:val="both"/>
        <w:rPr>
          <w:rFonts w:ascii="Times New Roman" w:hAnsi="Times New Roman"/>
          <w:noProof/>
          <w:sz w:val="24"/>
        </w:rPr>
      </w:pPr>
      <w:r>
        <w:rPr>
          <w:rFonts w:ascii="Times New Roman" w:hAnsi="Times New Roman"/>
          <w:sz w:val="24"/>
        </w:rPr>
        <w:t>4. Turpmāk sniegti dati, kas attiecas uz šo gadījumu.</w:t>
      </w:r>
    </w:p>
    <w:p w14:paraId="7199750C" w14:textId="77777777" w:rsidR="00073A09" w:rsidRPr="0056749F" w:rsidRDefault="00073A09" w:rsidP="0056749F">
      <w:pPr>
        <w:pStyle w:val="BodyText"/>
        <w:jc w:val="both"/>
        <w:rPr>
          <w:rFonts w:ascii="Times New Roman" w:hAnsi="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08"/>
        <w:gridCol w:w="2590"/>
        <w:gridCol w:w="2331"/>
        <w:gridCol w:w="2333"/>
      </w:tblGrid>
      <w:tr w:rsidR="00073A09" w:rsidRPr="0056749F" w14:paraId="68273063" w14:textId="77777777" w:rsidTr="00D164D6">
        <w:tc>
          <w:tcPr>
            <w:tcW w:w="5000" w:type="pct"/>
            <w:gridSpan w:val="4"/>
            <w:shd w:val="clear" w:color="auto" w:fill="ACB8C9"/>
          </w:tcPr>
          <w:p w14:paraId="272C4386" w14:textId="77777777" w:rsidR="00073A09" w:rsidRPr="0056749F" w:rsidRDefault="00073A09" w:rsidP="0056749F">
            <w:pPr>
              <w:pStyle w:val="TableParagraph"/>
              <w:jc w:val="both"/>
              <w:rPr>
                <w:rFonts w:ascii="Times New Roman" w:hAnsi="Times New Roman"/>
                <w:b/>
                <w:noProof/>
                <w:sz w:val="24"/>
              </w:rPr>
            </w:pPr>
            <w:r>
              <w:rPr>
                <w:rFonts w:ascii="Times New Roman" w:hAnsi="Times New Roman"/>
                <w:b/>
                <w:sz w:val="24"/>
              </w:rPr>
              <w:t>APRĒĶINĀ IZMANTOTIE DATI</w:t>
            </w:r>
          </w:p>
        </w:tc>
      </w:tr>
      <w:tr w:rsidR="00073A09" w:rsidRPr="0056749F" w14:paraId="65854997" w14:textId="77777777" w:rsidTr="00D164D6">
        <w:tc>
          <w:tcPr>
            <w:tcW w:w="998" w:type="pct"/>
            <w:shd w:val="clear" w:color="auto" w:fill="ACB8C9"/>
          </w:tcPr>
          <w:p w14:paraId="42783575" w14:textId="77777777" w:rsidR="00073A09" w:rsidRPr="0056749F" w:rsidRDefault="00073A09" w:rsidP="0056749F">
            <w:pPr>
              <w:pStyle w:val="TableParagraph"/>
              <w:jc w:val="both"/>
              <w:rPr>
                <w:rFonts w:ascii="Times New Roman" w:hAnsi="Times New Roman"/>
                <w:noProof/>
                <w:sz w:val="24"/>
              </w:rPr>
            </w:pPr>
          </w:p>
        </w:tc>
        <w:tc>
          <w:tcPr>
            <w:tcW w:w="1429" w:type="pct"/>
            <w:shd w:val="clear" w:color="auto" w:fill="ACB8C9"/>
          </w:tcPr>
          <w:p w14:paraId="18A7AE23" w14:textId="77777777" w:rsidR="00073A09" w:rsidRPr="0056749F" w:rsidRDefault="00073A09" w:rsidP="00D164D6">
            <w:pPr>
              <w:pStyle w:val="TableParagraph"/>
              <w:jc w:val="center"/>
              <w:rPr>
                <w:rFonts w:ascii="Times New Roman" w:hAnsi="Times New Roman"/>
                <w:b/>
                <w:noProof/>
                <w:sz w:val="24"/>
              </w:rPr>
            </w:pPr>
            <w:r>
              <w:rPr>
                <w:rFonts w:ascii="Times New Roman" w:hAnsi="Times New Roman"/>
                <w:b/>
                <w:sz w:val="24"/>
              </w:rPr>
              <w:t>1. GADS</w:t>
            </w:r>
          </w:p>
        </w:tc>
        <w:tc>
          <w:tcPr>
            <w:tcW w:w="1286" w:type="pct"/>
            <w:shd w:val="clear" w:color="auto" w:fill="ACB8C9"/>
          </w:tcPr>
          <w:p w14:paraId="73D02604" w14:textId="77777777" w:rsidR="00073A09" w:rsidRPr="0056749F" w:rsidRDefault="00073A09" w:rsidP="00D164D6">
            <w:pPr>
              <w:pStyle w:val="TableParagraph"/>
              <w:jc w:val="center"/>
              <w:rPr>
                <w:rFonts w:ascii="Times New Roman" w:hAnsi="Times New Roman"/>
                <w:b/>
                <w:noProof/>
                <w:sz w:val="24"/>
              </w:rPr>
            </w:pPr>
            <w:r>
              <w:rPr>
                <w:rFonts w:ascii="Times New Roman" w:hAnsi="Times New Roman"/>
                <w:b/>
                <w:sz w:val="24"/>
              </w:rPr>
              <w:t>2. GADS</w:t>
            </w:r>
          </w:p>
        </w:tc>
        <w:tc>
          <w:tcPr>
            <w:tcW w:w="1287" w:type="pct"/>
            <w:shd w:val="clear" w:color="auto" w:fill="ACB8C9"/>
          </w:tcPr>
          <w:p w14:paraId="134F553A" w14:textId="77777777" w:rsidR="00073A09" w:rsidRPr="0056749F" w:rsidRDefault="00073A09" w:rsidP="00D164D6">
            <w:pPr>
              <w:pStyle w:val="TableParagraph"/>
              <w:jc w:val="center"/>
              <w:rPr>
                <w:rFonts w:ascii="Times New Roman" w:hAnsi="Times New Roman"/>
                <w:b/>
                <w:noProof/>
                <w:sz w:val="24"/>
              </w:rPr>
            </w:pPr>
            <w:r>
              <w:rPr>
                <w:rFonts w:ascii="Times New Roman" w:hAnsi="Times New Roman"/>
                <w:b/>
                <w:sz w:val="24"/>
              </w:rPr>
              <w:t>3. GADS</w:t>
            </w:r>
          </w:p>
        </w:tc>
      </w:tr>
      <w:tr w:rsidR="00073A09" w:rsidRPr="0056749F" w14:paraId="7ECE1A8D" w14:textId="77777777" w:rsidTr="00D164D6">
        <w:tc>
          <w:tcPr>
            <w:tcW w:w="998" w:type="pct"/>
            <w:shd w:val="clear" w:color="auto" w:fill="DEEAF6"/>
          </w:tcPr>
          <w:p w14:paraId="4565168C" w14:textId="77777777" w:rsidR="00073A09" w:rsidRPr="0056749F" w:rsidRDefault="00073A09" w:rsidP="00E22FB3">
            <w:pPr>
              <w:pStyle w:val="TableParagraph"/>
              <w:rPr>
                <w:rFonts w:ascii="Times New Roman" w:hAnsi="Times New Roman"/>
                <w:b/>
                <w:noProof/>
                <w:sz w:val="24"/>
              </w:rPr>
            </w:pPr>
            <w:r>
              <w:rPr>
                <w:rFonts w:ascii="Times New Roman" w:hAnsi="Times New Roman"/>
                <w:b/>
                <w:sz w:val="24"/>
              </w:rPr>
              <w:t>Par ievestajām precēm samaksātā cena</w:t>
            </w:r>
          </w:p>
        </w:tc>
        <w:tc>
          <w:tcPr>
            <w:tcW w:w="1429" w:type="pct"/>
            <w:vAlign w:val="center"/>
          </w:tcPr>
          <w:p w14:paraId="0499E24A"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450 000</w:t>
            </w:r>
          </w:p>
        </w:tc>
        <w:tc>
          <w:tcPr>
            <w:tcW w:w="1286" w:type="pct"/>
            <w:vAlign w:val="center"/>
          </w:tcPr>
          <w:p w14:paraId="4F8A4490"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540 000</w:t>
            </w:r>
          </w:p>
        </w:tc>
        <w:tc>
          <w:tcPr>
            <w:tcW w:w="1287" w:type="pct"/>
            <w:vAlign w:val="center"/>
          </w:tcPr>
          <w:p w14:paraId="55A38FBD"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725 000</w:t>
            </w:r>
          </w:p>
        </w:tc>
      </w:tr>
      <w:tr w:rsidR="00073A09" w:rsidRPr="0056749F" w14:paraId="44EF9E59" w14:textId="77777777" w:rsidTr="00D164D6">
        <w:tc>
          <w:tcPr>
            <w:tcW w:w="998" w:type="pct"/>
            <w:shd w:val="clear" w:color="auto" w:fill="DEEAF6"/>
          </w:tcPr>
          <w:p w14:paraId="25457B98" w14:textId="1FBDC382" w:rsidR="00073A09" w:rsidRPr="0056749F" w:rsidRDefault="00073A09" w:rsidP="00E22FB3">
            <w:pPr>
              <w:pStyle w:val="TableParagraph"/>
              <w:tabs>
                <w:tab w:val="left" w:pos="1426"/>
                <w:tab w:val="left" w:pos="1704"/>
              </w:tabs>
              <w:rPr>
                <w:rFonts w:ascii="Times New Roman" w:hAnsi="Times New Roman"/>
                <w:b/>
                <w:noProof/>
                <w:sz w:val="24"/>
              </w:rPr>
            </w:pPr>
            <w:r>
              <w:rPr>
                <w:rFonts w:ascii="Times New Roman" w:hAnsi="Times New Roman"/>
                <w:b/>
                <w:sz w:val="24"/>
              </w:rPr>
              <w:t>Citu sastāvdaļa cena/izmaksas, kam pieskaitītas ražošanas izmaksas pēc preču ievešanas</w:t>
            </w:r>
          </w:p>
        </w:tc>
        <w:tc>
          <w:tcPr>
            <w:tcW w:w="1429" w:type="pct"/>
            <w:vAlign w:val="center"/>
          </w:tcPr>
          <w:p w14:paraId="5FF3DEC1"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150 000</w:t>
            </w:r>
          </w:p>
        </w:tc>
        <w:tc>
          <w:tcPr>
            <w:tcW w:w="1286" w:type="pct"/>
            <w:vAlign w:val="center"/>
          </w:tcPr>
          <w:p w14:paraId="4719A578"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180 000</w:t>
            </w:r>
          </w:p>
        </w:tc>
        <w:tc>
          <w:tcPr>
            <w:tcW w:w="1287" w:type="pct"/>
            <w:vAlign w:val="center"/>
          </w:tcPr>
          <w:p w14:paraId="2E992A11"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175 000</w:t>
            </w:r>
          </w:p>
        </w:tc>
      </w:tr>
      <w:tr w:rsidR="00073A09" w:rsidRPr="0056749F" w14:paraId="3D91640A" w14:textId="77777777" w:rsidTr="00D164D6">
        <w:tc>
          <w:tcPr>
            <w:tcW w:w="998" w:type="pct"/>
            <w:shd w:val="clear" w:color="auto" w:fill="DEEAF6"/>
          </w:tcPr>
          <w:p w14:paraId="428B101E" w14:textId="744D45E7" w:rsidR="00073A09" w:rsidRPr="0056749F" w:rsidRDefault="00073A09" w:rsidP="00E22FB3">
            <w:pPr>
              <w:pStyle w:val="TableParagraph"/>
              <w:tabs>
                <w:tab w:val="left" w:pos="809"/>
              </w:tabs>
              <w:rPr>
                <w:rFonts w:ascii="Times New Roman" w:hAnsi="Times New Roman"/>
                <w:b/>
                <w:noProof/>
                <w:sz w:val="24"/>
              </w:rPr>
            </w:pPr>
            <w:r>
              <w:rPr>
                <w:rFonts w:ascii="Times New Roman" w:hAnsi="Times New Roman"/>
                <w:b/>
                <w:sz w:val="24"/>
              </w:rPr>
              <w:t>Kopējās gala produkta ražošanas izmaksas</w:t>
            </w:r>
          </w:p>
        </w:tc>
        <w:tc>
          <w:tcPr>
            <w:tcW w:w="1429" w:type="pct"/>
            <w:vAlign w:val="center"/>
          </w:tcPr>
          <w:p w14:paraId="60098F5D"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600 000</w:t>
            </w:r>
          </w:p>
        </w:tc>
        <w:tc>
          <w:tcPr>
            <w:tcW w:w="1286" w:type="pct"/>
            <w:vAlign w:val="center"/>
          </w:tcPr>
          <w:p w14:paraId="14629C75"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720 000</w:t>
            </w:r>
          </w:p>
        </w:tc>
        <w:tc>
          <w:tcPr>
            <w:tcW w:w="1287" w:type="pct"/>
            <w:vAlign w:val="center"/>
          </w:tcPr>
          <w:p w14:paraId="23B3A36D"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900 000</w:t>
            </w:r>
          </w:p>
        </w:tc>
      </w:tr>
      <w:tr w:rsidR="00073A09" w:rsidRPr="0056749F" w14:paraId="2789ADB0" w14:textId="77777777" w:rsidTr="00D164D6">
        <w:tc>
          <w:tcPr>
            <w:tcW w:w="998" w:type="pct"/>
            <w:shd w:val="clear" w:color="auto" w:fill="DEEAF6"/>
          </w:tcPr>
          <w:p w14:paraId="0DB7AC80" w14:textId="77777777" w:rsidR="00073A09" w:rsidRPr="0056749F" w:rsidRDefault="00073A09" w:rsidP="00E22FB3">
            <w:pPr>
              <w:pStyle w:val="TableParagraph"/>
              <w:rPr>
                <w:rFonts w:ascii="Times New Roman" w:hAnsi="Times New Roman"/>
                <w:b/>
                <w:noProof/>
                <w:sz w:val="24"/>
              </w:rPr>
            </w:pPr>
            <w:r>
              <w:rPr>
                <w:rFonts w:ascii="Times New Roman" w:hAnsi="Times New Roman"/>
                <w:b/>
                <w:sz w:val="24"/>
              </w:rPr>
              <w:t>Gala produkta pārdošanas kopapjoms</w:t>
            </w:r>
          </w:p>
        </w:tc>
        <w:tc>
          <w:tcPr>
            <w:tcW w:w="1429" w:type="pct"/>
            <w:vAlign w:val="center"/>
          </w:tcPr>
          <w:p w14:paraId="5A616E4F"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1 000 000</w:t>
            </w:r>
          </w:p>
        </w:tc>
        <w:tc>
          <w:tcPr>
            <w:tcW w:w="1286" w:type="pct"/>
            <w:vAlign w:val="center"/>
          </w:tcPr>
          <w:p w14:paraId="66D1B54C"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1 200 000</w:t>
            </w:r>
          </w:p>
        </w:tc>
        <w:tc>
          <w:tcPr>
            <w:tcW w:w="1287" w:type="pct"/>
            <w:vAlign w:val="center"/>
          </w:tcPr>
          <w:p w14:paraId="16251455"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1 500 000</w:t>
            </w:r>
          </w:p>
        </w:tc>
      </w:tr>
      <w:tr w:rsidR="00073A09" w:rsidRPr="0056749F" w14:paraId="1C72058A" w14:textId="77777777" w:rsidTr="00D164D6">
        <w:tc>
          <w:tcPr>
            <w:tcW w:w="998" w:type="pct"/>
            <w:shd w:val="clear" w:color="auto" w:fill="DEEAF6"/>
          </w:tcPr>
          <w:p w14:paraId="0B84870F" w14:textId="288EAD0D" w:rsidR="00073A09" w:rsidRPr="0056749F" w:rsidRDefault="00073A09" w:rsidP="00E22FB3">
            <w:pPr>
              <w:pStyle w:val="TableParagraph"/>
              <w:rPr>
                <w:rFonts w:ascii="Times New Roman" w:hAnsi="Times New Roman"/>
                <w:b/>
                <w:noProof/>
                <w:sz w:val="24"/>
              </w:rPr>
            </w:pPr>
            <w:r>
              <w:rPr>
                <w:rFonts w:ascii="Times New Roman" w:hAnsi="Times New Roman"/>
                <w:b/>
                <w:sz w:val="24"/>
              </w:rPr>
              <w:t>Samaksātās licences maksas (5 % no gala produkta pārdošanas kopapjoma)</w:t>
            </w:r>
          </w:p>
        </w:tc>
        <w:tc>
          <w:tcPr>
            <w:tcW w:w="1429" w:type="pct"/>
            <w:vAlign w:val="center"/>
          </w:tcPr>
          <w:p w14:paraId="42464A26"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50 000</w:t>
            </w:r>
          </w:p>
        </w:tc>
        <w:tc>
          <w:tcPr>
            <w:tcW w:w="1286" w:type="pct"/>
            <w:vAlign w:val="center"/>
          </w:tcPr>
          <w:p w14:paraId="57E58720"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60 000</w:t>
            </w:r>
          </w:p>
        </w:tc>
        <w:tc>
          <w:tcPr>
            <w:tcW w:w="1287" w:type="pct"/>
            <w:vAlign w:val="center"/>
          </w:tcPr>
          <w:p w14:paraId="42C1B60E"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75 000</w:t>
            </w:r>
          </w:p>
        </w:tc>
      </w:tr>
      <w:tr w:rsidR="00073A09" w:rsidRPr="0056749F" w14:paraId="28C1F2A3" w14:textId="77777777" w:rsidTr="00D164D6">
        <w:tc>
          <w:tcPr>
            <w:tcW w:w="998" w:type="pct"/>
            <w:vMerge w:val="restart"/>
            <w:shd w:val="clear" w:color="auto" w:fill="DEEAF6"/>
          </w:tcPr>
          <w:p w14:paraId="5D4B396D" w14:textId="77777777" w:rsidR="00073A09" w:rsidRPr="0056749F" w:rsidRDefault="00073A09" w:rsidP="00E22FB3">
            <w:pPr>
              <w:pStyle w:val="TableParagraph"/>
              <w:rPr>
                <w:rFonts w:ascii="Times New Roman" w:hAnsi="Times New Roman"/>
                <w:b/>
                <w:noProof/>
                <w:sz w:val="24"/>
              </w:rPr>
            </w:pPr>
            <w:r>
              <w:rPr>
                <w:rFonts w:ascii="Times New Roman" w:hAnsi="Times New Roman"/>
                <w:b/>
                <w:sz w:val="24"/>
              </w:rPr>
              <w:t>A uzņēmuma kopējā noieta peļņa, kas saistīta ar gala produktu</w:t>
            </w:r>
          </w:p>
        </w:tc>
        <w:tc>
          <w:tcPr>
            <w:tcW w:w="1429" w:type="pct"/>
            <w:vAlign w:val="center"/>
          </w:tcPr>
          <w:p w14:paraId="29E6F094"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400 000</w:t>
            </w:r>
          </w:p>
        </w:tc>
        <w:tc>
          <w:tcPr>
            <w:tcW w:w="1286" w:type="pct"/>
            <w:vAlign w:val="center"/>
          </w:tcPr>
          <w:p w14:paraId="1BA81969"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480 000</w:t>
            </w:r>
          </w:p>
        </w:tc>
        <w:tc>
          <w:tcPr>
            <w:tcW w:w="1287" w:type="pct"/>
            <w:vAlign w:val="center"/>
          </w:tcPr>
          <w:p w14:paraId="1AE39B1A"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600 000</w:t>
            </w:r>
          </w:p>
        </w:tc>
      </w:tr>
      <w:tr w:rsidR="00073A09" w:rsidRPr="0056749F" w14:paraId="7C9D1CEF" w14:textId="77777777" w:rsidTr="00D164D6">
        <w:tc>
          <w:tcPr>
            <w:tcW w:w="998" w:type="pct"/>
            <w:vMerge/>
            <w:tcBorders>
              <w:top w:val="nil"/>
            </w:tcBorders>
            <w:shd w:val="clear" w:color="auto" w:fill="DEEAF6"/>
          </w:tcPr>
          <w:p w14:paraId="338627EA" w14:textId="77777777" w:rsidR="00073A09" w:rsidRPr="0056749F" w:rsidRDefault="00073A09" w:rsidP="00E22FB3">
            <w:pPr>
              <w:rPr>
                <w:rFonts w:ascii="Times New Roman" w:hAnsi="Times New Roman"/>
                <w:noProof/>
                <w:sz w:val="24"/>
                <w:szCs w:val="2"/>
              </w:rPr>
            </w:pPr>
          </w:p>
        </w:tc>
        <w:tc>
          <w:tcPr>
            <w:tcW w:w="1429" w:type="pct"/>
            <w:vAlign w:val="center"/>
          </w:tcPr>
          <w:p w14:paraId="2E4BF035" w14:textId="63DF23F6"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(1 000 000–600 000)</w:t>
            </w:r>
          </w:p>
        </w:tc>
        <w:tc>
          <w:tcPr>
            <w:tcW w:w="1286" w:type="pct"/>
            <w:vAlign w:val="center"/>
          </w:tcPr>
          <w:p w14:paraId="7EB85A1B" w14:textId="35C81DA0"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(1 200 000–720 000)</w:t>
            </w:r>
          </w:p>
        </w:tc>
        <w:tc>
          <w:tcPr>
            <w:tcW w:w="1287" w:type="pct"/>
            <w:vAlign w:val="center"/>
          </w:tcPr>
          <w:p w14:paraId="382B9FC5" w14:textId="255909F1"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(1 500 000–900 000)</w:t>
            </w:r>
          </w:p>
        </w:tc>
      </w:tr>
      <w:tr w:rsidR="00073A09" w:rsidRPr="0056749F" w14:paraId="425F32B8" w14:textId="77777777" w:rsidTr="00D164D6">
        <w:tc>
          <w:tcPr>
            <w:tcW w:w="998" w:type="pct"/>
            <w:vMerge w:val="restart"/>
            <w:shd w:val="clear" w:color="auto" w:fill="DEEAF6"/>
          </w:tcPr>
          <w:p w14:paraId="326BF65C" w14:textId="77777777" w:rsidR="00073A09" w:rsidRPr="0056749F" w:rsidRDefault="00073A09" w:rsidP="00E22FB3">
            <w:pPr>
              <w:pStyle w:val="TableParagraph"/>
              <w:tabs>
                <w:tab w:val="left" w:pos="1762"/>
              </w:tabs>
              <w:rPr>
                <w:rFonts w:ascii="Times New Roman" w:hAnsi="Times New Roman"/>
                <w:b/>
                <w:noProof/>
                <w:sz w:val="24"/>
              </w:rPr>
            </w:pPr>
            <w:r>
              <w:rPr>
                <w:rFonts w:ascii="Times New Roman" w:hAnsi="Times New Roman"/>
                <w:b/>
                <w:sz w:val="24"/>
              </w:rPr>
              <w:t>A uzņēmuma noieta peļņa, kas ir saistīta ar ievestajām precēm</w:t>
            </w:r>
          </w:p>
        </w:tc>
        <w:tc>
          <w:tcPr>
            <w:tcW w:w="1429" w:type="pct"/>
            <w:vAlign w:val="center"/>
          </w:tcPr>
          <w:p w14:paraId="72D6F2DF"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300 000</w:t>
            </w:r>
          </w:p>
        </w:tc>
        <w:tc>
          <w:tcPr>
            <w:tcW w:w="1286" w:type="pct"/>
            <w:vAlign w:val="center"/>
          </w:tcPr>
          <w:p w14:paraId="3B3051D8"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360 000</w:t>
            </w:r>
          </w:p>
        </w:tc>
        <w:tc>
          <w:tcPr>
            <w:tcW w:w="1287" w:type="pct"/>
            <w:vAlign w:val="center"/>
          </w:tcPr>
          <w:p w14:paraId="47C0969F" w14:textId="77777777" w:rsidR="00073A09" w:rsidRPr="0056749F" w:rsidRDefault="00073A09" w:rsidP="00647F25">
            <w:pPr>
              <w:pStyle w:val="TableParagraph"/>
              <w:jc w:val="center"/>
              <w:rPr>
                <w:rFonts w:ascii="Times New Roman" w:hAnsi="Times New Roman"/>
                <w:b/>
                <w:noProof/>
                <w:sz w:val="24"/>
              </w:rPr>
            </w:pPr>
            <w:r>
              <w:rPr>
                <w:rFonts w:ascii="Times New Roman" w:hAnsi="Times New Roman"/>
                <w:b/>
                <w:sz w:val="24"/>
              </w:rPr>
              <w:t>483 333</w:t>
            </w:r>
          </w:p>
        </w:tc>
      </w:tr>
      <w:tr w:rsidR="00073A09" w:rsidRPr="0056749F" w14:paraId="4E1B3EB0" w14:textId="77777777" w:rsidTr="00D164D6">
        <w:tc>
          <w:tcPr>
            <w:tcW w:w="998" w:type="pct"/>
            <w:vMerge/>
            <w:tcBorders>
              <w:top w:val="nil"/>
            </w:tcBorders>
            <w:shd w:val="clear" w:color="auto" w:fill="DEEAF6"/>
          </w:tcPr>
          <w:p w14:paraId="59299854" w14:textId="77777777" w:rsidR="00073A09" w:rsidRPr="0056749F" w:rsidRDefault="00073A09" w:rsidP="0056749F">
            <w:pPr>
              <w:jc w:val="both"/>
              <w:rPr>
                <w:rFonts w:ascii="Times New Roman" w:hAnsi="Times New Roman"/>
                <w:noProof/>
                <w:sz w:val="24"/>
                <w:szCs w:val="2"/>
              </w:rPr>
            </w:pPr>
          </w:p>
        </w:tc>
        <w:tc>
          <w:tcPr>
            <w:tcW w:w="1429" w:type="pct"/>
            <w:vAlign w:val="center"/>
          </w:tcPr>
          <w:p w14:paraId="2BC5C667"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[400 000*(450 000 / 600 000)]</w:t>
            </w:r>
          </w:p>
        </w:tc>
        <w:tc>
          <w:tcPr>
            <w:tcW w:w="1286" w:type="pct"/>
            <w:vAlign w:val="center"/>
          </w:tcPr>
          <w:p w14:paraId="5D5928DF"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[480 000*(540 000 / 720 000)]</w:t>
            </w:r>
          </w:p>
        </w:tc>
        <w:tc>
          <w:tcPr>
            <w:tcW w:w="1287" w:type="pct"/>
            <w:vAlign w:val="center"/>
          </w:tcPr>
          <w:p w14:paraId="4081C97B" w14:textId="77777777" w:rsidR="00073A09" w:rsidRPr="0056749F" w:rsidRDefault="00073A09" w:rsidP="00647F25">
            <w:pPr>
              <w:pStyle w:val="TableParagraph"/>
              <w:jc w:val="center"/>
              <w:rPr>
                <w:rFonts w:ascii="Times New Roman" w:hAnsi="Times New Roman"/>
                <w:noProof/>
                <w:sz w:val="24"/>
              </w:rPr>
            </w:pPr>
            <w:r>
              <w:rPr>
                <w:rFonts w:ascii="Times New Roman" w:hAnsi="Times New Roman"/>
                <w:sz w:val="24"/>
              </w:rPr>
              <w:t>[600 000*(725 000 / 900 000)]</w:t>
            </w:r>
          </w:p>
        </w:tc>
      </w:tr>
    </w:tbl>
    <w:p w14:paraId="0640B8F6" w14:textId="77777777" w:rsidR="00073A09" w:rsidRPr="0056749F" w:rsidRDefault="00073A09" w:rsidP="0056749F">
      <w:pPr>
        <w:jc w:val="both"/>
        <w:rPr>
          <w:rFonts w:ascii="Times New Roman" w:hAnsi="Times New Roman"/>
          <w:noProof/>
          <w:sz w:val="24"/>
        </w:rPr>
      </w:pPr>
      <w:r>
        <w:rPr>
          <w:rFonts w:ascii="Times New Roman" w:hAnsi="Times New Roman"/>
          <w:sz w:val="24"/>
        </w:rPr>
        <w:t xml:space="preserve"> </w:t>
      </w:r>
    </w:p>
    <w:p w14:paraId="7C0472BB" w14:textId="638E3A1E" w:rsidR="00073A09" w:rsidRPr="0056749F" w:rsidRDefault="00647F25" w:rsidP="00647F25">
      <w:pPr>
        <w:pStyle w:val="Heading5"/>
        <w:tabs>
          <w:tab w:val="left" w:pos="1365"/>
          <w:tab w:val="left" w:pos="1366"/>
        </w:tabs>
        <w:ind w:left="0"/>
        <w:jc w:val="both"/>
        <w:rPr>
          <w:rFonts w:ascii="Times New Roman" w:hAnsi="Times New Roman"/>
          <w:noProof/>
        </w:rPr>
      </w:pPr>
      <w:r>
        <w:rPr>
          <w:rFonts w:ascii="Times New Roman" w:hAnsi="Times New Roman"/>
        </w:rPr>
        <w:lastRenderedPageBreak/>
        <w:t xml:space="preserve">II. </w:t>
      </w:r>
      <w:r>
        <w:rPr>
          <w:rFonts w:ascii="Times New Roman" w:hAnsi="Times New Roman"/>
          <w:u w:val="single"/>
        </w:rPr>
        <w:t>Apspriežamie jautājumi</w:t>
      </w:r>
    </w:p>
    <w:p w14:paraId="51B26712" w14:textId="77777777" w:rsidR="00073A09" w:rsidRPr="0056749F" w:rsidRDefault="00073A09" w:rsidP="0056749F">
      <w:pPr>
        <w:pStyle w:val="BodyText"/>
        <w:jc w:val="both"/>
        <w:rPr>
          <w:rFonts w:ascii="Times New Roman" w:hAnsi="Times New Roman"/>
          <w:b/>
          <w:i/>
          <w:noProof/>
        </w:rPr>
      </w:pPr>
    </w:p>
    <w:p w14:paraId="4428F02F" w14:textId="744115CF" w:rsidR="00073A09" w:rsidRPr="0056749F" w:rsidRDefault="00073A09" w:rsidP="0056749F">
      <w:pPr>
        <w:pStyle w:val="BodyText"/>
        <w:jc w:val="both"/>
        <w:rPr>
          <w:rFonts w:ascii="Times New Roman" w:hAnsi="Times New Roman"/>
          <w:noProof/>
        </w:rPr>
      </w:pPr>
      <w:r>
        <w:rPr>
          <w:rFonts w:ascii="Times New Roman" w:hAnsi="Times New Roman"/>
        </w:rPr>
        <w:t xml:space="preserve">Vai ir piemērojams </w:t>
      </w:r>
      <w:proofErr w:type="spellStart"/>
      <w:r>
        <w:rPr>
          <w:rFonts w:ascii="Times New Roman" w:hAnsi="Times New Roman"/>
        </w:rPr>
        <w:t>SMK</w:t>
      </w:r>
      <w:proofErr w:type="spellEnd"/>
      <w:r>
        <w:rPr>
          <w:rFonts w:ascii="Times New Roman" w:hAnsi="Times New Roman"/>
        </w:rPr>
        <w:t xml:space="preserve"> ĪA</w:t>
      </w:r>
      <w:r w:rsidR="00647F25">
        <w:rPr>
          <w:rStyle w:val="FootnoteReference"/>
          <w:rFonts w:ascii="Times New Roman" w:hAnsi="Times New Roman"/>
          <w:noProof/>
        </w:rPr>
        <w:footnoteReference w:id="1"/>
      </w:r>
      <w:r>
        <w:rPr>
          <w:rFonts w:ascii="Times New Roman" w:hAnsi="Times New Roman"/>
        </w:rPr>
        <w:t xml:space="preserve"> 136. panta 3. punkts?</w:t>
      </w:r>
    </w:p>
    <w:p w14:paraId="71932253" w14:textId="77777777" w:rsidR="00073A09" w:rsidRPr="0056749F" w:rsidRDefault="00073A09" w:rsidP="0056749F">
      <w:pPr>
        <w:jc w:val="both"/>
        <w:rPr>
          <w:rFonts w:ascii="Times New Roman" w:hAnsi="Times New Roman"/>
          <w:i/>
          <w:noProof/>
          <w:sz w:val="24"/>
        </w:rPr>
      </w:pPr>
      <w:r>
        <w:rPr>
          <w:rFonts w:ascii="Times New Roman" w:hAnsi="Times New Roman"/>
          <w:sz w:val="24"/>
        </w:rPr>
        <w:t xml:space="preserve">Ja ir piemērojams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punkts, kā šajā gadījumā nosaka</w:t>
      </w:r>
    </w:p>
    <w:p w14:paraId="3498AF88" w14:textId="77777777" w:rsidR="00073A09" w:rsidRPr="0056749F" w:rsidRDefault="00073A09" w:rsidP="0056749F">
      <w:pPr>
        <w:pStyle w:val="BodyText"/>
        <w:jc w:val="both"/>
        <w:rPr>
          <w:rFonts w:ascii="Times New Roman" w:hAnsi="Times New Roman"/>
          <w:noProof/>
        </w:rPr>
      </w:pPr>
      <w:proofErr w:type="spellStart"/>
      <w:r>
        <w:rPr>
          <w:rFonts w:ascii="Times New Roman" w:hAnsi="Times New Roman"/>
        </w:rPr>
        <w:t>SMK</w:t>
      </w:r>
      <w:proofErr w:type="spellEnd"/>
      <w:r>
        <w:rPr>
          <w:rFonts w:ascii="Times New Roman" w:hAnsi="Times New Roman"/>
        </w:rPr>
        <w:t xml:space="preserve"> ĪA 136. panta 3. punktā paredzēto “atbilstošu korekciju”?</w:t>
      </w:r>
    </w:p>
    <w:p w14:paraId="6092C51A" w14:textId="77777777" w:rsidR="00073A09" w:rsidRPr="0056749F" w:rsidRDefault="00073A09" w:rsidP="0056749F">
      <w:pPr>
        <w:pStyle w:val="BodyText"/>
        <w:jc w:val="both"/>
        <w:rPr>
          <w:rFonts w:ascii="Times New Roman" w:hAnsi="Times New Roman"/>
          <w:noProof/>
        </w:rPr>
      </w:pPr>
    </w:p>
    <w:p w14:paraId="79A06855" w14:textId="445CDA57" w:rsidR="00073A09" w:rsidRPr="0056749F" w:rsidRDefault="00BF6E3A" w:rsidP="00BF6E3A">
      <w:pPr>
        <w:pStyle w:val="Heading5"/>
        <w:tabs>
          <w:tab w:val="left" w:pos="1365"/>
          <w:tab w:val="left" w:pos="1366"/>
        </w:tabs>
        <w:ind w:left="0"/>
        <w:jc w:val="both"/>
        <w:rPr>
          <w:rFonts w:ascii="Times New Roman" w:hAnsi="Times New Roman"/>
          <w:noProof/>
        </w:rPr>
      </w:pPr>
      <w:r>
        <w:rPr>
          <w:rFonts w:ascii="Times New Roman" w:hAnsi="Times New Roman"/>
        </w:rPr>
        <w:t xml:space="preserve">III. </w:t>
      </w:r>
      <w:r>
        <w:rPr>
          <w:rFonts w:ascii="Times New Roman" w:hAnsi="Times New Roman"/>
          <w:u w:val="single"/>
        </w:rPr>
        <w:t>Attiecīgās tiesību normas</w:t>
      </w:r>
    </w:p>
    <w:p w14:paraId="19CF88AE" w14:textId="77777777" w:rsidR="00073A09" w:rsidRPr="0056749F" w:rsidRDefault="00073A09" w:rsidP="0056749F">
      <w:pPr>
        <w:pStyle w:val="BodyText"/>
        <w:jc w:val="both"/>
        <w:rPr>
          <w:rFonts w:ascii="Times New Roman" w:hAnsi="Times New Roman"/>
          <w:b/>
          <w:i/>
          <w:noProof/>
        </w:rPr>
      </w:pPr>
    </w:p>
    <w:p w14:paraId="49BB422B" w14:textId="6D5394A0" w:rsidR="00073A09" w:rsidRPr="0056749F" w:rsidRDefault="00073A09" w:rsidP="0056749F">
      <w:pPr>
        <w:pStyle w:val="BodyText"/>
        <w:jc w:val="both"/>
        <w:rPr>
          <w:rFonts w:ascii="Times New Roman" w:hAnsi="Times New Roman"/>
          <w:noProof/>
        </w:rPr>
      </w:pPr>
      <w:proofErr w:type="spellStart"/>
      <w:r>
        <w:rPr>
          <w:rFonts w:ascii="Times New Roman" w:hAnsi="Times New Roman"/>
        </w:rPr>
        <w:t>SMK</w:t>
      </w:r>
      <w:proofErr w:type="spellEnd"/>
      <w:r>
        <w:rPr>
          <w:rFonts w:ascii="Times New Roman" w:hAnsi="Times New Roman"/>
        </w:rPr>
        <w:t xml:space="preserve"> 71. panta 1. punkts</w:t>
      </w:r>
      <w:r w:rsidR="00BF6E3A">
        <w:rPr>
          <w:rStyle w:val="FootnoteReference"/>
          <w:rFonts w:ascii="Times New Roman" w:hAnsi="Times New Roman"/>
          <w:noProof/>
        </w:rPr>
        <w:footnoteReference w:id="2"/>
      </w:r>
      <w:r>
        <w:rPr>
          <w:rFonts w:ascii="Times New Roman" w:hAnsi="Times New Roman"/>
        </w:rPr>
        <w:t xml:space="preserve"> un tā īstenošanas noteikumi, kas izklāstīti </w:t>
      </w:r>
      <w:proofErr w:type="spellStart"/>
      <w:r>
        <w:rPr>
          <w:rFonts w:ascii="Times New Roman" w:hAnsi="Times New Roman"/>
        </w:rPr>
        <w:t>SMK</w:t>
      </w:r>
      <w:proofErr w:type="spellEnd"/>
      <w:r>
        <w:rPr>
          <w:rFonts w:ascii="Times New Roman" w:hAnsi="Times New Roman"/>
        </w:rPr>
        <w:t xml:space="preserve"> </w:t>
      </w:r>
      <w:proofErr w:type="spellStart"/>
      <w:r>
        <w:rPr>
          <w:rFonts w:ascii="Times New Roman" w:hAnsi="Times New Roman"/>
        </w:rPr>
        <w:t>ĪA</w:t>
      </w:r>
      <w:proofErr w:type="spellEnd"/>
      <w:r>
        <w:rPr>
          <w:rFonts w:ascii="Times New Roman" w:hAnsi="Times New Roman"/>
        </w:rPr>
        <w:br/>
      </w:r>
      <w:proofErr w:type="spellStart"/>
      <w:r>
        <w:rPr>
          <w:rFonts w:ascii="Times New Roman" w:hAnsi="Times New Roman"/>
        </w:rPr>
        <w:t>SMK</w:t>
      </w:r>
      <w:proofErr w:type="spellEnd"/>
      <w:r>
        <w:rPr>
          <w:rFonts w:ascii="Times New Roman" w:hAnsi="Times New Roman"/>
        </w:rPr>
        <w:t xml:space="preserve"> 71. panta 2. punkts</w:t>
      </w:r>
    </w:p>
    <w:p w14:paraId="2FE645FC" w14:textId="77777777" w:rsidR="00073A09" w:rsidRPr="0056749F" w:rsidRDefault="00073A09" w:rsidP="0056749F">
      <w:pPr>
        <w:pStyle w:val="BodyText"/>
        <w:jc w:val="both"/>
        <w:rPr>
          <w:rFonts w:ascii="Times New Roman" w:hAnsi="Times New Roman"/>
          <w:noProof/>
        </w:rPr>
      </w:pPr>
    </w:p>
    <w:p w14:paraId="3017B0A3" w14:textId="43680633" w:rsidR="00073A09" w:rsidRPr="0056749F" w:rsidRDefault="00BF6E3A" w:rsidP="00BF6E3A">
      <w:pPr>
        <w:pStyle w:val="Heading5"/>
        <w:tabs>
          <w:tab w:val="left" w:pos="1365"/>
          <w:tab w:val="left" w:pos="1366"/>
        </w:tabs>
        <w:ind w:left="0"/>
        <w:jc w:val="both"/>
        <w:rPr>
          <w:rFonts w:ascii="Times New Roman" w:hAnsi="Times New Roman"/>
          <w:noProof/>
        </w:rPr>
      </w:pPr>
      <w:r>
        <w:rPr>
          <w:rFonts w:ascii="Times New Roman" w:hAnsi="Times New Roman"/>
        </w:rPr>
        <w:t xml:space="preserve">IV. </w:t>
      </w:r>
      <w:r>
        <w:rPr>
          <w:rFonts w:ascii="Times New Roman" w:hAnsi="Times New Roman"/>
          <w:u w:val="single"/>
        </w:rPr>
        <w:t>Iepriekšēji apsvērumi</w:t>
      </w:r>
    </w:p>
    <w:p w14:paraId="17E019C2" w14:textId="77777777" w:rsidR="00073A09" w:rsidRPr="0056749F" w:rsidRDefault="00073A09" w:rsidP="0056749F">
      <w:pPr>
        <w:pStyle w:val="BodyText"/>
        <w:jc w:val="both"/>
        <w:rPr>
          <w:rFonts w:ascii="Times New Roman" w:hAnsi="Times New Roman"/>
          <w:b/>
          <w:i/>
          <w:noProof/>
        </w:rPr>
      </w:pPr>
    </w:p>
    <w:p w14:paraId="0B48F854" w14:textId="78C4A9A5" w:rsidR="00073A09" w:rsidRPr="00BF6E3A" w:rsidRDefault="00BF6E3A" w:rsidP="00BF6E3A">
      <w:pPr>
        <w:tabs>
          <w:tab w:val="left" w:pos="1290"/>
        </w:tabs>
        <w:jc w:val="both"/>
        <w:rPr>
          <w:rFonts w:ascii="Times New Roman" w:hAnsi="Times New Roman"/>
          <w:noProof/>
          <w:sz w:val="24"/>
        </w:rPr>
      </w:pPr>
      <w:r>
        <w:rPr>
          <w:rFonts w:ascii="Times New Roman" w:hAnsi="Times New Roman"/>
          <w:sz w:val="24"/>
        </w:rPr>
        <w:t>1. Licences līgums un ievesto preču pārdošanas apstākļi liecina, ka licences maksas ir saistītas ar ievestajām precēm un ir samaksātas kā ievesto preču pārdošanas nosacījums.</w:t>
      </w:r>
      <w:r w:rsidR="0038770E">
        <w:rPr>
          <w:rStyle w:val="FootnoteReference"/>
          <w:rFonts w:ascii="Times New Roman" w:hAnsi="Times New Roman"/>
          <w:noProof/>
          <w:sz w:val="24"/>
        </w:rPr>
        <w:footnoteReference w:id="3"/>
      </w:r>
      <w:r>
        <w:rPr>
          <w:rFonts w:ascii="Times New Roman" w:hAnsi="Times New Roman"/>
          <w:sz w:val="24"/>
          <w:vertAlign w:val="superscript"/>
        </w:rPr>
        <w:t xml:space="preserve"> </w:t>
      </w:r>
      <w:r>
        <w:rPr>
          <w:rFonts w:ascii="Times New Roman" w:hAnsi="Times New Roman"/>
          <w:sz w:val="24"/>
        </w:rPr>
        <w:t xml:space="preserve">Tādējādi </w:t>
      </w:r>
      <w:proofErr w:type="spellStart"/>
      <w:r>
        <w:rPr>
          <w:rFonts w:ascii="Times New Roman" w:hAnsi="Times New Roman"/>
          <w:sz w:val="24"/>
        </w:rPr>
        <w:t>SMK</w:t>
      </w:r>
      <w:proofErr w:type="spellEnd"/>
      <w:r>
        <w:rPr>
          <w:rFonts w:ascii="Times New Roman" w:hAnsi="Times New Roman"/>
          <w:sz w:val="24"/>
        </w:rPr>
        <w:t xml:space="preserve"> 70. pantā noteiktajai faktiski samaksātajai vai maksājamai cenai par ievestajām precēm tiek pievienotas licences maksas saskaņā ar </w:t>
      </w:r>
      <w:proofErr w:type="spellStart"/>
      <w:r>
        <w:rPr>
          <w:rFonts w:ascii="Times New Roman" w:hAnsi="Times New Roman"/>
          <w:sz w:val="24"/>
        </w:rPr>
        <w:t>SMK</w:t>
      </w:r>
      <w:proofErr w:type="spellEnd"/>
      <w:r>
        <w:rPr>
          <w:rFonts w:ascii="Times New Roman" w:hAnsi="Times New Roman"/>
          <w:sz w:val="24"/>
        </w:rPr>
        <w:t xml:space="preserve"> 71. panta 1. punkta c) apakšpunktu.</w:t>
      </w:r>
    </w:p>
    <w:p w14:paraId="096B619F" w14:textId="77777777" w:rsidR="00073A09" w:rsidRPr="0056749F" w:rsidRDefault="00073A09" w:rsidP="00BF6E3A">
      <w:pPr>
        <w:pStyle w:val="BodyText"/>
        <w:jc w:val="both"/>
        <w:rPr>
          <w:rFonts w:ascii="Times New Roman" w:hAnsi="Times New Roman"/>
          <w:noProof/>
        </w:rPr>
      </w:pPr>
    </w:p>
    <w:p w14:paraId="778CBF97" w14:textId="21A4520A" w:rsidR="00073A09" w:rsidRPr="00BF6E3A" w:rsidRDefault="00BF6E3A" w:rsidP="00BF6E3A">
      <w:pPr>
        <w:tabs>
          <w:tab w:val="left" w:pos="1290"/>
        </w:tabs>
        <w:jc w:val="both"/>
        <w:rPr>
          <w:rFonts w:ascii="Times New Roman" w:hAnsi="Times New Roman"/>
          <w:i/>
          <w:noProof/>
          <w:sz w:val="24"/>
        </w:rPr>
      </w:pPr>
      <w:r>
        <w:rPr>
          <w:rFonts w:ascii="Times New Roman" w:hAnsi="Times New Roman"/>
          <w:sz w:val="24"/>
        </w:rPr>
        <w:t xml:space="preserve">2.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punktā noteikts: </w:t>
      </w:r>
      <w:r>
        <w:rPr>
          <w:rFonts w:ascii="Times New Roman" w:hAnsi="Times New Roman"/>
          <w:i/>
          <w:iCs/>
          <w:sz w:val="24"/>
        </w:rPr>
        <w:t>“Ja honorāri un licences maksas daļēji ir saistītas ar vērtējamajām precēm un daļēji ar citām sastāvdaļām vai elementiem, ko precēm pievieno pēc to ievešanas, vai arī aktivitātēm vai pakalpojumiem, ko veic pēc ievešanas, izdara atbilstošu korekciju.”</w:t>
      </w:r>
    </w:p>
    <w:p w14:paraId="6D9EF1D9" w14:textId="77777777" w:rsidR="00073A09" w:rsidRPr="0056749F" w:rsidRDefault="00073A09" w:rsidP="00BF6E3A">
      <w:pPr>
        <w:pStyle w:val="BodyText"/>
        <w:jc w:val="both"/>
        <w:rPr>
          <w:rFonts w:ascii="Times New Roman" w:hAnsi="Times New Roman"/>
          <w:i/>
          <w:noProof/>
        </w:rPr>
      </w:pPr>
    </w:p>
    <w:p w14:paraId="05B1048D" w14:textId="4DB5EBAA" w:rsidR="00073A09" w:rsidRPr="00BF6E3A" w:rsidRDefault="00BF6E3A" w:rsidP="00BF6E3A">
      <w:pPr>
        <w:tabs>
          <w:tab w:val="left" w:pos="1290"/>
        </w:tabs>
        <w:jc w:val="both"/>
        <w:rPr>
          <w:rFonts w:ascii="Times New Roman" w:hAnsi="Times New Roman"/>
          <w:noProof/>
          <w:sz w:val="24"/>
        </w:rPr>
      </w:pPr>
      <w:r>
        <w:rPr>
          <w:rFonts w:ascii="Times New Roman" w:hAnsi="Times New Roman"/>
          <w:sz w:val="24"/>
        </w:rPr>
        <w:t xml:space="preserve">3. Licences maksa ir daļēji saistīta ar ievesto preču ražošanu un daļēji ar citiem ražošanas procesiem. Tāpēc ir piemērojams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punkts.</w:t>
      </w:r>
    </w:p>
    <w:p w14:paraId="73084C4B" w14:textId="77777777" w:rsidR="00073A09" w:rsidRPr="0056749F" w:rsidRDefault="00073A09" w:rsidP="00BF6E3A">
      <w:pPr>
        <w:pStyle w:val="BodyText"/>
        <w:jc w:val="both"/>
        <w:rPr>
          <w:rFonts w:ascii="Times New Roman" w:hAnsi="Times New Roman"/>
          <w:noProof/>
        </w:rPr>
      </w:pPr>
    </w:p>
    <w:p w14:paraId="2063C67E" w14:textId="0F0C01D5" w:rsidR="00073A09" w:rsidRPr="00BF6E3A" w:rsidRDefault="00BF6E3A" w:rsidP="00BF6E3A">
      <w:pPr>
        <w:tabs>
          <w:tab w:val="left" w:pos="1290"/>
        </w:tabs>
        <w:jc w:val="both"/>
        <w:rPr>
          <w:rFonts w:ascii="Times New Roman" w:hAnsi="Times New Roman"/>
          <w:noProof/>
          <w:sz w:val="24"/>
        </w:rPr>
      </w:pPr>
      <w:r>
        <w:rPr>
          <w:rFonts w:ascii="Times New Roman" w:hAnsi="Times New Roman"/>
          <w:sz w:val="24"/>
        </w:rPr>
        <w:t>4. Tā kā terminam “atbilstoša korekcija” nav juridiskas definīcijas, analizētajā gadījumā varētu apsvērt vairākas turpmāk norādītās formulas šādas korekcijas veikšanai. Tomēr vispiemērotākā formula būtu jāizvēlas, pamatojoties uz tās vispārējo saskaņotību, jo īpaši, ņemot vērā licences līgumā piešķirtās tiesības</w:t>
      </w:r>
      <w:r w:rsidR="0038770E">
        <w:rPr>
          <w:rStyle w:val="FootnoteReference"/>
          <w:rFonts w:ascii="Times New Roman" w:hAnsi="Times New Roman"/>
          <w:noProof/>
          <w:sz w:val="24"/>
        </w:rPr>
        <w:footnoteReference w:id="4"/>
      </w:r>
      <w:r>
        <w:rPr>
          <w:rFonts w:ascii="Times New Roman" w:hAnsi="Times New Roman"/>
          <w:sz w:val="24"/>
        </w:rPr>
        <w:t xml:space="preserve"> un pieejamo vērtības datu salīdzināmību.</w:t>
      </w:r>
    </w:p>
    <w:p w14:paraId="41B36BCE" w14:textId="22F210BA" w:rsidR="00073A09" w:rsidRPr="0056749F" w:rsidRDefault="00073A09" w:rsidP="0056749F">
      <w:pPr>
        <w:jc w:val="both"/>
        <w:rPr>
          <w:rFonts w:ascii="Times New Roman" w:hAnsi="Times New Roman"/>
          <w:noProof/>
          <w:sz w:val="24"/>
        </w:rPr>
      </w:pPr>
    </w:p>
    <w:p w14:paraId="1B3BA444" w14:textId="19F0EF41" w:rsidR="00073A09" w:rsidRPr="0056749F" w:rsidRDefault="00C0658E" w:rsidP="00CC4458">
      <w:pPr>
        <w:pStyle w:val="ListParagraph"/>
        <w:keepNext/>
        <w:keepLines/>
        <w:tabs>
          <w:tab w:val="left" w:pos="1290"/>
        </w:tabs>
        <w:ind w:left="0" w:firstLine="0"/>
        <w:rPr>
          <w:rFonts w:ascii="Times New Roman" w:hAnsi="Times New Roman"/>
          <w:noProof/>
          <w:sz w:val="24"/>
        </w:rPr>
      </w:pPr>
      <w:r>
        <w:rPr>
          <w:rFonts w:ascii="Times New Roman" w:hAnsi="Times New Roman"/>
          <w:b/>
          <w:sz w:val="24"/>
        </w:rPr>
        <w:lastRenderedPageBreak/>
        <w:t>A) 1. </w:t>
      </w:r>
      <w:r>
        <w:rPr>
          <w:rFonts w:ascii="Times New Roman" w:hAnsi="Times New Roman"/>
          <w:b/>
          <w:sz w:val="24"/>
          <w:u w:val="single"/>
        </w:rPr>
        <w:t>formula:</w:t>
      </w:r>
      <w:r>
        <w:rPr>
          <w:rFonts w:ascii="Times New Roman" w:hAnsi="Times New Roman"/>
          <w:b/>
          <w:sz w:val="24"/>
        </w:rPr>
        <w:t xml:space="preserve"> </w:t>
      </w:r>
      <w:r>
        <w:rPr>
          <w:rFonts w:ascii="Times New Roman" w:hAnsi="Times New Roman"/>
          <w:sz w:val="24"/>
        </w:rPr>
        <w:t>(cena, kas samaksāta par ievestajām precēm pirms honorāru / licences maksu pieskaitīšanas / kopējās ražošanas izmaksas precēm, kas ražotas daļēji no ievestajām precēm) * samaksātās licences maksas</w:t>
      </w:r>
    </w:p>
    <w:p w14:paraId="5A1983CB" w14:textId="77777777" w:rsidR="00073A09" w:rsidRPr="0056749F" w:rsidRDefault="00073A09" w:rsidP="00CC4458">
      <w:pPr>
        <w:pStyle w:val="BodyText"/>
        <w:keepNext/>
        <w:keepLines/>
        <w:jc w:val="both"/>
        <w:rPr>
          <w:rFonts w:ascii="Times New Roman" w:hAnsi="Times New Roman"/>
          <w:noProof/>
        </w:rPr>
      </w:pPr>
    </w:p>
    <w:p w14:paraId="1FE1DA57" w14:textId="77777777" w:rsidR="00073A09" w:rsidRPr="0056749F" w:rsidRDefault="00073A09" w:rsidP="00CC4458">
      <w:pPr>
        <w:pStyle w:val="BodyText"/>
        <w:keepNext/>
        <w:keepLines/>
        <w:jc w:val="both"/>
        <w:rPr>
          <w:rFonts w:ascii="Times New Roman" w:hAnsi="Times New Roman"/>
          <w:noProof/>
        </w:rPr>
      </w:pPr>
      <w:r>
        <w:rPr>
          <w:rFonts w:ascii="Times New Roman" w:hAnsi="Times New Roman"/>
        </w:rPr>
        <w:t>Saskaņā ar I sadaļā sniegtajiem datiem šī metode sniegs turpmāk norādītos rezultātus.</w:t>
      </w:r>
    </w:p>
    <w:p w14:paraId="3681FC0B" w14:textId="77777777" w:rsidR="00073A09" w:rsidRPr="0056749F" w:rsidRDefault="00073A09" w:rsidP="00CC4458">
      <w:pPr>
        <w:pStyle w:val="BodyText"/>
        <w:keepNext/>
        <w:keepLines/>
        <w:jc w:val="both"/>
        <w:rPr>
          <w:rFonts w:ascii="Times New Roman" w:hAnsi="Times New Roman"/>
          <w:noProof/>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2109"/>
        <w:gridCol w:w="914"/>
        <w:gridCol w:w="2102"/>
        <w:gridCol w:w="916"/>
        <w:gridCol w:w="2100"/>
        <w:gridCol w:w="911"/>
      </w:tblGrid>
      <w:tr w:rsidR="00073A09" w:rsidRPr="0056749F" w14:paraId="476B7CAE" w14:textId="77777777" w:rsidTr="00C0658E">
        <w:trPr>
          <w:jc w:val="center"/>
        </w:trPr>
        <w:tc>
          <w:tcPr>
            <w:tcW w:w="1670" w:type="pct"/>
            <w:gridSpan w:val="2"/>
            <w:shd w:val="clear" w:color="auto" w:fill="ACB8C9"/>
          </w:tcPr>
          <w:p w14:paraId="33AF13EE" w14:textId="77777777" w:rsidR="00073A09" w:rsidRPr="0056749F" w:rsidRDefault="00073A09" w:rsidP="00CC4458">
            <w:pPr>
              <w:pStyle w:val="TableParagraph"/>
              <w:keepNext/>
              <w:keepLines/>
              <w:jc w:val="center"/>
              <w:rPr>
                <w:rFonts w:ascii="Times New Roman" w:hAnsi="Times New Roman"/>
                <w:b/>
                <w:noProof/>
                <w:sz w:val="24"/>
              </w:rPr>
            </w:pPr>
            <w:r>
              <w:rPr>
                <w:rFonts w:ascii="Times New Roman" w:hAnsi="Times New Roman"/>
                <w:b/>
                <w:sz w:val="24"/>
              </w:rPr>
              <w:t>1. GADS</w:t>
            </w:r>
          </w:p>
        </w:tc>
        <w:tc>
          <w:tcPr>
            <w:tcW w:w="1667" w:type="pct"/>
            <w:gridSpan w:val="2"/>
            <w:shd w:val="clear" w:color="auto" w:fill="ACB8C9"/>
          </w:tcPr>
          <w:p w14:paraId="5E9C5472" w14:textId="77777777" w:rsidR="00073A09" w:rsidRPr="0056749F" w:rsidRDefault="00073A09" w:rsidP="00CC4458">
            <w:pPr>
              <w:pStyle w:val="TableParagraph"/>
              <w:keepNext/>
              <w:keepLines/>
              <w:jc w:val="center"/>
              <w:rPr>
                <w:rFonts w:ascii="Times New Roman" w:hAnsi="Times New Roman"/>
                <w:b/>
                <w:noProof/>
                <w:sz w:val="24"/>
              </w:rPr>
            </w:pPr>
            <w:r>
              <w:rPr>
                <w:rFonts w:ascii="Times New Roman" w:hAnsi="Times New Roman"/>
                <w:b/>
                <w:sz w:val="24"/>
              </w:rPr>
              <w:t>2. GADS</w:t>
            </w:r>
          </w:p>
        </w:tc>
        <w:tc>
          <w:tcPr>
            <w:tcW w:w="1663" w:type="pct"/>
            <w:gridSpan w:val="2"/>
            <w:shd w:val="clear" w:color="auto" w:fill="ACB8C9"/>
          </w:tcPr>
          <w:p w14:paraId="2E608217" w14:textId="77777777" w:rsidR="00073A09" w:rsidRPr="0056749F" w:rsidRDefault="00073A09" w:rsidP="00CC4458">
            <w:pPr>
              <w:pStyle w:val="TableParagraph"/>
              <w:keepNext/>
              <w:keepLines/>
              <w:jc w:val="center"/>
              <w:rPr>
                <w:rFonts w:ascii="Times New Roman" w:hAnsi="Times New Roman"/>
                <w:b/>
                <w:noProof/>
                <w:sz w:val="24"/>
              </w:rPr>
            </w:pPr>
            <w:r>
              <w:rPr>
                <w:rFonts w:ascii="Times New Roman" w:hAnsi="Times New Roman"/>
                <w:b/>
                <w:sz w:val="24"/>
              </w:rPr>
              <w:t>3. GADS</w:t>
            </w:r>
          </w:p>
        </w:tc>
      </w:tr>
      <w:tr w:rsidR="00073A09" w:rsidRPr="0056749F" w14:paraId="62D47B8C" w14:textId="77777777" w:rsidTr="00C0658E">
        <w:trPr>
          <w:jc w:val="center"/>
        </w:trPr>
        <w:tc>
          <w:tcPr>
            <w:tcW w:w="1165" w:type="pct"/>
          </w:tcPr>
          <w:p w14:paraId="2FB34C05"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(450 000 / 600 000)*50 000</w:t>
            </w:r>
          </w:p>
        </w:tc>
        <w:tc>
          <w:tcPr>
            <w:tcW w:w="505" w:type="pct"/>
            <w:shd w:val="clear" w:color="auto" w:fill="BCD5ED"/>
          </w:tcPr>
          <w:p w14:paraId="77902F27"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37 500</w:t>
            </w:r>
          </w:p>
        </w:tc>
        <w:tc>
          <w:tcPr>
            <w:tcW w:w="1161" w:type="pct"/>
          </w:tcPr>
          <w:p w14:paraId="2242EDD8"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(540 000 / 720 000)*60 000</w:t>
            </w:r>
          </w:p>
        </w:tc>
        <w:tc>
          <w:tcPr>
            <w:tcW w:w="505" w:type="pct"/>
            <w:shd w:val="clear" w:color="auto" w:fill="BCD5ED"/>
          </w:tcPr>
          <w:p w14:paraId="500DFB64"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45 000</w:t>
            </w:r>
          </w:p>
        </w:tc>
        <w:tc>
          <w:tcPr>
            <w:tcW w:w="1160" w:type="pct"/>
          </w:tcPr>
          <w:p w14:paraId="0B846E89"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(725 000 / 900 000)*75 000</w:t>
            </w:r>
          </w:p>
        </w:tc>
        <w:tc>
          <w:tcPr>
            <w:tcW w:w="503" w:type="pct"/>
            <w:shd w:val="clear" w:color="auto" w:fill="BCD5ED"/>
          </w:tcPr>
          <w:p w14:paraId="44ED68A6" w14:textId="77777777" w:rsidR="00073A09" w:rsidRPr="0056749F" w:rsidRDefault="00073A09" w:rsidP="00CC4458">
            <w:pPr>
              <w:pStyle w:val="TableParagraph"/>
              <w:keepNext/>
              <w:keepLines/>
              <w:jc w:val="center"/>
              <w:rPr>
                <w:rFonts w:ascii="Times New Roman" w:hAnsi="Times New Roman"/>
                <w:noProof/>
                <w:sz w:val="24"/>
              </w:rPr>
            </w:pPr>
            <w:r>
              <w:rPr>
                <w:rFonts w:ascii="Times New Roman" w:hAnsi="Times New Roman"/>
                <w:sz w:val="24"/>
              </w:rPr>
              <w:t>60 417</w:t>
            </w:r>
          </w:p>
        </w:tc>
      </w:tr>
    </w:tbl>
    <w:p w14:paraId="0C94A27F" w14:textId="77777777" w:rsidR="00073A09" w:rsidRPr="0056749F" w:rsidRDefault="00073A09" w:rsidP="00CC4458">
      <w:pPr>
        <w:pStyle w:val="BodyText"/>
        <w:keepNext/>
        <w:keepLines/>
        <w:jc w:val="both"/>
        <w:rPr>
          <w:rFonts w:ascii="Times New Roman" w:hAnsi="Times New Roman"/>
          <w:noProof/>
        </w:rPr>
      </w:pPr>
    </w:p>
    <w:p w14:paraId="3D2AA68C" w14:textId="77777777" w:rsidR="00073A09" w:rsidRPr="0056749F" w:rsidRDefault="00073A09" w:rsidP="00CC4458">
      <w:pPr>
        <w:pStyle w:val="Heading5"/>
        <w:keepNext/>
        <w:keepLines/>
        <w:ind w:left="0"/>
        <w:jc w:val="both"/>
        <w:rPr>
          <w:rFonts w:ascii="Times New Roman" w:hAnsi="Times New Roman"/>
          <w:noProof/>
        </w:rPr>
      </w:pPr>
      <w:r>
        <w:rPr>
          <w:rFonts w:ascii="Times New Roman" w:hAnsi="Times New Roman"/>
        </w:rPr>
        <w:t>Komentāri</w:t>
      </w:r>
    </w:p>
    <w:p w14:paraId="28441C7B" w14:textId="77777777" w:rsidR="00073A09" w:rsidRPr="0056749F" w:rsidRDefault="00073A09" w:rsidP="00CC4458">
      <w:pPr>
        <w:pStyle w:val="BodyText"/>
        <w:keepNext/>
        <w:keepLines/>
        <w:jc w:val="both"/>
        <w:rPr>
          <w:rFonts w:ascii="Times New Roman" w:hAnsi="Times New Roman"/>
          <w:b/>
          <w:i/>
          <w:noProof/>
        </w:rPr>
      </w:pPr>
    </w:p>
    <w:p w14:paraId="5805696F" w14:textId="288D8082" w:rsidR="00073A09" w:rsidRPr="00C0658E" w:rsidRDefault="00C0658E" w:rsidP="00CC4458">
      <w:pPr>
        <w:keepNext/>
        <w:keepLines/>
        <w:tabs>
          <w:tab w:val="left" w:pos="1290"/>
        </w:tabs>
        <w:jc w:val="both"/>
        <w:rPr>
          <w:rFonts w:ascii="Times New Roman" w:hAnsi="Times New Roman"/>
          <w:noProof/>
          <w:sz w:val="24"/>
        </w:rPr>
      </w:pPr>
      <w:r>
        <w:rPr>
          <w:rFonts w:ascii="Times New Roman" w:hAnsi="Times New Roman"/>
          <w:sz w:val="24"/>
        </w:rPr>
        <w:t xml:space="preserve">a) Licences līgums ļauj A uzņēmumam gūt priekšrocības, ko sniedz patenti, kuri saistīti ar gala produktu un to sastāvdaļu ražošanu. Tādējādi </w:t>
      </w:r>
      <w:r>
        <w:rPr>
          <w:rFonts w:ascii="Times New Roman" w:hAnsi="Times New Roman"/>
          <w:i/>
          <w:iCs/>
          <w:sz w:val="24"/>
        </w:rPr>
        <w:t>kopējo ražošanas izmaksu dati</w:t>
      </w:r>
      <w:r>
        <w:rPr>
          <w:rFonts w:ascii="Times New Roman" w:hAnsi="Times New Roman"/>
          <w:sz w:val="24"/>
        </w:rPr>
        <w:t xml:space="preserve"> ir atbilstīgs pamats, lai noteiktu licences maksas daļu, kas attiecas uz ievestajām precēm.</w:t>
      </w:r>
    </w:p>
    <w:p w14:paraId="62AA9D7D" w14:textId="5246D082" w:rsidR="00073A09" w:rsidRPr="00C0658E" w:rsidRDefault="00C0658E" w:rsidP="00C0658E">
      <w:pPr>
        <w:tabs>
          <w:tab w:val="left" w:pos="1290"/>
        </w:tabs>
        <w:jc w:val="both"/>
        <w:rPr>
          <w:rFonts w:ascii="Times New Roman" w:hAnsi="Times New Roman"/>
          <w:noProof/>
          <w:sz w:val="24"/>
        </w:rPr>
      </w:pPr>
      <w:r>
        <w:rPr>
          <w:rFonts w:ascii="Times New Roman" w:hAnsi="Times New Roman"/>
          <w:sz w:val="24"/>
        </w:rPr>
        <w:t xml:space="preserve">b) Šīs formulas pamatā ir divi tieši salīdzināmi jēdzieni, proti, </w:t>
      </w:r>
      <w:r>
        <w:rPr>
          <w:rFonts w:ascii="Times New Roman" w:hAnsi="Times New Roman"/>
          <w:i/>
          <w:iCs/>
          <w:sz w:val="24"/>
        </w:rPr>
        <w:t>cena, kas samaksāta par ievestajām precēm</w:t>
      </w:r>
      <w:r>
        <w:rPr>
          <w:rFonts w:ascii="Times New Roman" w:hAnsi="Times New Roman"/>
          <w:sz w:val="24"/>
        </w:rPr>
        <w:t xml:space="preserve"> (pirms licences maksu pieskaitīšanas), un </w:t>
      </w:r>
      <w:r>
        <w:rPr>
          <w:rFonts w:ascii="Times New Roman" w:hAnsi="Times New Roman"/>
          <w:i/>
          <w:iCs/>
          <w:sz w:val="24"/>
        </w:rPr>
        <w:t>kopējās ražošanas izmaksas</w:t>
      </w:r>
      <w:r>
        <w:rPr>
          <w:rFonts w:ascii="Times New Roman" w:hAnsi="Times New Roman"/>
          <w:sz w:val="24"/>
        </w:rPr>
        <w:t>.</w:t>
      </w:r>
    </w:p>
    <w:p w14:paraId="4668C044" w14:textId="727C4CA9" w:rsidR="00073A09" w:rsidRPr="00C0658E" w:rsidRDefault="00C0658E" w:rsidP="00C0658E">
      <w:pPr>
        <w:tabs>
          <w:tab w:val="left" w:pos="1290"/>
        </w:tabs>
        <w:jc w:val="both"/>
        <w:rPr>
          <w:rFonts w:ascii="Times New Roman" w:hAnsi="Times New Roman"/>
          <w:noProof/>
          <w:sz w:val="24"/>
        </w:rPr>
      </w:pPr>
      <w:r>
        <w:rPr>
          <w:rFonts w:ascii="Times New Roman" w:hAnsi="Times New Roman"/>
          <w:sz w:val="24"/>
        </w:rPr>
        <w:t xml:space="preserve">c) Tā kā ievestās preces tika izmantotas </w:t>
      </w:r>
      <w:r>
        <w:rPr>
          <w:rFonts w:ascii="Times New Roman" w:hAnsi="Times New Roman"/>
          <w:i/>
          <w:iCs/>
          <w:sz w:val="24"/>
        </w:rPr>
        <w:t>ražošanas posmā</w:t>
      </w:r>
      <w:r>
        <w:rPr>
          <w:rFonts w:ascii="Times New Roman" w:hAnsi="Times New Roman"/>
          <w:sz w:val="24"/>
        </w:rPr>
        <w:t>, ir loģiski pieņemt, ka licences maksu “atbilstošā summa”, kas iekļaujama ievesto preču muitas vērtībā, ir jānosaka, pamatojoties uz attiecību starp cenu, kas samaksāta par ievestajām precēm, un kopējām ražošanas izmaksām un neņemot vērā to, ka tās tiek samaksātas kā noteikts procents no gala produkta pārdošanas kopapjoma.</w:t>
      </w:r>
    </w:p>
    <w:p w14:paraId="3BA4D435" w14:textId="6755D955" w:rsidR="00073A09" w:rsidRPr="00C0658E" w:rsidRDefault="00C0658E" w:rsidP="00C0658E">
      <w:pPr>
        <w:tabs>
          <w:tab w:val="left" w:pos="1345"/>
        </w:tabs>
        <w:jc w:val="both"/>
        <w:rPr>
          <w:rFonts w:ascii="Times New Roman" w:hAnsi="Times New Roman"/>
          <w:noProof/>
          <w:sz w:val="24"/>
        </w:rPr>
      </w:pPr>
      <w:r>
        <w:rPr>
          <w:rFonts w:ascii="Times New Roman" w:hAnsi="Times New Roman"/>
          <w:sz w:val="24"/>
        </w:rPr>
        <w:t>D) Turklāt šī formula ir viegli piemērojama.</w:t>
      </w:r>
    </w:p>
    <w:p w14:paraId="3D6DD77C" w14:textId="77777777" w:rsidR="00073A09" w:rsidRPr="0056749F" w:rsidRDefault="00073A09" w:rsidP="0056749F">
      <w:pPr>
        <w:pStyle w:val="BodyText"/>
        <w:jc w:val="both"/>
        <w:rPr>
          <w:rFonts w:ascii="Times New Roman" w:hAnsi="Times New Roman"/>
          <w:noProof/>
        </w:rPr>
      </w:pPr>
    </w:p>
    <w:p w14:paraId="39F08EE8" w14:textId="252108E0" w:rsidR="00073A09" w:rsidRPr="0056749F" w:rsidRDefault="00EC4450" w:rsidP="00894586">
      <w:pPr>
        <w:pStyle w:val="ListParagraph"/>
        <w:tabs>
          <w:tab w:val="left" w:pos="1203"/>
        </w:tabs>
        <w:ind w:left="0" w:firstLine="0"/>
        <w:rPr>
          <w:rFonts w:ascii="Times New Roman" w:hAnsi="Times New Roman"/>
          <w:noProof/>
          <w:sz w:val="24"/>
        </w:rPr>
      </w:pPr>
      <w:r>
        <w:rPr>
          <w:rFonts w:ascii="Times New Roman" w:hAnsi="Times New Roman"/>
          <w:b/>
          <w:sz w:val="24"/>
        </w:rPr>
        <w:t>B) 2. </w:t>
      </w:r>
      <w:r>
        <w:rPr>
          <w:rFonts w:ascii="Times New Roman" w:hAnsi="Times New Roman"/>
          <w:b/>
          <w:sz w:val="24"/>
          <w:u w:val="single"/>
        </w:rPr>
        <w:t>formula:</w:t>
      </w:r>
      <w:r>
        <w:rPr>
          <w:rFonts w:ascii="Times New Roman" w:hAnsi="Times New Roman"/>
          <w:b/>
          <w:sz w:val="24"/>
        </w:rPr>
        <w:t xml:space="preserve"> </w:t>
      </w:r>
      <w:r>
        <w:rPr>
          <w:rFonts w:ascii="Times New Roman" w:hAnsi="Times New Roman"/>
          <w:sz w:val="24"/>
        </w:rPr>
        <w:t>[(cena, kas samaksāta par ievestajām precēm pirms licences maksu pieskaitīšanas + A uzņēmuma kopējā noieta peļņa) / gala produktu pārdošanas kopapjoms] */ samaksātās licences maksas</w:t>
      </w:r>
    </w:p>
    <w:p w14:paraId="5CA73278" w14:textId="77777777" w:rsidR="00073A09" w:rsidRPr="0056749F" w:rsidRDefault="00073A09" w:rsidP="0056749F">
      <w:pPr>
        <w:pStyle w:val="BodyText"/>
        <w:jc w:val="both"/>
        <w:rPr>
          <w:rFonts w:ascii="Times New Roman" w:hAnsi="Times New Roman"/>
          <w:noProof/>
        </w:rPr>
      </w:pPr>
    </w:p>
    <w:p w14:paraId="672793BE" w14:textId="126FCEB7" w:rsidR="00073A09" w:rsidRPr="0056749F" w:rsidRDefault="00073A09" w:rsidP="0056749F">
      <w:pPr>
        <w:pStyle w:val="BodyText"/>
        <w:jc w:val="both"/>
        <w:rPr>
          <w:rFonts w:ascii="Times New Roman" w:hAnsi="Times New Roman"/>
          <w:noProof/>
        </w:rPr>
      </w:pPr>
      <w:r>
        <w:rPr>
          <w:rFonts w:ascii="Times New Roman" w:hAnsi="Times New Roman"/>
        </w:rPr>
        <w:t>Saskaņā ar I sadaļā sniegtajiem datiem šī metode sniegs turpmāk norādītos rezultātus.</w:t>
      </w:r>
    </w:p>
    <w:p w14:paraId="745BD2E3" w14:textId="77777777" w:rsidR="00073A09" w:rsidRPr="0056749F" w:rsidRDefault="00073A09" w:rsidP="0056749F">
      <w:pPr>
        <w:pStyle w:val="BodyText"/>
        <w:jc w:val="both"/>
        <w:rPr>
          <w:rFonts w:ascii="Times New Roman" w:hAnsi="Times New Roman"/>
          <w:noProof/>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2317"/>
        <w:gridCol w:w="716"/>
        <w:gridCol w:w="2267"/>
        <w:gridCol w:w="716"/>
        <w:gridCol w:w="2320"/>
        <w:gridCol w:w="716"/>
      </w:tblGrid>
      <w:tr w:rsidR="00EC4450" w:rsidRPr="0056749F" w14:paraId="0EF80B60" w14:textId="77777777" w:rsidTr="00894586">
        <w:trPr>
          <w:jc w:val="center"/>
        </w:trPr>
        <w:tc>
          <w:tcPr>
            <w:tcW w:w="1676" w:type="pct"/>
            <w:gridSpan w:val="2"/>
            <w:shd w:val="clear" w:color="auto" w:fill="ACB8C9"/>
          </w:tcPr>
          <w:p w14:paraId="01B639C4" w14:textId="77777777" w:rsidR="00073A09" w:rsidRPr="0056749F" w:rsidRDefault="00073A09" w:rsidP="00C0658E">
            <w:pPr>
              <w:pStyle w:val="TableParagraph"/>
              <w:jc w:val="center"/>
              <w:rPr>
                <w:rFonts w:ascii="Times New Roman" w:hAnsi="Times New Roman"/>
                <w:b/>
                <w:noProof/>
                <w:sz w:val="24"/>
              </w:rPr>
            </w:pPr>
            <w:r>
              <w:rPr>
                <w:rFonts w:ascii="Times New Roman" w:hAnsi="Times New Roman"/>
                <w:b/>
                <w:sz w:val="24"/>
              </w:rPr>
              <w:t>1. GADS</w:t>
            </w:r>
          </w:p>
        </w:tc>
        <w:tc>
          <w:tcPr>
            <w:tcW w:w="1648" w:type="pct"/>
            <w:gridSpan w:val="2"/>
            <w:shd w:val="clear" w:color="auto" w:fill="ACB8C9"/>
          </w:tcPr>
          <w:p w14:paraId="46D2CBE0" w14:textId="77777777" w:rsidR="00073A09" w:rsidRPr="0056749F" w:rsidRDefault="00073A09" w:rsidP="00C0658E">
            <w:pPr>
              <w:pStyle w:val="TableParagraph"/>
              <w:jc w:val="center"/>
              <w:rPr>
                <w:rFonts w:ascii="Times New Roman" w:hAnsi="Times New Roman"/>
                <w:b/>
                <w:noProof/>
                <w:sz w:val="24"/>
              </w:rPr>
            </w:pPr>
            <w:r>
              <w:rPr>
                <w:rFonts w:ascii="Times New Roman" w:hAnsi="Times New Roman"/>
                <w:b/>
                <w:sz w:val="24"/>
              </w:rPr>
              <w:t>2. GADS</w:t>
            </w:r>
          </w:p>
        </w:tc>
        <w:tc>
          <w:tcPr>
            <w:tcW w:w="1676" w:type="pct"/>
            <w:gridSpan w:val="2"/>
            <w:shd w:val="clear" w:color="auto" w:fill="ACB8C9"/>
          </w:tcPr>
          <w:p w14:paraId="1FE428A5" w14:textId="77777777" w:rsidR="00073A09" w:rsidRPr="0056749F" w:rsidRDefault="00073A09" w:rsidP="00C0658E">
            <w:pPr>
              <w:pStyle w:val="TableParagraph"/>
              <w:jc w:val="center"/>
              <w:rPr>
                <w:rFonts w:ascii="Times New Roman" w:hAnsi="Times New Roman"/>
                <w:b/>
                <w:noProof/>
                <w:sz w:val="24"/>
              </w:rPr>
            </w:pPr>
            <w:r>
              <w:rPr>
                <w:rFonts w:ascii="Times New Roman" w:hAnsi="Times New Roman"/>
                <w:b/>
                <w:sz w:val="24"/>
              </w:rPr>
              <w:t>3. GADS</w:t>
            </w:r>
          </w:p>
        </w:tc>
      </w:tr>
      <w:tr w:rsidR="00894586" w:rsidRPr="0056749F" w14:paraId="70986385" w14:textId="77777777" w:rsidTr="00EC4450">
        <w:trPr>
          <w:trHeight w:val="628"/>
          <w:jc w:val="center"/>
        </w:trPr>
        <w:tc>
          <w:tcPr>
            <w:tcW w:w="1411" w:type="pct"/>
            <w:vAlign w:val="center"/>
          </w:tcPr>
          <w:p w14:paraId="5CD915A6" w14:textId="7F5E4BB8"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[(450 000+400 000) / 1 000 000)]*50 000</w:t>
            </w:r>
          </w:p>
        </w:tc>
        <w:tc>
          <w:tcPr>
            <w:tcW w:w="265" w:type="pct"/>
            <w:shd w:val="clear" w:color="auto" w:fill="BCD5ED"/>
            <w:vAlign w:val="center"/>
          </w:tcPr>
          <w:p w14:paraId="6A496A19" w14:textId="77777777"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42 500</w:t>
            </w:r>
          </w:p>
        </w:tc>
        <w:tc>
          <w:tcPr>
            <w:tcW w:w="1383" w:type="pct"/>
            <w:vAlign w:val="center"/>
          </w:tcPr>
          <w:p w14:paraId="1D78372C" w14:textId="5F8BC395"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[(540 000+480 000) / 1 200 000]*60 000</w:t>
            </w:r>
          </w:p>
        </w:tc>
        <w:tc>
          <w:tcPr>
            <w:tcW w:w="265" w:type="pct"/>
            <w:shd w:val="clear" w:color="auto" w:fill="BCD5ED"/>
            <w:vAlign w:val="center"/>
          </w:tcPr>
          <w:p w14:paraId="3CC7DCF4" w14:textId="77777777"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51 000</w:t>
            </w:r>
          </w:p>
        </w:tc>
        <w:tc>
          <w:tcPr>
            <w:tcW w:w="1412" w:type="pct"/>
            <w:vAlign w:val="center"/>
          </w:tcPr>
          <w:p w14:paraId="5A743EA7" w14:textId="0FDB2125"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[(725 000+600 000) / 1 500 000)]*75 000</w:t>
            </w:r>
          </w:p>
        </w:tc>
        <w:tc>
          <w:tcPr>
            <w:tcW w:w="265" w:type="pct"/>
            <w:shd w:val="clear" w:color="auto" w:fill="BCD5ED"/>
            <w:vAlign w:val="center"/>
          </w:tcPr>
          <w:p w14:paraId="3052B938" w14:textId="77777777" w:rsidR="00894586" w:rsidRPr="0056749F" w:rsidRDefault="00894586" w:rsidP="00EC4450">
            <w:pPr>
              <w:pStyle w:val="TableParagraph"/>
              <w:jc w:val="center"/>
              <w:rPr>
                <w:rFonts w:ascii="Times New Roman" w:hAnsi="Times New Roman"/>
                <w:noProof/>
                <w:sz w:val="24"/>
              </w:rPr>
            </w:pPr>
            <w:r>
              <w:rPr>
                <w:rFonts w:ascii="Times New Roman" w:hAnsi="Times New Roman"/>
                <w:sz w:val="24"/>
              </w:rPr>
              <w:t>66 250</w:t>
            </w:r>
          </w:p>
        </w:tc>
      </w:tr>
    </w:tbl>
    <w:p w14:paraId="32AF0164" w14:textId="665A0670" w:rsidR="00073A09" w:rsidRPr="0056749F" w:rsidRDefault="00073A09" w:rsidP="0056749F">
      <w:pPr>
        <w:jc w:val="both"/>
        <w:rPr>
          <w:rFonts w:ascii="Times New Roman" w:hAnsi="Times New Roman"/>
          <w:noProof/>
          <w:sz w:val="24"/>
          <w:szCs w:val="2"/>
        </w:rPr>
      </w:pPr>
    </w:p>
    <w:p w14:paraId="7ED5382F" w14:textId="77777777" w:rsidR="00073A09" w:rsidRPr="0056749F" w:rsidRDefault="00073A09" w:rsidP="0056749F">
      <w:pPr>
        <w:pStyle w:val="Heading5"/>
        <w:ind w:left="0"/>
        <w:jc w:val="both"/>
        <w:rPr>
          <w:rFonts w:ascii="Times New Roman" w:hAnsi="Times New Roman"/>
          <w:noProof/>
        </w:rPr>
      </w:pPr>
      <w:r>
        <w:rPr>
          <w:rFonts w:ascii="Times New Roman" w:hAnsi="Times New Roman"/>
        </w:rPr>
        <w:t>Komentāri</w:t>
      </w:r>
    </w:p>
    <w:p w14:paraId="54D961A1" w14:textId="77777777" w:rsidR="00073A09" w:rsidRPr="0056749F" w:rsidRDefault="00073A09" w:rsidP="0056749F">
      <w:pPr>
        <w:pStyle w:val="BodyText"/>
        <w:jc w:val="both"/>
        <w:rPr>
          <w:rFonts w:ascii="Times New Roman" w:hAnsi="Times New Roman"/>
          <w:b/>
          <w:i/>
          <w:noProof/>
        </w:rPr>
      </w:pPr>
    </w:p>
    <w:p w14:paraId="32832F63" w14:textId="77777777" w:rsidR="00073A09" w:rsidRPr="0056749F" w:rsidRDefault="00073A09" w:rsidP="0056749F">
      <w:pPr>
        <w:pStyle w:val="BodyText"/>
        <w:jc w:val="both"/>
        <w:rPr>
          <w:rFonts w:ascii="Times New Roman" w:hAnsi="Times New Roman"/>
          <w:noProof/>
        </w:rPr>
      </w:pPr>
      <w:r>
        <w:rPr>
          <w:rFonts w:ascii="Times New Roman" w:hAnsi="Times New Roman"/>
        </w:rPr>
        <w:t>Formulā izmantoti jēdzieni, kas nav salīdzināmi, – cena, kas samaksāta par ievestajām precēm, un A uzņēmuma kopējā noieta peļņa; tiek pieņemts, ka kopējā noieta peļņa, kas iegūta gala produktu pārdošanas rezultātā, ir saistīta tikai ar ievestajām precēm.</w:t>
      </w:r>
    </w:p>
    <w:p w14:paraId="6DBDB0E5" w14:textId="77777777" w:rsidR="00073A09" w:rsidRPr="0056749F" w:rsidRDefault="00073A09" w:rsidP="0056749F">
      <w:pPr>
        <w:pStyle w:val="BodyText"/>
        <w:jc w:val="both"/>
        <w:rPr>
          <w:rFonts w:ascii="Times New Roman" w:hAnsi="Times New Roman"/>
          <w:noProof/>
        </w:rPr>
      </w:pPr>
    </w:p>
    <w:p w14:paraId="2138296B" w14:textId="260A8B31" w:rsidR="00073A09" w:rsidRPr="0056749F" w:rsidRDefault="00EC4450" w:rsidP="00EC4450">
      <w:pPr>
        <w:pStyle w:val="ListParagraph"/>
        <w:tabs>
          <w:tab w:val="left" w:pos="1218"/>
        </w:tabs>
        <w:ind w:left="0" w:firstLine="0"/>
        <w:rPr>
          <w:rFonts w:ascii="Times New Roman" w:hAnsi="Times New Roman"/>
          <w:noProof/>
          <w:sz w:val="24"/>
        </w:rPr>
      </w:pPr>
      <w:r>
        <w:rPr>
          <w:rFonts w:ascii="Times New Roman" w:hAnsi="Times New Roman"/>
          <w:b/>
          <w:sz w:val="24"/>
        </w:rPr>
        <w:t>C) 3. </w:t>
      </w:r>
      <w:r>
        <w:rPr>
          <w:rFonts w:ascii="Times New Roman" w:hAnsi="Times New Roman"/>
          <w:b/>
          <w:sz w:val="24"/>
          <w:u w:val="single"/>
        </w:rPr>
        <w:t>formula:</w:t>
      </w:r>
      <w:r>
        <w:rPr>
          <w:rFonts w:ascii="Times New Roman" w:hAnsi="Times New Roman"/>
          <w:b/>
          <w:sz w:val="24"/>
        </w:rPr>
        <w:t xml:space="preserve"> </w:t>
      </w:r>
      <w:r>
        <w:rPr>
          <w:rFonts w:ascii="Times New Roman" w:hAnsi="Times New Roman"/>
          <w:sz w:val="24"/>
        </w:rPr>
        <w:t>(cena, kas samaksāta par ievestajām precēm pirms licences maksu pieskaitīšanas / gala produktu pārdošanas kopapjoms) * samaksātās licences maksas</w:t>
      </w:r>
    </w:p>
    <w:p w14:paraId="0299BAD4" w14:textId="77777777" w:rsidR="00073A09" w:rsidRPr="0056749F" w:rsidRDefault="00073A09" w:rsidP="0056749F">
      <w:pPr>
        <w:pStyle w:val="BodyText"/>
        <w:jc w:val="both"/>
        <w:rPr>
          <w:rFonts w:ascii="Times New Roman" w:hAnsi="Times New Roman"/>
          <w:noProof/>
        </w:rPr>
      </w:pPr>
    </w:p>
    <w:p w14:paraId="5EA0F908" w14:textId="77777777" w:rsidR="00073A09" w:rsidRPr="0056749F" w:rsidRDefault="00073A09" w:rsidP="0056749F">
      <w:pPr>
        <w:pStyle w:val="BodyText"/>
        <w:jc w:val="both"/>
        <w:rPr>
          <w:rFonts w:ascii="Times New Roman" w:hAnsi="Times New Roman"/>
          <w:noProof/>
        </w:rPr>
      </w:pPr>
      <w:r>
        <w:rPr>
          <w:rFonts w:ascii="Times New Roman" w:hAnsi="Times New Roman"/>
        </w:rPr>
        <w:t>Saskaņā ar I sadaļā sniegtajiem datiem šī metode sniegs turpmāk norādītos rezultātus.</w:t>
      </w:r>
    </w:p>
    <w:p w14:paraId="607E9394" w14:textId="77777777" w:rsidR="00073A09" w:rsidRPr="0056749F" w:rsidRDefault="00073A09" w:rsidP="0056749F">
      <w:pPr>
        <w:pStyle w:val="BodyText"/>
        <w:jc w:val="both"/>
        <w:rPr>
          <w:rFonts w:ascii="Times New Roman" w:hAnsi="Times New Roman"/>
          <w:noProof/>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2301"/>
        <w:gridCol w:w="716"/>
        <w:gridCol w:w="2301"/>
        <w:gridCol w:w="716"/>
        <w:gridCol w:w="2302"/>
        <w:gridCol w:w="716"/>
      </w:tblGrid>
      <w:tr w:rsidR="00073A09" w:rsidRPr="0056749F" w14:paraId="6B423C71" w14:textId="77777777" w:rsidTr="00EC4450">
        <w:tc>
          <w:tcPr>
            <w:tcW w:w="1666" w:type="pct"/>
            <w:gridSpan w:val="2"/>
            <w:shd w:val="clear" w:color="auto" w:fill="ACB8C9"/>
          </w:tcPr>
          <w:p w14:paraId="72F08647" w14:textId="77777777" w:rsidR="00073A09" w:rsidRPr="0056749F" w:rsidRDefault="00073A09" w:rsidP="00EC4450">
            <w:pPr>
              <w:pStyle w:val="TableParagraph"/>
              <w:jc w:val="center"/>
              <w:rPr>
                <w:rFonts w:ascii="Times New Roman" w:hAnsi="Times New Roman"/>
                <w:b/>
                <w:noProof/>
                <w:sz w:val="24"/>
              </w:rPr>
            </w:pPr>
            <w:r>
              <w:rPr>
                <w:rFonts w:ascii="Times New Roman" w:hAnsi="Times New Roman"/>
                <w:b/>
                <w:sz w:val="24"/>
              </w:rPr>
              <w:t>1. GADS</w:t>
            </w:r>
          </w:p>
        </w:tc>
        <w:tc>
          <w:tcPr>
            <w:tcW w:w="1667" w:type="pct"/>
            <w:gridSpan w:val="2"/>
            <w:shd w:val="clear" w:color="auto" w:fill="ACB8C9"/>
          </w:tcPr>
          <w:p w14:paraId="105C591E" w14:textId="77777777" w:rsidR="00073A09" w:rsidRPr="0056749F" w:rsidRDefault="00073A09" w:rsidP="00EC4450">
            <w:pPr>
              <w:pStyle w:val="TableParagraph"/>
              <w:jc w:val="center"/>
              <w:rPr>
                <w:rFonts w:ascii="Times New Roman" w:hAnsi="Times New Roman"/>
                <w:b/>
                <w:noProof/>
                <w:sz w:val="24"/>
              </w:rPr>
            </w:pPr>
            <w:r>
              <w:rPr>
                <w:rFonts w:ascii="Times New Roman" w:hAnsi="Times New Roman"/>
                <w:b/>
                <w:sz w:val="24"/>
              </w:rPr>
              <w:t>2. GADS</w:t>
            </w:r>
          </w:p>
        </w:tc>
        <w:tc>
          <w:tcPr>
            <w:tcW w:w="1667" w:type="pct"/>
            <w:gridSpan w:val="2"/>
            <w:shd w:val="clear" w:color="auto" w:fill="ACB8C9"/>
          </w:tcPr>
          <w:p w14:paraId="41D3892C" w14:textId="77777777" w:rsidR="00073A09" w:rsidRPr="0056749F" w:rsidRDefault="00073A09" w:rsidP="00EC4450">
            <w:pPr>
              <w:pStyle w:val="TableParagraph"/>
              <w:jc w:val="center"/>
              <w:rPr>
                <w:rFonts w:ascii="Times New Roman" w:hAnsi="Times New Roman"/>
                <w:b/>
                <w:noProof/>
                <w:sz w:val="24"/>
              </w:rPr>
            </w:pPr>
            <w:r>
              <w:rPr>
                <w:rFonts w:ascii="Times New Roman" w:hAnsi="Times New Roman"/>
                <w:b/>
                <w:sz w:val="24"/>
              </w:rPr>
              <w:t>3. GADS</w:t>
            </w:r>
          </w:p>
        </w:tc>
      </w:tr>
      <w:tr w:rsidR="00073A09" w:rsidRPr="0056749F" w14:paraId="518812AB" w14:textId="77777777" w:rsidTr="00EC4450">
        <w:tc>
          <w:tcPr>
            <w:tcW w:w="1337" w:type="pct"/>
          </w:tcPr>
          <w:p w14:paraId="4459656B"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(450 000 / 1 000 000)*50 000</w:t>
            </w:r>
          </w:p>
        </w:tc>
        <w:tc>
          <w:tcPr>
            <w:tcW w:w="329" w:type="pct"/>
            <w:shd w:val="clear" w:color="auto" w:fill="BCD5ED"/>
          </w:tcPr>
          <w:p w14:paraId="40B77886"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22 500</w:t>
            </w:r>
          </w:p>
        </w:tc>
        <w:tc>
          <w:tcPr>
            <w:tcW w:w="1337" w:type="pct"/>
          </w:tcPr>
          <w:p w14:paraId="2729F5CE"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(540 000 / 1 200 000)*60 000</w:t>
            </w:r>
          </w:p>
        </w:tc>
        <w:tc>
          <w:tcPr>
            <w:tcW w:w="330" w:type="pct"/>
            <w:shd w:val="clear" w:color="auto" w:fill="BCD5ED"/>
          </w:tcPr>
          <w:p w14:paraId="7B985A1D"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27 000</w:t>
            </w:r>
          </w:p>
        </w:tc>
        <w:tc>
          <w:tcPr>
            <w:tcW w:w="1337" w:type="pct"/>
          </w:tcPr>
          <w:p w14:paraId="2B8609CA"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(725 000 / 1 500 000)*75 000</w:t>
            </w:r>
          </w:p>
        </w:tc>
        <w:tc>
          <w:tcPr>
            <w:tcW w:w="330" w:type="pct"/>
            <w:shd w:val="clear" w:color="auto" w:fill="BCD5ED"/>
          </w:tcPr>
          <w:p w14:paraId="366165B8" w14:textId="77777777" w:rsidR="00073A09" w:rsidRPr="0056749F" w:rsidRDefault="00073A09" w:rsidP="00EC4450">
            <w:pPr>
              <w:pStyle w:val="TableParagraph"/>
              <w:jc w:val="center"/>
              <w:rPr>
                <w:rFonts w:ascii="Times New Roman" w:hAnsi="Times New Roman"/>
                <w:noProof/>
                <w:sz w:val="24"/>
              </w:rPr>
            </w:pPr>
            <w:r>
              <w:rPr>
                <w:rFonts w:ascii="Times New Roman" w:hAnsi="Times New Roman"/>
                <w:sz w:val="24"/>
              </w:rPr>
              <w:t>36 250</w:t>
            </w:r>
          </w:p>
        </w:tc>
      </w:tr>
    </w:tbl>
    <w:p w14:paraId="6C410741" w14:textId="77777777" w:rsidR="00073A09" w:rsidRPr="0056749F" w:rsidRDefault="00073A09" w:rsidP="0056749F">
      <w:pPr>
        <w:pStyle w:val="BodyText"/>
        <w:jc w:val="both"/>
        <w:rPr>
          <w:rFonts w:ascii="Times New Roman" w:hAnsi="Times New Roman"/>
          <w:noProof/>
        </w:rPr>
      </w:pPr>
    </w:p>
    <w:p w14:paraId="15C0405A" w14:textId="77777777" w:rsidR="00073A09" w:rsidRPr="0056749F" w:rsidRDefault="00073A09" w:rsidP="00CC4458">
      <w:pPr>
        <w:pStyle w:val="Heading5"/>
        <w:keepNext/>
        <w:keepLines/>
        <w:ind w:left="0"/>
        <w:jc w:val="both"/>
        <w:rPr>
          <w:rFonts w:ascii="Times New Roman" w:hAnsi="Times New Roman"/>
          <w:noProof/>
        </w:rPr>
      </w:pPr>
      <w:r>
        <w:rPr>
          <w:rFonts w:ascii="Times New Roman" w:hAnsi="Times New Roman"/>
        </w:rPr>
        <w:lastRenderedPageBreak/>
        <w:t>Komentāri</w:t>
      </w:r>
    </w:p>
    <w:p w14:paraId="0B717A5D" w14:textId="77777777" w:rsidR="00073A09" w:rsidRPr="0056749F" w:rsidRDefault="00073A09" w:rsidP="00CC4458">
      <w:pPr>
        <w:pStyle w:val="BodyText"/>
        <w:keepNext/>
        <w:keepLines/>
        <w:jc w:val="both"/>
        <w:rPr>
          <w:rFonts w:ascii="Times New Roman" w:hAnsi="Times New Roman"/>
          <w:b/>
          <w:i/>
          <w:noProof/>
        </w:rPr>
      </w:pPr>
    </w:p>
    <w:p w14:paraId="1B700812" w14:textId="77777777" w:rsidR="00073A09" w:rsidRPr="0056749F" w:rsidRDefault="00073A09" w:rsidP="00CC4458">
      <w:pPr>
        <w:pStyle w:val="BodyText"/>
        <w:keepNext/>
        <w:keepLines/>
        <w:jc w:val="both"/>
        <w:rPr>
          <w:rFonts w:ascii="Times New Roman" w:hAnsi="Times New Roman"/>
          <w:noProof/>
        </w:rPr>
      </w:pPr>
      <w:r>
        <w:rPr>
          <w:rFonts w:ascii="Times New Roman" w:hAnsi="Times New Roman"/>
        </w:rPr>
        <w:t>Formulā izmantoti jēdzieni, kas nav salīdzināmi, – cena, kas samaksāta par ievestajām precēm, un gala produktu pārdošanas kopapjoms.</w:t>
      </w:r>
    </w:p>
    <w:p w14:paraId="33F25C8D" w14:textId="77777777" w:rsidR="00073A09" w:rsidRPr="0056749F" w:rsidRDefault="00073A09" w:rsidP="0056749F">
      <w:pPr>
        <w:pStyle w:val="BodyText"/>
        <w:jc w:val="both"/>
        <w:rPr>
          <w:rFonts w:ascii="Times New Roman" w:hAnsi="Times New Roman"/>
          <w:noProof/>
        </w:rPr>
      </w:pPr>
    </w:p>
    <w:p w14:paraId="73D56808" w14:textId="2B7FF346" w:rsidR="00073A09" w:rsidRPr="00D87D94" w:rsidRDefault="0092491B" w:rsidP="00EC4450">
      <w:pPr>
        <w:pStyle w:val="Heading5"/>
        <w:ind w:left="0"/>
        <w:jc w:val="both"/>
        <w:rPr>
          <w:rFonts w:ascii="Times New Roman" w:hAnsi="Times New Roman"/>
          <w:noProof/>
          <w:u w:val="single"/>
        </w:rPr>
      </w:pPr>
      <w:r>
        <w:rPr>
          <w:rFonts w:ascii="Times New Roman" w:hAnsi="Times New Roman"/>
        </w:rPr>
        <w:t xml:space="preserve">V. </w:t>
      </w:r>
      <w:r>
        <w:rPr>
          <w:rFonts w:ascii="Times New Roman" w:hAnsi="Times New Roman"/>
          <w:u w:val="single"/>
        </w:rPr>
        <w:t>Secinājums</w:t>
      </w:r>
    </w:p>
    <w:p w14:paraId="5D0500CD" w14:textId="77777777" w:rsidR="00073A09" w:rsidRPr="0056749F" w:rsidRDefault="00073A09" w:rsidP="00EC4450">
      <w:pPr>
        <w:pStyle w:val="BodyText"/>
        <w:jc w:val="both"/>
        <w:rPr>
          <w:rFonts w:ascii="Times New Roman" w:hAnsi="Times New Roman"/>
          <w:b/>
          <w:i/>
          <w:noProof/>
        </w:rPr>
      </w:pPr>
    </w:p>
    <w:p w14:paraId="23FCA918" w14:textId="37EA3537" w:rsidR="00073A09" w:rsidRPr="00EC4450" w:rsidRDefault="0092491B" w:rsidP="00EC4450">
      <w:pPr>
        <w:tabs>
          <w:tab w:val="left" w:pos="1290"/>
        </w:tabs>
        <w:jc w:val="both"/>
        <w:rPr>
          <w:rFonts w:ascii="Times New Roman" w:hAnsi="Times New Roman"/>
          <w:noProof/>
          <w:sz w:val="24"/>
        </w:rPr>
      </w:pPr>
      <w:r>
        <w:rPr>
          <w:rFonts w:ascii="Times New Roman" w:hAnsi="Times New Roman"/>
          <w:sz w:val="24"/>
        </w:rPr>
        <w:t xml:space="preserve">1. Analizētajā gadījumā Muitas ekspertu grupas Muitas vērtības noteikšanas nodaļa vienojās, ka aprēķins, kas veikts saskaņā ar iepriekš minēto 1. formulu, atbilst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punktā noteiktajām atbilstošas korekcijas prasībām. Citiem vārdiem sakot, saskaņotības un praktiskuma ziņā 1. formula ir piemērota, lai aprēķinātu “atbilstošu korekciju”, kas noteikta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punktā.</w:t>
      </w:r>
    </w:p>
    <w:p w14:paraId="2EEFB16C" w14:textId="77777777" w:rsidR="00073A09" w:rsidRPr="0056749F" w:rsidRDefault="00073A09" w:rsidP="00EC4450">
      <w:pPr>
        <w:pStyle w:val="BodyText"/>
        <w:jc w:val="both"/>
        <w:rPr>
          <w:rFonts w:ascii="Times New Roman" w:hAnsi="Times New Roman"/>
          <w:noProof/>
        </w:rPr>
      </w:pPr>
    </w:p>
    <w:p w14:paraId="3C763C73" w14:textId="3FDCA40E" w:rsidR="00073A09" w:rsidRPr="00EC4450" w:rsidRDefault="0092491B" w:rsidP="00EC4450">
      <w:pPr>
        <w:jc w:val="both"/>
        <w:rPr>
          <w:rFonts w:ascii="Times New Roman" w:hAnsi="Times New Roman"/>
          <w:noProof/>
          <w:sz w:val="24"/>
        </w:rPr>
      </w:pPr>
      <w:r>
        <w:rPr>
          <w:rFonts w:ascii="Times New Roman" w:hAnsi="Times New Roman"/>
          <w:sz w:val="24"/>
        </w:rPr>
        <w:t xml:space="preserve">2. Šajā gadījumā 2. un 3. formula nav piemērota, lai izdarītu atbilstošu korekciju saskaņā ar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punktu.</w:t>
      </w:r>
    </w:p>
    <w:p w14:paraId="1EF9D4CE" w14:textId="77777777" w:rsidR="00073A09" w:rsidRPr="0056749F" w:rsidRDefault="00073A09" w:rsidP="00EC4450">
      <w:pPr>
        <w:pStyle w:val="BodyText"/>
        <w:jc w:val="both"/>
        <w:rPr>
          <w:rFonts w:ascii="Times New Roman" w:hAnsi="Times New Roman"/>
          <w:noProof/>
        </w:rPr>
      </w:pPr>
    </w:p>
    <w:p w14:paraId="7165B22F" w14:textId="70349182" w:rsidR="00073A09" w:rsidRPr="0056749F" w:rsidRDefault="0092491B" w:rsidP="00EC4450">
      <w:pPr>
        <w:pStyle w:val="Heading5"/>
        <w:ind w:left="0"/>
        <w:jc w:val="both"/>
        <w:rPr>
          <w:rFonts w:ascii="Times New Roman" w:hAnsi="Times New Roman"/>
          <w:noProof/>
        </w:rPr>
      </w:pPr>
      <w:r>
        <w:rPr>
          <w:rFonts w:ascii="Times New Roman" w:hAnsi="Times New Roman"/>
        </w:rPr>
        <w:t xml:space="preserve">VI. </w:t>
      </w:r>
      <w:r>
        <w:rPr>
          <w:rFonts w:ascii="Times New Roman" w:hAnsi="Times New Roman"/>
          <w:u w:val="single"/>
        </w:rPr>
        <w:t>Papildu piezīmes</w:t>
      </w:r>
    </w:p>
    <w:p w14:paraId="65719CA0" w14:textId="77777777" w:rsidR="00073A09" w:rsidRPr="0056749F" w:rsidRDefault="00073A09" w:rsidP="00EC4450">
      <w:pPr>
        <w:pStyle w:val="BodyText"/>
        <w:jc w:val="both"/>
        <w:rPr>
          <w:rFonts w:ascii="Times New Roman" w:hAnsi="Times New Roman"/>
          <w:b/>
          <w:i/>
          <w:noProof/>
        </w:rPr>
      </w:pPr>
    </w:p>
    <w:p w14:paraId="52928129" w14:textId="596F7D1A" w:rsidR="00073A09" w:rsidRPr="00EC4450" w:rsidRDefault="0092491B" w:rsidP="00EC4450">
      <w:pPr>
        <w:tabs>
          <w:tab w:val="left" w:pos="1290"/>
        </w:tabs>
        <w:jc w:val="both"/>
        <w:rPr>
          <w:rFonts w:ascii="Times New Roman" w:hAnsi="Times New Roman"/>
          <w:noProof/>
          <w:sz w:val="24"/>
        </w:rPr>
      </w:pPr>
      <w:r>
        <w:rPr>
          <w:rFonts w:ascii="Times New Roman" w:hAnsi="Times New Roman"/>
          <w:sz w:val="24"/>
        </w:rPr>
        <w:t xml:space="preserve">1.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punkts ir piemērojams tikai situācijās, kad honorāri vai licences maksas ir daļēji saistīti ar ievestajām precēm un daļēji ar citām sastāvdaļām vai elementiem, kas pievienotai precēm pēc to ievešanas (piemēram, jauni produkti tiek ražoti no ievestajām precēm un elementiem, kas ievestajām precēm pievienoti ražošanas procesā Savienībā), vai </w:t>
      </w:r>
      <w:proofErr w:type="spellStart"/>
      <w:r>
        <w:rPr>
          <w:rFonts w:ascii="Times New Roman" w:hAnsi="Times New Roman"/>
          <w:sz w:val="24"/>
        </w:rPr>
        <w:t>pēcievešanas</w:t>
      </w:r>
      <w:proofErr w:type="spellEnd"/>
      <w:r>
        <w:rPr>
          <w:rFonts w:ascii="Times New Roman" w:hAnsi="Times New Roman"/>
          <w:sz w:val="24"/>
        </w:rPr>
        <w:t xml:space="preserve"> darbībām vai pakalpojumiem (piemēram, tehnisko palīdzību vadības, administrēšanas, tirdzniecības veicināšanas, grāmatvedības jomā).</w:t>
      </w:r>
    </w:p>
    <w:p w14:paraId="5971F655" w14:textId="77777777" w:rsidR="00073A09" w:rsidRPr="0056749F" w:rsidRDefault="00073A09" w:rsidP="00EC4450">
      <w:pPr>
        <w:pStyle w:val="BodyText"/>
        <w:jc w:val="both"/>
        <w:rPr>
          <w:rFonts w:ascii="Times New Roman" w:hAnsi="Times New Roman"/>
          <w:noProof/>
        </w:rPr>
      </w:pPr>
    </w:p>
    <w:p w14:paraId="07D89E42" w14:textId="416A9500" w:rsidR="00073A09" w:rsidRPr="00C632AA" w:rsidRDefault="0092491B" w:rsidP="00C632AA">
      <w:pPr>
        <w:tabs>
          <w:tab w:val="left" w:pos="1290"/>
        </w:tabs>
        <w:jc w:val="both"/>
        <w:rPr>
          <w:rFonts w:ascii="Times New Roman" w:hAnsi="Times New Roman"/>
          <w:noProof/>
          <w:sz w:val="24"/>
        </w:rPr>
      </w:pPr>
      <w:r>
        <w:rPr>
          <w:rFonts w:ascii="Times New Roman" w:hAnsi="Times New Roman"/>
          <w:sz w:val="24"/>
        </w:rPr>
        <w:t xml:space="preserve">2.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punktā tiek pieņemts, ka </w:t>
      </w:r>
      <w:proofErr w:type="spellStart"/>
      <w:r>
        <w:rPr>
          <w:rFonts w:ascii="Times New Roman" w:hAnsi="Times New Roman"/>
          <w:sz w:val="24"/>
        </w:rPr>
        <w:t>SMK</w:t>
      </w:r>
      <w:proofErr w:type="spellEnd"/>
      <w:r>
        <w:rPr>
          <w:rFonts w:ascii="Times New Roman" w:hAnsi="Times New Roman"/>
          <w:sz w:val="24"/>
        </w:rPr>
        <w:t xml:space="preserve"> 71. panta 1. punkta c) apakšpunktā definētie nosacījumi ir izpildīti pat tad, ja honorāri vai licences maksas ir tikai daļēji saistīti ar novērtējamām precēm.</w:t>
      </w:r>
      <w:r>
        <w:rPr>
          <w:rStyle w:val="FootnoteReference"/>
          <w:rFonts w:ascii="Times New Roman" w:hAnsi="Times New Roman"/>
          <w:noProof/>
        </w:rPr>
        <w:footnoteReference w:id="5"/>
      </w:r>
      <w:r w:rsidR="00C632AA">
        <w:rPr>
          <w:rFonts w:ascii="Times New Roman" w:hAnsi="Times New Roman"/>
          <w:sz w:val="24"/>
        </w:rPr>
        <w:t xml:space="preserve"> </w:t>
      </w:r>
      <w:r w:rsidR="00073A09" w:rsidRPr="00C632AA">
        <w:rPr>
          <w:rFonts w:ascii="Times New Roman" w:hAnsi="Times New Roman"/>
          <w:sz w:val="24"/>
          <w:szCs w:val="24"/>
        </w:rPr>
        <w:t xml:space="preserve">Tomēr jāuzsver: tas, ka honorāri vai licences maksas ir tikai daļēji saistīti ar ievestajām precēm, neietekmē </w:t>
      </w:r>
      <w:proofErr w:type="spellStart"/>
      <w:r w:rsidR="00073A09" w:rsidRPr="00C632AA">
        <w:rPr>
          <w:rFonts w:ascii="Times New Roman" w:hAnsi="Times New Roman"/>
          <w:sz w:val="24"/>
          <w:szCs w:val="24"/>
        </w:rPr>
        <w:t>SMK</w:t>
      </w:r>
      <w:proofErr w:type="spellEnd"/>
      <w:r w:rsidR="00073A09" w:rsidRPr="00C632AA">
        <w:rPr>
          <w:rFonts w:ascii="Times New Roman" w:hAnsi="Times New Roman"/>
          <w:sz w:val="24"/>
          <w:szCs w:val="24"/>
        </w:rPr>
        <w:t xml:space="preserve"> 71. panta 1. punkta c) apakšpunkta piemērošanu attiecībā uz tiem honorāriem vai licences maksām, kas ir iekļaujami novērtējamo preču muitas vērtībā, proti:</w:t>
      </w:r>
    </w:p>
    <w:p w14:paraId="1C3BFF2E" w14:textId="77777777" w:rsidR="00073A09" w:rsidRPr="0056749F" w:rsidRDefault="00073A09" w:rsidP="00EC4450">
      <w:pPr>
        <w:pStyle w:val="BodyText"/>
        <w:jc w:val="both"/>
        <w:rPr>
          <w:rFonts w:ascii="Times New Roman" w:hAnsi="Times New Roman"/>
          <w:noProof/>
        </w:rPr>
      </w:pPr>
    </w:p>
    <w:p w14:paraId="44B939D7" w14:textId="6919BE10" w:rsidR="00073A09" w:rsidRPr="00EC4450" w:rsidRDefault="00EC66D0" w:rsidP="00C632AA">
      <w:pPr>
        <w:ind w:left="284"/>
        <w:jc w:val="both"/>
        <w:rPr>
          <w:rFonts w:ascii="Times New Roman" w:hAnsi="Times New Roman"/>
          <w:noProof/>
          <w:sz w:val="24"/>
        </w:rPr>
      </w:pPr>
      <w:r>
        <w:rPr>
          <w:rFonts w:ascii="Times New Roman" w:hAnsi="Times New Roman"/>
          <w:sz w:val="24"/>
        </w:rPr>
        <w:t>i) attiecas uz ievestajām precēm;</w:t>
      </w:r>
    </w:p>
    <w:p w14:paraId="10ECB471" w14:textId="74708304" w:rsidR="00073A09" w:rsidRPr="00EC4450" w:rsidRDefault="00EC66D0" w:rsidP="00C632AA">
      <w:pPr>
        <w:tabs>
          <w:tab w:val="left" w:pos="1959"/>
        </w:tabs>
        <w:ind w:left="284"/>
        <w:jc w:val="both"/>
        <w:rPr>
          <w:rFonts w:ascii="Times New Roman" w:hAnsi="Times New Roman"/>
          <w:noProof/>
          <w:sz w:val="24"/>
        </w:rPr>
      </w:pPr>
      <w:r>
        <w:rPr>
          <w:rFonts w:ascii="Times New Roman" w:hAnsi="Times New Roman"/>
          <w:sz w:val="24"/>
        </w:rPr>
        <w:t>ii) jāmaksā kā novērtējamo preču pārdošanas nosacījums un</w:t>
      </w:r>
    </w:p>
    <w:p w14:paraId="63D30387" w14:textId="587FA3E8" w:rsidR="00073A09" w:rsidRPr="00EC4450" w:rsidRDefault="00EC66D0" w:rsidP="00C632AA">
      <w:pPr>
        <w:tabs>
          <w:tab w:val="left" w:pos="2014"/>
        </w:tabs>
        <w:ind w:left="284"/>
        <w:jc w:val="both"/>
        <w:rPr>
          <w:rFonts w:ascii="Times New Roman" w:hAnsi="Times New Roman"/>
          <w:noProof/>
          <w:sz w:val="24"/>
        </w:rPr>
      </w:pPr>
      <w:r>
        <w:rPr>
          <w:rFonts w:ascii="Times New Roman" w:hAnsi="Times New Roman"/>
          <w:sz w:val="24"/>
        </w:rPr>
        <w:t>iii) nav iekļauti cenā, kas faktiski samaksāta vai maksājama par precēm.</w:t>
      </w:r>
    </w:p>
    <w:p w14:paraId="313B3FE4" w14:textId="77777777" w:rsidR="00073A09" w:rsidRPr="0056749F" w:rsidRDefault="00073A09" w:rsidP="00EC4450">
      <w:pPr>
        <w:pStyle w:val="BodyText"/>
        <w:jc w:val="both"/>
        <w:rPr>
          <w:rFonts w:ascii="Times New Roman" w:hAnsi="Times New Roman"/>
          <w:noProof/>
        </w:rPr>
      </w:pPr>
    </w:p>
    <w:p w14:paraId="490ECC3E" w14:textId="10DD0777" w:rsidR="00073A09" w:rsidRPr="00EC4450" w:rsidRDefault="00EC66D0" w:rsidP="00EC4450">
      <w:pPr>
        <w:tabs>
          <w:tab w:val="left" w:pos="1290"/>
        </w:tabs>
        <w:jc w:val="both"/>
        <w:rPr>
          <w:rFonts w:ascii="Times New Roman" w:hAnsi="Times New Roman"/>
          <w:noProof/>
          <w:sz w:val="24"/>
        </w:rPr>
      </w:pPr>
      <w:r>
        <w:rPr>
          <w:rFonts w:ascii="Times New Roman" w:hAnsi="Times New Roman"/>
          <w:sz w:val="24"/>
        </w:rPr>
        <w:t>3. Šādā gadījumā ir jāveic atbilstoša korekcija, lai nodalītu šo honorāru vai licences maksu daļu, kas attiecas tikai uz ievestajām precēm, no kopējās honorāru vai licences maksu summas, ko maksā novērtējamo preču pircējs.</w:t>
      </w:r>
    </w:p>
    <w:p w14:paraId="57BE4C20" w14:textId="77777777" w:rsidR="00073A09" w:rsidRPr="0056749F" w:rsidRDefault="00073A09" w:rsidP="00EC4450">
      <w:pPr>
        <w:pStyle w:val="BodyText"/>
        <w:jc w:val="both"/>
        <w:rPr>
          <w:rFonts w:ascii="Times New Roman" w:hAnsi="Times New Roman"/>
          <w:noProof/>
        </w:rPr>
      </w:pPr>
    </w:p>
    <w:p w14:paraId="3A7B4D27" w14:textId="5B287D1C" w:rsidR="00073A09" w:rsidRPr="00EC4450" w:rsidRDefault="00EC66D0" w:rsidP="00EC4450">
      <w:pPr>
        <w:tabs>
          <w:tab w:val="left" w:pos="1290"/>
        </w:tabs>
        <w:jc w:val="both"/>
        <w:rPr>
          <w:rFonts w:ascii="Times New Roman" w:hAnsi="Times New Roman"/>
          <w:noProof/>
          <w:sz w:val="24"/>
        </w:rPr>
      </w:pPr>
      <w:r>
        <w:rPr>
          <w:rFonts w:ascii="Times New Roman" w:hAnsi="Times New Roman"/>
          <w:sz w:val="24"/>
        </w:rPr>
        <w:t xml:space="preserve">4. Nav juridiskas definīcijas jēdzienam “atbilstoša korekcija”, uz kuru attiecas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punkta noteikumi. Tomēr, tā kā noteikumi paši par sevi ir </w:t>
      </w:r>
      <w:proofErr w:type="spellStart"/>
      <w:r>
        <w:rPr>
          <w:rFonts w:ascii="Times New Roman" w:hAnsi="Times New Roman"/>
          <w:sz w:val="24"/>
        </w:rPr>
        <w:t>SMK</w:t>
      </w:r>
      <w:proofErr w:type="spellEnd"/>
      <w:r>
        <w:rPr>
          <w:rFonts w:ascii="Times New Roman" w:hAnsi="Times New Roman"/>
          <w:sz w:val="24"/>
        </w:rPr>
        <w:t xml:space="preserve"> 71. panta 1. punkta c) apakšpunkta īstenošanas noteikumi, ir jāņem vērā arī </w:t>
      </w:r>
      <w:proofErr w:type="spellStart"/>
      <w:r>
        <w:rPr>
          <w:rFonts w:ascii="Times New Roman" w:hAnsi="Times New Roman"/>
          <w:sz w:val="24"/>
        </w:rPr>
        <w:t>SMK</w:t>
      </w:r>
      <w:proofErr w:type="spellEnd"/>
      <w:r>
        <w:rPr>
          <w:rFonts w:ascii="Times New Roman" w:hAnsi="Times New Roman"/>
          <w:sz w:val="24"/>
        </w:rPr>
        <w:t xml:space="preserve"> 71. panta 2. punkta noteikumi, ja konkrētajā gadījumā jānosaka atbilstoša korekcija.</w:t>
      </w:r>
    </w:p>
    <w:p w14:paraId="274BAFBB" w14:textId="77777777" w:rsidR="00073A09" w:rsidRPr="0056749F" w:rsidRDefault="00073A09" w:rsidP="00EC4450">
      <w:pPr>
        <w:pStyle w:val="BodyText"/>
        <w:jc w:val="both"/>
        <w:rPr>
          <w:rFonts w:ascii="Times New Roman" w:hAnsi="Times New Roman"/>
          <w:noProof/>
        </w:rPr>
      </w:pPr>
    </w:p>
    <w:p w14:paraId="1DA15541" w14:textId="4CF27CCF" w:rsidR="00073A09" w:rsidRPr="00EC4450" w:rsidRDefault="00EC66D0" w:rsidP="00EC4450">
      <w:pPr>
        <w:tabs>
          <w:tab w:val="left" w:pos="1290"/>
        </w:tabs>
        <w:jc w:val="both"/>
        <w:rPr>
          <w:rFonts w:ascii="Times New Roman" w:hAnsi="Times New Roman"/>
          <w:noProof/>
          <w:sz w:val="24"/>
        </w:rPr>
      </w:pPr>
      <w:r>
        <w:rPr>
          <w:rFonts w:ascii="Times New Roman" w:hAnsi="Times New Roman"/>
          <w:sz w:val="24"/>
        </w:rPr>
        <w:t xml:space="preserve">5. </w:t>
      </w:r>
      <w:proofErr w:type="spellStart"/>
      <w:r>
        <w:rPr>
          <w:rFonts w:ascii="Times New Roman" w:hAnsi="Times New Roman"/>
          <w:sz w:val="24"/>
        </w:rPr>
        <w:t>SMK</w:t>
      </w:r>
      <w:proofErr w:type="spellEnd"/>
      <w:r>
        <w:rPr>
          <w:rFonts w:ascii="Times New Roman" w:hAnsi="Times New Roman"/>
          <w:sz w:val="24"/>
        </w:rPr>
        <w:t xml:space="preserve"> 71. panta 2. punktā ir noteikts: “Pieskaitījumus pie cenas, kas ir faktiski samaksāta vai maksājama, .. nosaka, pamatojoties vienīgi uz objektīviem un skaitļos izsakāmiem datiem.”</w:t>
      </w:r>
      <w:r>
        <w:rPr>
          <w:rFonts w:ascii="Times New Roman" w:hAnsi="Times New Roman"/>
          <w:i/>
          <w:sz w:val="24"/>
        </w:rPr>
        <w:t xml:space="preserve"> </w:t>
      </w:r>
      <w:r>
        <w:rPr>
          <w:rFonts w:ascii="Times New Roman" w:hAnsi="Times New Roman"/>
          <w:sz w:val="24"/>
        </w:rPr>
        <w:t>Savukārt, ja šādu objektīvu un skaitļos izsakāmu datu nav un tādējādi nevar noteikt pareizu pieskaitījumu pie cenas, kas ir faktiski samaksāta vai maksājama par novērtējamo preci, darījuma vērtības noteikšanas metode netiks piemērota.</w:t>
      </w:r>
      <w:r w:rsidR="00E127AD">
        <w:rPr>
          <w:rStyle w:val="FootnoteReference"/>
          <w:rFonts w:ascii="Times New Roman" w:hAnsi="Times New Roman"/>
          <w:noProof/>
          <w:sz w:val="24"/>
        </w:rPr>
        <w:footnoteReference w:id="6"/>
      </w:r>
    </w:p>
    <w:p w14:paraId="51505A8E" w14:textId="77777777" w:rsidR="00073A09" w:rsidRPr="0056749F" w:rsidRDefault="00073A09" w:rsidP="00EC4450">
      <w:pPr>
        <w:pStyle w:val="BodyText"/>
        <w:jc w:val="both"/>
        <w:rPr>
          <w:rFonts w:ascii="Times New Roman" w:hAnsi="Times New Roman"/>
          <w:noProof/>
        </w:rPr>
      </w:pPr>
    </w:p>
    <w:p w14:paraId="12AEDF6B" w14:textId="62469C93" w:rsidR="00073A09" w:rsidRPr="00EC4450" w:rsidRDefault="00EC66D0" w:rsidP="00EC4450">
      <w:pPr>
        <w:tabs>
          <w:tab w:val="left" w:pos="1290"/>
        </w:tabs>
        <w:jc w:val="both"/>
        <w:rPr>
          <w:rFonts w:ascii="Times New Roman" w:hAnsi="Times New Roman"/>
          <w:noProof/>
          <w:sz w:val="24"/>
        </w:rPr>
      </w:pPr>
      <w:r>
        <w:rPr>
          <w:rFonts w:ascii="Times New Roman" w:hAnsi="Times New Roman"/>
          <w:sz w:val="24"/>
        </w:rPr>
        <w:t xml:space="preserve">6. Tādējādi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136. panta 3. punktā noteiktā korekcija būtu uzskatāma par atbilstošu tikai tad, ja tā pamatota ar objektīviem un skaitļos izsakāmiem datiem.</w:t>
      </w:r>
    </w:p>
    <w:p w14:paraId="59BDB993" w14:textId="77777777" w:rsidR="00073A09" w:rsidRPr="0056749F" w:rsidRDefault="00073A09" w:rsidP="00EC4450">
      <w:pPr>
        <w:pStyle w:val="BodyText"/>
        <w:jc w:val="both"/>
        <w:rPr>
          <w:rFonts w:ascii="Times New Roman" w:hAnsi="Times New Roman"/>
          <w:noProof/>
        </w:rPr>
      </w:pPr>
    </w:p>
    <w:p w14:paraId="70D31509" w14:textId="5289E978" w:rsidR="00073A09" w:rsidRPr="0056749F" w:rsidRDefault="00EC66D0" w:rsidP="00EC66D0">
      <w:pPr>
        <w:tabs>
          <w:tab w:val="left" w:pos="1290"/>
        </w:tabs>
        <w:jc w:val="both"/>
        <w:rPr>
          <w:rFonts w:ascii="Times New Roman" w:hAnsi="Times New Roman"/>
          <w:i/>
          <w:noProof/>
          <w:sz w:val="24"/>
        </w:rPr>
      </w:pPr>
      <w:r>
        <w:rPr>
          <w:rFonts w:ascii="Times New Roman" w:hAnsi="Times New Roman"/>
          <w:sz w:val="24"/>
        </w:rPr>
        <w:t xml:space="preserve">7. Turklāt jānorāda, ka Savienības muitas noteikumos tiek izmantots jēdziens “vispārpieņemti grāmatvedības principi”, kas definēts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DA</w:t>
      </w:r>
      <w:proofErr w:type="spellEnd"/>
      <w:r>
        <w:rPr>
          <w:rFonts w:ascii="Times New Roman" w:hAnsi="Times New Roman"/>
          <w:sz w:val="24"/>
        </w:rPr>
        <w:t xml:space="preserve"> 1. panta 20. punktā.</w:t>
      </w:r>
      <w:r w:rsidR="00E127AD">
        <w:rPr>
          <w:rStyle w:val="FootnoteReference"/>
          <w:rFonts w:ascii="Times New Roman" w:hAnsi="Times New Roman"/>
          <w:noProof/>
          <w:sz w:val="24"/>
        </w:rPr>
        <w:footnoteReference w:id="7"/>
      </w:r>
      <w:r>
        <w:rPr>
          <w:rFonts w:ascii="Times New Roman" w:hAnsi="Times New Roman"/>
          <w:sz w:val="24"/>
          <w:vertAlign w:val="superscript"/>
        </w:rPr>
        <w:t xml:space="preserve"> </w:t>
      </w:r>
      <w:r>
        <w:rPr>
          <w:rFonts w:ascii="Times New Roman" w:hAnsi="Times New Roman"/>
          <w:sz w:val="24"/>
        </w:rPr>
        <w:t>Tajā noteikts, ka ““vispārpieņemti grāmatvedības principi” ir principi, kas ir atzīti vai kuriem ir būtisks autoritatīvs atbalsts valstī konkrētā laikposmā, un kas nosaka to, kuri ekonomiskie resursi un saistības ir jāreģistrē kā aktīvs un pasīvs, kuras aktīva un pasīva izmaiņas ir jāreģistrē, kā jānosaka aktīvs un pasīvs un to izmaiņas, kāda informācija ir jāsniedz, kā tā ir jāsniedz un kādi finanšu pārskati ir jāgatavo”.</w:t>
      </w:r>
    </w:p>
    <w:p w14:paraId="6CDAFA65" w14:textId="77777777" w:rsidR="00073A09" w:rsidRPr="0056749F" w:rsidRDefault="00073A09" w:rsidP="0056749F">
      <w:pPr>
        <w:pStyle w:val="BodyText"/>
        <w:jc w:val="both"/>
        <w:rPr>
          <w:rFonts w:ascii="Times New Roman" w:hAnsi="Times New Roman"/>
          <w:i/>
          <w:noProof/>
        </w:rPr>
      </w:pPr>
    </w:p>
    <w:p w14:paraId="27C4E5E9" w14:textId="3F0D6DD6" w:rsidR="00073A09" w:rsidRPr="0092491B" w:rsidRDefault="00EC66D0" w:rsidP="0092491B">
      <w:pPr>
        <w:tabs>
          <w:tab w:val="left" w:pos="1290"/>
        </w:tabs>
        <w:jc w:val="both"/>
        <w:rPr>
          <w:rFonts w:ascii="Times New Roman" w:hAnsi="Times New Roman"/>
          <w:noProof/>
          <w:sz w:val="24"/>
        </w:rPr>
      </w:pPr>
      <w:r>
        <w:rPr>
          <w:rFonts w:ascii="Times New Roman" w:hAnsi="Times New Roman"/>
          <w:sz w:val="24"/>
        </w:rPr>
        <w:t>8. Analizētajā gadījumā ir izmantoti ievedēja grāmatvedības dati, lai aprēķinātu ievesto preču muitas vērtībā iekļaujamo licences maksu summu. Dati, kas tiek izmantoti, lai aprēķinātu licences maksas saistībā ar novērtējamām precēm, jāsagatavo saskaņā ar ievešanas valstī piemērojamiem finanšu standartiem. Ja dati atbilst šādām grāmatvedības prasībām, tos var uzskatīt arī par objektīviem un skaitļos izsakāmiem.</w:t>
      </w:r>
    </w:p>
    <w:p w14:paraId="47B4E0CE" w14:textId="77777777" w:rsidR="00073A09" w:rsidRPr="0056749F" w:rsidRDefault="00073A09" w:rsidP="0092491B">
      <w:pPr>
        <w:pStyle w:val="BodyText"/>
        <w:jc w:val="both"/>
        <w:rPr>
          <w:rFonts w:ascii="Times New Roman" w:hAnsi="Times New Roman"/>
          <w:noProof/>
        </w:rPr>
      </w:pPr>
    </w:p>
    <w:p w14:paraId="01210B6B" w14:textId="5498ABA4" w:rsidR="00073A09" w:rsidRPr="0092491B" w:rsidRDefault="00EC66D0" w:rsidP="0092491B">
      <w:pPr>
        <w:tabs>
          <w:tab w:val="left" w:pos="1290"/>
        </w:tabs>
        <w:jc w:val="both"/>
        <w:rPr>
          <w:rFonts w:ascii="Times New Roman" w:hAnsi="Times New Roman"/>
          <w:i/>
          <w:noProof/>
          <w:sz w:val="24"/>
        </w:rPr>
      </w:pPr>
      <w:r>
        <w:rPr>
          <w:rFonts w:ascii="Times New Roman" w:hAnsi="Times New Roman"/>
          <w:sz w:val="24"/>
        </w:rPr>
        <w:t xml:space="preserve">9. Analizētajā gadījumā redzams, ka papildus prasībai, kas noteic, ka datiem jābūt </w:t>
      </w:r>
      <w:r>
        <w:rPr>
          <w:rFonts w:ascii="Times New Roman" w:hAnsi="Times New Roman"/>
          <w:i/>
          <w:iCs/>
          <w:sz w:val="24"/>
        </w:rPr>
        <w:t>objektīviem</w:t>
      </w:r>
      <w:r>
        <w:rPr>
          <w:rFonts w:ascii="Times New Roman" w:hAnsi="Times New Roman"/>
          <w:sz w:val="24"/>
        </w:rPr>
        <w:t xml:space="preserve"> un </w:t>
      </w:r>
      <w:r>
        <w:rPr>
          <w:rFonts w:ascii="Times New Roman" w:hAnsi="Times New Roman"/>
          <w:i/>
          <w:iCs/>
          <w:sz w:val="24"/>
        </w:rPr>
        <w:t>skaitļos izsakāmiem</w:t>
      </w:r>
      <w:r>
        <w:rPr>
          <w:rFonts w:ascii="Times New Roman" w:hAnsi="Times New Roman"/>
          <w:sz w:val="24"/>
        </w:rPr>
        <w:t xml:space="preserve">, to izmantošanā jāņem vērā arī jēdzieni, kas ir </w:t>
      </w:r>
      <w:r>
        <w:rPr>
          <w:rFonts w:ascii="Times New Roman" w:hAnsi="Times New Roman"/>
          <w:i/>
          <w:iCs/>
          <w:sz w:val="24"/>
        </w:rPr>
        <w:t>salīdzināmi</w:t>
      </w:r>
      <w:r>
        <w:rPr>
          <w:rFonts w:ascii="Times New Roman" w:hAnsi="Times New Roman"/>
          <w:sz w:val="24"/>
        </w:rPr>
        <w:t xml:space="preserve"> un </w:t>
      </w:r>
      <w:r>
        <w:rPr>
          <w:rFonts w:ascii="Times New Roman" w:hAnsi="Times New Roman"/>
          <w:i/>
          <w:iCs/>
          <w:sz w:val="24"/>
        </w:rPr>
        <w:t>viendabīgi</w:t>
      </w:r>
      <w:r>
        <w:rPr>
          <w:rFonts w:ascii="Times New Roman" w:hAnsi="Times New Roman"/>
          <w:sz w:val="24"/>
        </w:rPr>
        <w:t>. Saikni starp licences maksām un novērtējamām precēm var noteikt, arī izvērtējot, “ko licenciāts saņem par šo maksājumu”</w:t>
      </w:r>
      <w:r>
        <w:rPr>
          <w:rStyle w:val="FootnoteReference"/>
          <w:rFonts w:ascii="Times New Roman" w:hAnsi="Times New Roman"/>
          <w:i/>
          <w:noProof/>
          <w:sz w:val="24"/>
        </w:rPr>
        <w:footnoteReference w:id="8"/>
      </w:r>
      <w:r>
        <w:rPr>
          <w:rFonts w:ascii="Times New Roman" w:hAnsi="Times New Roman"/>
          <w:sz w:val="24"/>
        </w:rPr>
        <w:t>. Lai panāktu vienotu izpratni par to, kā pareizi veicama šāda korekcija, “ir ļoti vēlams, lai ievedējs konsultētos ar muitas iestādēm”</w:t>
      </w:r>
      <w:r>
        <w:rPr>
          <w:rStyle w:val="FootnoteReference"/>
          <w:rFonts w:ascii="Times New Roman" w:hAnsi="Times New Roman"/>
          <w:i/>
          <w:noProof/>
          <w:sz w:val="24"/>
        </w:rPr>
        <w:footnoteReference w:id="9"/>
      </w:r>
      <w:r>
        <w:rPr>
          <w:rFonts w:ascii="Times New Roman" w:hAnsi="Times New Roman"/>
          <w:sz w:val="24"/>
        </w:rPr>
        <w:t>.</w:t>
      </w:r>
    </w:p>
    <w:p w14:paraId="6BBFAD68" w14:textId="77777777" w:rsidR="00073A09" w:rsidRPr="0056749F" w:rsidRDefault="00073A09" w:rsidP="0092491B">
      <w:pPr>
        <w:pStyle w:val="BodyText"/>
        <w:jc w:val="both"/>
        <w:rPr>
          <w:rFonts w:ascii="Times New Roman" w:hAnsi="Times New Roman"/>
          <w:i/>
          <w:noProof/>
        </w:rPr>
      </w:pPr>
    </w:p>
    <w:p w14:paraId="336C6F10" w14:textId="2D60E4E7" w:rsidR="00073A09" w:rsidRPr="0092491B" w:rsidRDefault="00024EC1" w:rsidP="0092491B">
      <w:pPr>
        <w:tabs>
          <w:tab w:val="left" w:pos="1290"/>
        </w:tabs>
        <w:jc w:val="both"/>
        <w:rPr>
          <w:rFonts w:ascii="Times New Roman" w:hAnsi="Times New Roman"/>
          <w:noProof/>
          <w:sz w:val="24"/>
        </w:rPr>
      </w:pPr>
      <w:r>
        <w:rPr>
          <w:rFonts w:ascii="Times New Roman" w:hAnsi="Times New Roman"/>
          <w:sz w:val="24"/>
        </w:rPr>
        <w:t>10. Rezumējot, lai ievesto preču muitas vērtībā iekļautu honorārus, kas nav jau iekļauti cenā, kura faktiski samaksāta vai maksājama par precēm, tiem ir jābūt saistītiem ar šīm precēm un tie ir jāmaksā pircējam kā preču pārdošanas nosacījums. Šie nosacījumi ir jāizpilda arī tad, ja honorāri ir tikai daļēji saistīti ar ievestajām precēm.</w:t>
      </w:r>
    </w:p>
    <w:p w14:paraId="61ED76A0" w14:textId="77777777" w:rsidR="00073A09" w:rsidRPr="0056749F" w:rsidRDefault="00073A09" w:rsidP="0092491B">
      <w:pPr>
        <w:pStyle w:val="BodyText"/>
        <w:jc w:val="both"/>
        <w:rPr>
          <w:rFonts w:ascii="Times New Roman" w:hAnsi="Times New Roman"/>
          <w:noProof/>
        </w:rPr>
      </w:pPr>
    </w:p>
    <w:p w14:paraId="6DECD2B5" w14:textId="29A51D49" w:rsidR="00073A09" w:rsidRPr="0092491B" w:rsidRDefault="00024EC1" w:rsidP="0092491B">
      <w:pPr>
        <w:tabs>
          <w:tab w:val="left" w:pos="1290"/>
        </w:tabs>
        <w:jc w:val="both"/>
        <w:rPr>
          <w:rFonts w:ascii="Times New Roman" w:hAnsi="Times New Roman"/>
          <w:noProof/>
          <w:sz w:val="24"/>
        </w:rPr>
      </w:pPr>
      <w:r>
        <w:rPr>
          <w:rFonts w:ascii="Times New Roman" w:hAnsi="Times New Roman"/>
          <w:sz w:val="24"/>
        </w:rPr>
        <w:t>11. Pēc tam, kad ir izpildīti nosacījumi attiecībā uz honorāru iekļaušanu muitas vērtībā, nākamais uzdevums ir atrast piemērotu metodi ar nodokli apliekamo honorāru sadalei, pamatojoties uz vispārpieņemtiem grāmatvedības principiem. Metodes izvēli ietekmēs apstākļi, kas saistīti ar novērtējamo preču pārdošanu, un tā tiks izraudzīta atbilstoši katram atsevišķajam gadījumam.</w:t>
      </w:r>
    </w:p>
    <w:p w14:paraId="447BA3F7" w14:textId="328E0BCC" w:rsidR="00073A09" w:rsidRPr="0056749F" w:rsidRDefault="00073A09" w:rsidP="0056749F">
      <w:pPr>
        <w:jc w:val="both"/>
        <w:rPr>
          <w:rFonts w:ascii="Times New Roman" w:hAnsi="Times New Roman"/>
          <w:noProof/>
          <w:sz w:val="24"/>
        </w:rPr>
      </w:pPr>
    </w:p>
    <w:p w14:paraId="37D61D87" w14:textId="77777777" w:rsidR="00EC66D0" w:rsidRDefault="00EC66D0">
      <w:pPr>
        <w:rPr>
          <w:rFonts w:ascii="Times New Roman" w:hAnsi="Times New Roman"/>
          <w:b/>
          <w:bCs/>
          <w:noProof/>
          <w:sz w:val="24"/>
          <w:szCs w:val="28"/>
        </w:rPr>
      </w:pPr>
      <w:r>
        <w:br w:type="page"/>
      </w:r>
    </w:p>
    <w:p w14:paraId="564E02BC" w14:textId="326A6CA1" w:rsidR="00073A09" w:rsidRPr="00D87D94" w:rsidRDefault="00073A09" w:rsidP="00024EC1">
      <w:pPr>
        <w:pStyle w:val="Heading3"/>
        <w:spacing w:before="0"/>
        <w:ind w:left="0" w:right="0"/>
        <w:rPr>
          <w:rFonts w:ascii="Times New Roman" w:hAnsi="Times New Roman"/>
          <w:noProof/>
          <w:sz w:val="24"/>
        </w:rPr>
      </w:pPr>
      <w:r>
        <w:rPr>
          <w:rFonts w:ascii="Times New Roman" w:hAnsi="Times New Roman"/>
          <w:sz w:val="24"/>
        </w:rPr>
        <w:lastRenderedPageBreak/>
        <w:t xml:space="preserve">Komentārs Nr. 18. Sertificētu sēklu novērtēšana. Palīglīdzekļu vērtības noteikšana saskaņā ar </w:t>
      </w:r>
      <w:proofErr w:type="spellStart"/>
      <w:r>
        <w:rPr>
          <w:rFonts w:ascii="Times New Roman" w:hAnsi="Times New Roman"/>
          <w:sz w:val="24"/>
        </w:rPr>
        <w:t>SMK</w:t>
      </w:r>
      <w:proofErr w:type="spellEnd"/>
      <w:r>
        <w:rPr>
          <w:rFonts w:ascii="Times New Roman" w:hAnsi="Times New Roman"/>
          <w:sz w:val="24"/>
        </w:rPr>
        <w:t xml:space="preserve"> 71. panta 1. punkta b) apakšpunkta i) punktu</w:t>
      </w:r>
      <w:bookmarkStart w:id="1" w:name="_bookmark28"/>
      <w:bookmarkEnd w:id="1"/>
    </w:p>
    <w:p w14:paraId="09CBD57E" w14:textId="77777777" w:rsidR="00073A09" w:rsidRPr="0056749F" w:rsidRDefault="00073A09" w:rsidP="0056749F">
      <w:pPr>
        <w:pStyle w:val="BodyText"/>
        <w:jc w:val="both"/>
        <w:rPr>
          <w:rFonts w:ascii="Times New Roman" w:hAnsi="Times New Roman"/>
          <w:b/>
          <w:noProof/>
        </w:rPr>
      </w:pPr>
    </w:p>
    <w:p w14:paraId="6BCA0B87" w14:textId="77777777" w:rsidR="00073A09" w:rsidRPr="0056749F" w:rsidRDefault="00073A09" w:rsidP="0056749F">
      <w:pPr>
        <w:pStyle w:val="Heading4"/>
        <w:ind w:left="0"/>
        <w:jc w:val="both"/>
        <w:rPr>
          <w:rFonts w:ascii="Times New Roman" w:hAnsi="Times New Roman"/>
          <w:noProof/>
          <w:u w:val="none"/>
        </w:rPr>
      </w:pPr>
      <w:r>
        <w:rPr>
          <w:rFonts w:ascii="Times New Roman" w:hAnsi="Times New Roman"/>
        </w:rPr>
        <w:t>Vispārīga informācija</w:t>
      </w:r>
    </w:p>
    <w:p w14:paraId="41292232" w14:textId="77777777" w:rsidR="00073A09" w:rsidRPr="0056749F" w:rsidRDefault="00073A09" w:rsidP="0056749F">
      <w:pPr>
        <w:pStyle w:val="BodyText"/>
        <w:jc w:val="both"/>
        <w:rPr>
          <w:rFonts w:ascii="Times New Roman" w:hAnsi="Times New Roman"/>
          <w:b/>
          <w:noProof/>
        </w:rPr>
      </w:pPr>
    </w:p>
    <w:p w14:paraId="62119E38" w14:textId="3509CB2C" w:rsidR="00073A09" w:rsidRPr="00024EC1" w:rsidRDefault="000744BF" w:rsidP="00024EC1">
      <w:pPr>
        <w:jc w:val="both"/>
        <w:rPr>
          <w:rFonts w:ascii="Times New Roman" w:hAnsi="Times New Roman"/>
          <w:noProof/>
          <w:sz w:val="24"/>
        </w:rPr>
      </w:pPr>
      <w:r>
        <w:rPr>
          <w:rFonts w:ascii="Times New Roman" w:hAnsi="Times New Roman"/>
          <w:sz w:val="24"/>
        </w:rPr>
        <w:t xml:space="preserve">1. Sēklu piegādātājs ieved </w:t>
      </w:r>
      <w:r>
        <w:rPr>
          <w:rFonts w:ascii="Times New Roman" w:hAnsi="Times New Roman"/>
          <w:b/>
          <w:bCs/>
          <w:sz w:val="24"/>
        </w:rPr>
        <w:t>sertificētas sēklas</w:t>
      </w:r>
      <w:r>
        <w:rPr>
          <w:rFonts w:ascii="Times New Roman" w:hAnsi="Times New Roman"/>
          <w:sz w:val="24"/>
        </w:rPr>
        <w:t xml:space="preserve"> no sēklaudzēšanas uzņēmuma, kas atrodas trešā valstī, un deklarē tās laišanai brīvā apgrozībā Savienības muitas teritorijā.</w:t>
      </w:r>
    </w:p>
    <w:p w14:paraId="58EFC42D" w14:textId="77777777" w:rsidR="00073A09" w:rsidRPr="0056749F" w:rsidRDefault="00073A09" w:rsidP="00024EC1">
      <w:pPr>
        <w:pStyle w:val="BodyText"/>
        <w:jc w:val="both"/>
        <w:rPr>
          <w:rFonts w:ascii="Times New Roman" w:hAnsi="Times New Roman"/>
          <w:noProof/>
        </w:rPr>
      </w:pPr>
    </w:p>
    <w:p w14:paraId="0145D987" w14:textId="27151251" w:rsidR="00073A09" w:rsidRPr="00024EC1" w:rsidRDefault="000744BF" w:rsidP="00024EC1">
      <w:pPr>
        <w:jc w:val="both"/>
        <w:rPr>
          <w:rFonts w:ascii="Times New Roman" w:hAnsi="Times New Roman"/>
          <w:noProof/>
          <w:sz w:val="24"/>
        </w:rPr>
      </w:pPr>
      <w:r>
        <w:rPr>
          <w:rFonts w:ascii="Times New Roman" w:hAnsi="Times New Roman"/>
          <w:sz w:val="24"/>
        </w:rPr>
        <w:t xml:space="preserve">2. Sertificētās sēklas ir iegūtas, pavairojot </w:t>
      </w:r>
      <w:r>
        <w:rPr>
          <w:rFonts w:ascii="Times New Roman" w:hAnsi="Times New Roman"/>
          <w:b/>
          <w:bCs/>
          <w:sz w:val="24"/>
        </w:rPr>
        <w:t>bāzes sēklas</w:t>
      </w:r>
      <w:r>
        <w:rPr>
          <w:rFonts w:ascii="Times New Roman" w:hAnsi="Times New Roman"/>
          <w:sz w:val="24"/>
        </w:rPr>
        <w:t>, ko ievedējs bez maksas piegādājis sēklaudzēšanas uzņēmumam, lai ievedamās preces tiktu saražotas labvēlīgākos laika apstākļos. Sēklaudzēšanas uzņēmums iekasē noteiktu maksu par savu pakalpojumu un izraksta rēķinu sēklu piegādātājam.</w:t>
      </w:r>
    </w:p>
    <w:p w14:paraId="6FB6C816" w14:textId="77777777" w:rsidR="00073A09" w:rsidRPr="0056749F" w:rsidRDefault="00073A09" w:rsidP="00024EC1">
      <w:pPr>
        <w:pStyle w:val="BodyText"/>
        <w:jc w:val="both"/>
        <w:rPr>
          <w:rFonts w:ascii="Times New Roman" w:hAnsi="Times New Roman"/>
          <w:noProof/>
        </w:rPr>
      </w:pPr>
    </w:p>
    <w:p w14:paraId="5226EF1A" w14:textId="045C7433" w:rsidR="00073A09" w:rsidRPr="00024EC1" w:rsidRDefault="000744BF" w:rsidP="00024EC1">
      <w:pPr>
        <w:jc w:val="both"/>
        <w:rPr>
          <w:rFonts w:ascii="Times New Roman" w:hAnsi="Times New Roman"/>
          <w:noProof/>
          <w:sz w:val="24"/>
        </w:rPr>
      </w:pPr>
      <w:r>
        <w:rPr>
          <w:rFonts w:ascii="Times New Roman" w:hAnsi="Times New Roman"/>
          <w:sz w:val="24"/>
        </w:rPr>
        <w:t>3. Bāzes sēklu ražošana notiek Savienības muitas teritorijā, un tajā ir vairāki posmi:</w:t>
      </w:r>
    </w:p>
    <w:p w14:paraId="3AAF883F" w14:textId="77777777" w:rsidR="00073A09" w:rsidRPr="0056749F" w:rsidRDefault="00073A09" w:rsidP="00024EC1">
      <w:pPr>
        <w:pStyle w:val="BodyText"/>
        <w:jc w:val="both"/>
        <w:rPr>
          <w:rFonts w:ascii="Times New Roman" w:hAnsi="Times New Roman"/>
          <w:noProof/>
        </w:rPr>
      </w:pPr>
    </w:p>
    <w:p w14:paraId="7B0A9D85" w14:textId="101247B8" w:rsidR="00073A09" w:rsidRPr="00024EC1" w:rsidRDefault="000744BF" w:rsidP="00024EC1">
      <w:pPr>
        <w:jc w:val="both"/>
        <w:rPr>
          <w:rFonts w:ascii="Times New Roman" w:hAnsi="Times New Roman"/>
          <w:noProof/>
          <w:sz w:val="24"/>
        </w:rPr>
      </w:pPr>
      <w:r>
        <w:rPr>
          <w:rFonts w:ascii="Times New Roman" w:hAnsi="Times New Roman"/>
          <w:sz w:val="24"/>
        </w:rPr>
        <w:t xml:space="preserve">a) sēklu piegādātājs izaudzē </w:t>
      </w:r>
      <w:proofErr w:type="spellStart"/>
      <w:r>
        <w:rPr>
          <w:rFonts w:ascii="Times New Roman" w:hAnsi="Times New Roman"/>
          <w:sz w:val="24"/>
        </w:rPr>
        <w:t>pirmsbāzes</w:t>
      </w:r>
      <w:proofErr w:type="spellEnd"/>
      <w:r>
        <w:rPr>
          <w:rFonts w:ascii="Times New Roman" w:hAnsi="Times New Roman"/>
          <w:sz w:val="24"/>
        </w:rPr>
        <w:t xml:space="preserve"> sēklas pētniecības laboratorijās un laukos, kas atrodas Savienībā. </w:t>
      </w:r>
      <w:proofErr w:type="spellStart"/>
      <w:r>
        <w:rPr>
          <w:rFonts w:ascii="Times New Roman" w:hAnsi="Times New Roman"/>
          <w:sz w:val="24"/>
        </w:rPr>
        <w:t>Pirmsbāzes</w:t>
      </w:r>
      <w:proofErr w:type="spellEnd"/>
      <w:r>
        <w:rPr>
          <w:rFonts w:ascii="Times New Roman" w:hAnsi="Times New Roman"/>
          <w:sz w:val="24"/>
        </w:rPr>
        <w:t xml:space="preserve"> sēklas iegūst </w:t>
      </w:r>
      <w:r>
        <w:rPr>
          <w:rFonts w:ascii="Times New Roman" w:hAnsi="Times New Roman"/>
          <w:b/>
          <w:bCs/>
          <w:sz w:val="24"/>
        </w:rPr>
        <w:t>pētniecības un izstrādes (</w:t>
      </w:r>
      <w:proofErr w:type="spellStart"/>
      <w:r>
        <w:rPr>
          <w:rFonts w:ascii="Times New Roman" w:hAnsi="Times New Roman"/>
          <w:b/>
          <w:bCs/>
          <w:sz w:val="24"/>
        </w:rPr>
        <w:t>P&amp;I</w:t>
      </w:r>
      <w:proofErr w:type="spellEnd"/>
      <w:r>
        <w:rPr>
          <w:rFonts w:ascii="Times New Roman" w:hAnsi="Times New Roman"/>
          <w:b/>
          <w:bCs/>
          <w:sz w:val="24"/>
        </w:rPr>
        <w:t>)</w:t>
      </w:r>
      <w:r>
        <w:rPr>
          <w:rFonts w:ascii="Times New Roman" w:hAnsi="Times New Roman"/>
          <w:sz w:val="24"/>
        </w:rPr>
        <w:t xml:space="preserve"> procesā, izmantojot licencētu ģenētisko materiālu</w:t>
      </w:r>
      <w:r>
        <w:rPr>
          <w:rStyle w:val="FootnoteReference"/>
          <w:rFonts w:ascii="Times New Roman" w:hAnsi="Times New Roman"/>
          <w:noProof/>
          <w:sz w:val="24"/>
        </w:rPr>
        <w:footnoteReference w:id="10"/>
      </w:r>
      <w:r>
        <w:rPr>
          <w:rFonts w:ascii="Times New Roman" w:hAnsi="Times New Roman"/>
          <w:sz w:val="24"/>
        </w:rPr>
        <w:t xml:space="preserve">, par kuru sēklu piegādātājs samaksā licences devējam </w:t>
      </w:r>
      <w:r>
        <w:rPr>
          <w:rFonts w:ascii="Times New Roman" w:hAnsi="Times New Roman"/>
          <w:b/>
          <w:bCs/>
          <w:sz w:val="24"/>
        </w:rPr>
        <w:t>licences maksas</w:t>
      </w:r>
      <w:r>
        <w:rPr>
          <w:rFonts w:ascii="Times New Roman" w:hAnsi="Times New Roman"/>
          <w:sz w:val="24"/>
        </w:rPr>
        <w:t xml:space="preserve">. </w:t>
      </w:r>
      <w:proofErr w:type="spellStart"/>
      <w:r>
        <w:rPr>
          <w:rFonts w:ascii="Times New Roman" w:hAnsi="Times New Roman"/>
          <w:sz w:val="24"/>
        </w:rPr>
        <w:t>P&amp;I</w:t>
      </w:r>
      <w:proofErr w:type="spellEnd"/>
      <w:r>
        <w:rPr>
          <w:rFonts w:ascii="Times New Roman" w:hAnsi="Times New Roman"/>
          <w:sz w:val="24"/>
        </w:rPr>
        <w:t xml:space="preserve"> izmaksas var sasniegt vairāk nekā 15 % no sēklu piegādātāja gada apgrozījuma;</w:t>
      </w:r>
    </w:p>
    <w:p w14:paraId="6149DFD7" w14:textId="77777777" w:rsidR="00073A09" w:rsidRPr="0056749F" w:rsidRDefault="00073A09" w:rsidP="00024EC1">
      <w:pPr>
        <w:pStyle w:val="BodyText"/>
        <w:jc w:val="both"/>
        <w:rPr>
          <w:rFonts w:ascii="Times New Roman" w:hAnsi="Times New Roman"/>
          <w:noProof/>
        </w:rPr>
      </w:pPr>
    </w:p>
    <w:p w14:paraId="6A1D23EE" w14:textId="7AC140B8" w:rsidR="00073A09" w:rsidRPr="00024EC1" w:rsidRDefault="000744BF" w:rsidP="00024EC1">
      <w:pPr>
        <w:jc w:val="both"/>
        <w:rPr>
          <w:rFonts w:ascii="Times New Roman" w:hAnsi="Times New Roman"/>
          <w:noProof/>
          <w:sz w:val="24"/>
        </w:rPr>
      </w:pPr>
      <w:r>
        <w:rPr>
          <w:rFonts w:ascii="Times New Roman" w:hAnsi="Times New Roman"/>
          <w:sz w:val="24"/>
        </w:rPr>
        <w:t xml:space="preserve">b) ES sēklaudzētāji Savienībā pavairo </w:t>
      </w:r>
      <w:proofErr w:type="spellStart"/>
      <w:r>
        <w:rPr>
          <w:rFonts w:ascii="Times New Roman" w:hAnsi="Times New Roman"/>
          <w:sz w:val="24"/>
        </w:rPr>
        <w:t>pirmsbāzes</w:t>
      </w:r>
      <w:proofErr w:type="spellEnd"/>
      <w:r>
        <w:rPr>
          <w:rFonts w:ascii="Times New Roman" w:hAnsi="Times New Roman"/>
          <w:sz w:val="24"/>
        </w:rPr>
        <w:t xml:space="preserve"> sēklas, lai iegūtu bāzes sēklas. Sēklu piegādātājs samaksā ES audzētājiem maksas par pakalpojumu. Maksas </w:t>
      </w:r>
      <w:proofErr w:type="spellStart"/>
      <w:r>
        <w:rPr>
          <w:rFonts w:ascii="Times New Roman" w:hAnsi="Times New Roman"/>
          <w:i/>
          <w:iCs/>
          <w:sz w:val="24"/>
        </w:rPr>
        <w:t>inter</w:t>
      </w:r>
      <w:proofErr w:type="spellEnd"/>
      <w:r>
        <w:rPr>
          <w:rFonts w:ascii="Times New Roman" w:hAnsi="Times New Roman"/>
          <w:i/>
          <w:iCs/>
          <w:sz w:val="24"/>
        </w:rPr>
        <w:t xml:space="preserve"> </w:t>
      </w:r>
      <w:proofErr w:type="spellStart"/>
      <w:r>
        <w:rPr>
          <w:rFonts w:ascii="Times New Roman" w:hAnsi="Times New Roman"/>
          <w:i/>
          <w:iCs/>
          <w:sz w:val="24"/>
        </w:rPr>
        <w:t>alia</w:t>
      </w:r>
      <w:proofErr w:type="spellEnd"/>
      <w:r>
        <w:rPr>
          <w:rFonts w:ascii="Times New Roman" w:hAnsi="Times New Roman"/>
          <w:sz w:val="24"/>
        </w:rPr>
        <w:t xml:space="preserve"> sedz izmaksas, kas saistītas ar zemes sagatavošanu sēklu stādīšanai, mēslošanu, apūdeņošanu un sēklu novākšanu.</w:t>
      </w:r>
    </w:p>
    <w:p w14:paraId="7AF83FB8" w14:textId="77777777" w:rsidR="00073A09" w:rsidRPr="0056749F" w:rsidRDefault="00073A09" w:rsidP="0056749F">
      <w:pPr>
        <w:pStyle w:val="BodyText"/>
        <w:jc w:val="both"/>
        <w:rPr>
          <w:rFonts w:ascii="Times New Roman" w:hAnsi="Times New Roman"/>
          <w:noProof/>
        </w:rPr>
      </w:pPr>
    </w:p>
    <w:p w14:paraId="20B16304" w14:textId="77777777" w:rsidR="00073A09" w:rsidRPr="0056749F" w:rsidRDefault="00073A09" w:rsidP="0056749F">
      <w:pPr>
        <w:pStyle w:val="Heading4"/>
        <w:ind w:left="0"/>
        <w:jc w:val="both"/>
        <w:rPr>
          <w:rFonts w:ascii="Times New Roman" w:hAnsi="Times New Roman"/>
          <w:noProof/>
          <w:u w:val="none"/>
        </w:rPr>
      </w:pPr>
      <w:r>
        <w:rPr>
          <w:rFonts w:ascii="Times New Roman" w:hAnsi="Times New Roman"/>
          <w:u w:val="none"/>
        </w:rPr>
        <w:t>Apspriežamie jautājumi</w:t>
      </w:r>
    </w:p>
    <w:p w14:paraId="50305CF4" w14:textId="77777777" w:rsidR="00073A09" w:rsidRPr="0056749F" w:rsidRDefault="00073A09" w:rsidP="0056749F">
      <w:pPr>
        <w:pStyle w:val="BodyText"/>
        <w:jc w:val="both"/>
        <w:rPr>
          <w:rFonts w:ascii="Times New Roman" w:hAnsi="Times New Roman"/>
          <w:b/>
          <w:noProof/>
        </w:rPr>
      </w:pPr>
    </w:p>
    <w:p w14:paraId="6A6AE7F0" w14:textId="57E7F01E" w:rsidR="00073A09" w:rsidRPr="000744BF" w:rsidRDefault="000744BF" w:rsidP="000744BF">
      <w:pPr>
        <w:tabs>
          <w:tab w:val="left" w:pos="1714"/>
        </w:tabs>
        <w:jc w:val="both"/>
        <w:rPr>
          <w:rFonts w:ascii="Times New Roman" w:hAnsi="Times New Roman"/>
          <w:noProof/>
          <w:sz w:val="24"/>
        </w:rPr>
      </w:pPr>
      <w:r>
        <w:rPr>
          <w:rFonts w:ascii="Times New Roman" w:hAnsi="Times New Roman"/>
          <w:sz w:val="24"/>
        </w:rPr>
        <w:t>1. Kura vērtēšanas metode būtu jāpiemēro, lai noteiktu muitas vērtību sertificētajām sēklām, kad tās tiek ievestas Savienības muitas teritorijā?</w:t>
      </w:r>
    </w:p>
    <w:p w14:paraId="2250C03A" w14:textId="77777777" w:rsidR="00073A09" w:rsidRPr="0056749F" w:rsidRDefault="00073A09" w:rsidP="000744BF">
      <w:pPr>
        <w:pStyle w:val="BodyText"/>
        <w:jc w:val="both"/>
        <w:rPr>
          <w:rFonts w:ascii="Times New Roman" w:hAnsi="Times New Roman"/>
          <w:noProof/>
        </w:rPr>
      </w:pPr>
    </w:p>
    <w:p w14:paraId="0EEB22FA" w14:textId="65FEB6EE" w:rsidR="00073A09" w:rsidRPr="000744BF" w:rsidRDefault="000744BF" w:rsidP="000744BF">
      <w:pPr>
        <w:tabs>
          <w:tab w:val="left" w:pos="1714"/>
        </w:tabs>
        <w:jc w:val="both"/>
        <w:rPr>
          <w:rFonts w:ascii="Times New Roman" w:hAnsi="Times New Roman"/>
          <w:noProof/>
          <w:sz w:val="24"/>
        </w:rPr>
      </w:pPr>
      <w:r>
        <w:rPr>
          <w:rFonts w:ascii="Times New Roman" w:hAnsi="Times New Roman"/>
          <w:sz w:val="24"/>
        </w:rPr>
        <w:t>2. Ja konkrētajā gadījumā ir piemērojama darījuma vērtības noteikšanas metode, kā būtu jāvērtē bāzes sēklas, kas sēklaudzētājam tiek piešķirtas bez maksas?</w:t>
      </w:r>
    </w:p>
    <w:p w14:paraId="6DA9833F" w14:textId="77777777" w:rsidR="00073A09" w:rsidRPr="0056749F" w:rsidRDefault="00073A09" w:rsidP="0056749F">
      <w:pPr>
        <w:pStyle w:val="BodyText"/>
        <w:jc w:val="both"/>
        <w:rPr>
          <w:rFonts w:ascii="Times New Roman" w:hAnsi="Times New Roman"/>
          <w:noProof/>
        </w:rPr>
      </w:pPr>
    </w:p>
    <w:p w14:paraId="1B1CEB18" w14:textId="77777777" w:rsidR="00073A09" w:rsidRPr="0056749F" w:rsidRDefault="00073A09" w:rsidP="0056749F">
      <w:pPr>
        <w:pStyle w:val="Heading4"/>
        <w:ind w:left="0"/>
        <w:jc w:val="both"/>
        <w:rPr>
          <w:rFonts w:ascii="Times New Roman" w:hAnsi="Times New Roman"/>
          <w:noProof/>
          <w:u w:val="none"/>
        </w:rPr>
      </w:pPr>
      <w:r>
        <w:rPr>
          <w:rFonts w:ascii="Times New Roman" w:hAnsi="Times New Roman"/>
          <w:u w:val="none"/>
        </w:rPr>
        <w:t>Attiecīgās tiesību aktos noteiktās normas</w:t>
      </w:r>
    </w:p>
    <w:p w14:paraId="3F73BE14" w14:textId="77777777" w:rsidR="00073A09" w:rsidRPr="0056749F" w:rsidRDefault="00073A09" w:rsidP="0056749F">
      <w:pPr>
        <w:pStyle w:val="BodyText"/>
        <w:jc w:val="both"/>
        <w:rPr>
          <w:rFonts w:ascii="Times New Roman" w:hAnsi="Times New Roman"/>
          <w:b/>
          <w:noProof/>
        </w:rPr>
      </w:pPr>
    </w:p>
    <w:p w14:paraId="23A3D6DE" w14:textId="5F76D3B8" w:rsidR="00F12029" w:rsidRDefault="00073A09" w:rsidP="0056749F">
      <w:pPr>
        <w:pStyle w:val="BodyText"/>
        <w:jc w:val="both"/>
        <w:rPr>
          <w:rFonts w:ascii="Times New Roman" w:hAnsi="Times New Roman"/>
          <w:noProof/>
        </w:rPr>
      </w:pPr>
      <w:proofErr w:type="spellStart"/>
      <w:r>
        <w:rPr>
          <w:rFonts w:ascii="Times New Roman" w:hAnsi="Times New Roman"/>
        </w:rPr>
        <w:t>SMK</w:t>
      </w:r>
      <w:proofErr w:type="spellEnd"/>
      <w:r>
        <w:rPr>
          <w:rFonts w:ascii="Times New Roman" w:hAnsi="Times New Roman"/>
        </w:rPr>
        <w:t xml:space="preserve"> 70. pants un 71. panta 1. punkta b) apakšpunkta i) punkts</w:t>
      </w:r>
      <w:r w:rsidR="00F12029">
        <w:rPr>
          <w:rStyle w:val="FootnoteReference"/>
          <w:rFonts w:ascii="Times New Roman" w:hAnsi="Times New Roman"/>
          <w:noProof/>
        </w:rPr>
        <w:footnoteReference w:id="11"/>
      </w:r>
    </w:p>
    <w:p w14:paraId="564FCE3F" w14:textId="7A094E61" w:rsidR="00073A09" w:rsidRPr="0056749F" w:rsidRDefault="00073A09" w:rsidP="0056749F">
      <w:pPr>
        <w:pStyle w:val="BodyText"/>
        <w:jc w:val="both"/>
        <w:rPr>
          <w:rFonts w:ascii="Times New Roman" w:hAnsi="Times New Roman"/>
          <w:noProof/>
        </w:rPr>
      </w:pPr>
      <w:proofErr w:type="spellStart"/>
      <w:r>
        <w:rPr>
          <w:rFonts w:ascii="Times New Roman" w:hAnsi="Times New Roman"/>
        </w:rPr>
        <w:t>SMK</w:t>
      </w:r>
      <w:proofErr w:type="spellEnd"/>
      <w:r>
        <w:rPr>
          <w:rFonts w:ascii="Times New Roman" w:hAnsi="Times New Roman"/>
        </w:rPr>
        <w:t xml:space="preserve"> </w:t>
      </w:r>
      <w:proofErr w:type="spellStart"/>
      <w:r>
        <w:rPr>
          <w:rFonts w:ascii="Times New Roman" w:hAnsi="Times New Roman"/>
        </w:rPr>
        <w:t>ĪA</w:t>
      </w:r>
      <w:proofErr w:type="spellEnd"/>
      <w:r>
        <w:rPr>
          <w:rFonts w:ascii="Times New Roman" w:hAnsi="Times New Roman"/>
        </w:rPr>
        <w:t xml:space="preserve"> 135. panta 1. punkts</w:t>
      </w:r>
      <w:r w:rsidR="00F12029">
        <w:rPr>
          <w:rStyle w:val="FootnoteReference"/>
          <w:rFonts w:ascii="Times New Roman" w:hAnsi="Times New Roman"/>
          <w:noProof/>
        </w:rPr>
        <w:footnoteReference w:id="12"/>
      </w:r>
    </w:p>
    <w:p w14:paraId="0641E3E6" w14:textId="138F41F9" w:rsidR="00073A09" w:rsidRPr="0056749F" w:rsidRDefault="00073A09" w:rsidP="0056749F">
      <w:pPr>
        <w:jc w:val="both"/>
        <w:rPr>
          <w:rFonts w:ascii="Times New Roman" w:hAnsi="Times New Roman"/>
          <w:noProof/>
          <w:sz w:val="24"/>
        </w:rPr>
      </w:pPr>
    </w:p>
    <w:p w14:paraId="28D0960B" w14:textId="77777777" w:rsidR="00073A09" w:rsidRPr="0056749F" w:rsidRDefault="00073A09" w:rsidP="0056749F">
      <w:pPr>
        <w:pStyle w:val="Heading4"/>
        <w:ind w:left="0"/>
        <w:jc w:val="both"/>
        <w:rPr>
          <w:rFonts w:ascii="Times New Roman" w:hAnsi="Times New Roman"/>
          <w:noProof/>
          <w:u w:val="none"/>
        </w:rPr>
      </w:pPr>
      <w:r>
        <w:rPr>
          <w:rFonts w:ascii="Times New Roman" w:hAnsi="Times New Roman"/>
          <w:u w:val="none"/>
        </w:rPr>
        <w:t>Iepriekšēji apsvērumi</w:t>
      </w:r>
    </w:p>
    <w:p w14:paraId="6518F345" w14:textId="77777777" w:rsidR="00073A09" w:rsidRPr="0056749F" w:rsidRDefault="00073A09" w:rsidP="0056749F">
      <w:pPr>
        <w:pStyle w:val="BodyText"/>
        <w:jc w:val="both"/>
        <w:rPr>
          <w:rFonts w:ascii="Times New Roman" w:hAnsi="Times New Roman"/>
          <w:b/>
          <w:noProof/>
        </w:rPr>
      </w:pPr>
    </w:p>
    <w:p w14:paraId="09397EA7" w14:textId="77777777" w:rsidR="00073A09" w:rsidRPr="00D87D94" w:rsidRDefault="00073A09" w:rsidP="0056749F">
      <w:pPr>
        <w:jc w:val="both"/>
        <w:rPr>
          <w:rFonts w:ascii="Times New Roman" w:hAnsi="Times New Roman"/>
          <w:i/>
          <w:noProof/>
          <w:sz w:val="24"/>
          <w:u w:val="single"/>
        </w:rPr>
      </w:pPr>
      <w:r>
        <w:rPr>
          <w:rFonts w:ascii="Times New Roman" w:hAnsi="Times New Roman"/>
          <w:i/>
          <w:sz w:val="24"/>
          <w:u w:val="single"/>
        </w:rPr>
        <w:t>Vērtēšanas metode</w:t>
      </w:r>
    </w:p>
    <w:p w14:paraId="7DBC854F" w14:textId="77777777" w:rsidR="00073A09" w:rsidRPr="0056749F" w:rsidRDefault="00073A09" w:rsidP="0056749F">
      <w:pPr>
        <w:pStyle w:val="BodyText"/>
        <w:jc w:val="both"/>
        <w:rPr>
          <w:rFonts w:ascii="Times New Roman" w:hAnsi="Times New Roman"/>
          <w:i/>
          <w:noProof/>
        </w:rPr>
      </w:pPr>
    </w:p>
    <w:p w14:paraId="44533431" w14:textId="0326D8AD" w:rsidR="00073A09" w:rsidRPr="004D15DB" w:rsidRDefault="0095557F" w:rsidP="004D15DB">
      <w:pPr>
        <w:tabs>
          <w:tab w:val="left" w:pos="1573"/>
        </w:tabs>
        <w:jc w:val="both"/>
        <w:rPr>
          <w:rFonts w:ascii="Times New Roman" w:hAnsi="Times New Roman"/>
          <w:noProof/>
          <w:sz w:val="24"/>
        </w:rPr>
      </w:pPr>
      <w:r>
        <w:rPr>
          <w:rFonts w:ascii="Times New Roman" w:hAnsi="Times New Roman"/>
          <w:sz w:val="24"/>
        </w:rPr>
        <w:t>1. Vispirms ir jāapsver, kāda vērtēšanas metode jāpiemēro, lai noteiktu sertificēto sēklu muitas vērtību.</w:t>
      </w:r>
    </w:p>
    <w:p w14:paraId="47060575" w14:textId="77777777" w:rsidR="00073A09" w:rsidRPr="0056749F" w:rsidRDefault="00073A09" w:rsidP="004D15DB">
      <w:pPr>
        <w:pStyle w:val="BodyText"/>
        <w:jc w:val="both"/>
        <w:rPr>
          <w:rFonts w:ascii="Times New Roman" w:hAnsi="Times New Roman"/>
          <w:noProof/>
        </w:rPr>
      </w:pPr>
    </w:p>
    <w:p w14:paraId="4D0C222F" w14:textId="647D7986" w:rsidR="00073A09" w:rsidRPr="004D15DB" w:rsidRDefault="0095557F" w:rsidP="004D15DB">
      <w:pPr>
        <w:tabs>
          <w:tab w:val="left" w:pos="1573"/>
        </w:tabs>
        <w:jc w:val="both"/>
        <w:rPr>
          <w:rFonts w:ascii="Times New Roman" w:hAnsi="Times New Roman"/>
          <w:i/>
          <w:noProof/>
          <w:sz w:val="24"/>
        </w:rPr>
      </w:pPr>
      <w:r>
        <w:rPr>
          <w:rFonts w:ascii="Times New Roman" w:hAnsi="Times New Roman"/>
          <w:sz w:val="24"/>
        </w:rPr>
        <w:lastRenderedPageBreak/>
        <w:t xml:space="preserve">2. Jāatgādina, ka Līgumā par 1994. gada Vispārējās vienošanās par tarifiem un tirdzniecību VII panta īstenošanu (turpmāk – </w:t>
      </w:r>
      <w:proofErr w:type="spellStart"/>
      <w:r>
        <w:rPr>
          <w:rFonts w:ascii="Times New Roman" w:hAnsi="Times New Roman"/>
          <w:i/>
          <w:iCs/>
          <w:sz w:val="24"/>
        </w:rPr>
        <w:t>CVA</w:t>
      </w:r>
      <w:proofErr w:type="spellEnd"/>
      <w:r>
        <w:rPr>
          <w:rFonts w:ascii="Times New Roman" w:hAnsi="Times New Roman"/>
          <w:sz w:val="24"/>
        </w:rPr>
        <w:t xml:space="preserve">) nav sniegta “pārdošanas” definīcija. Tomēr </w:t>
      </w:r>
      <w:r>
        <w:rPr>
          <w:rFonts w:ascii="Times New Roman" w:hAnsi="Times New Roman"/>
          <w:i/>
          <w:iCs/>
          <w:sz w:val="24"/>
        </w:rPr>
        <w:t>konsultatīvajā atzinumā Nr. 1.1.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concept</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sale</w:t>
      </w:r>
      <w:proofErr w:type="spellEnd"/>
      <w:r>
        <w:rPr>
          <w:rFonts w:ascii="Times New Roman" w:hAnsi="Times New Roman"/>
          <w:i/>
          <w:iCs/>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Agreement</w:t>
      </w:r>
      <w:proofErr w:type="spellEnd"/>
      <w:r>
        <w:rPr>
          <w:rFonts w:ascii="Times New Roman" w:hAnsi="Times New Roman"/>
          <w:i/>
          <w:iCs/>
          <w:sz w:val="24"/>
        </w:rPr>
        <w:t>”</w:t>
      </w:r>
      <w:r>
        <w:rPr>
          <w:rFonts w:ascii="Times New Roman" w:hAnsi="Times New Roman"/>
          <w:sz w:val="24"/>
        </w:rPr>
        <w:t xml:space="preserve"> [Līgumā izmantotais jēdziens “pārdošana”], ko izdevusi </w:t>
      </w:r>
      <w:proofErr w:type="spellStart"/>
      <w:r>
        <w:rPr>
          <w:rFonts w:ascii="Times New Roman" w:hAnsi="Times New Roman"/>
          <w:sz w:val="24"/>
        </w:rPr>
        <w:t>PMO</w:t>
      </w:r>
      <w:proofErr w:type="spellEnd"/>
      <w:r>
        <w:rPr>
          <w:rFonts w:ascii="Times New Roman" w:hAnsi="Times New Roman"/>
          <w:sz w:val="24"/>
        </w:rPr>
        <w:t xml:space="preserve"> Muitas vērtības noteikšanas tehniskā komiteja (turpmāk – </w:t>
      </w:r>
      <w:proofErr w:type="spellStart"/>
      <w:r>
        <w:rPr>
          <w:rFonts w:ascii="Times New Roman" w:hAnsi="Times New Roman"/>
          <w:sz w:val="24"/>
        </w:rPr>
        <w:t>MVNTK</w:t>
      </w:r>
      <w:proofErr w:type="spellEnd"/>
      <w:r>
        <w:rPr>
          <w:rFonts w:ascii="Times New Roman" w:hAnsi="Times New Roman"/>
          <w:sz w:val="24"/>
        </w:rPr>
        <w:t>), noteikts, ka “.. saistībā ar Līguma pamatmērķi, proti, muitas vērtības noteikšanai pēc iespējas plašāk izmantot ievesto preču darījuma vērtību, interpretācijas un piemērošanas vienveidību var panākt, lietojot terminu “pārdošana” visplašākajā nozīmē ..”.</w:t>
      </w:r>
    </w:p>
    <w:p w14:paraId="65884641" w14:textId="77777777" w:rsidR="00073A09" w:rsidRPr="0056749F" w:rsidRDefault="00073A09" w:rsidP="004D15DB">
      <w:pPr>
        <w:pStyle w:val="BodyText"/>
        <w:jc w:val="both"/>
        <w:rPr>
          <w:rFonts w:ascii="Times New Roman" w:hAnsi="Times New Roman"/>
          <w:i/>
          <w:noProof/>
        </w:rPr>
      </w:pPr>
    </w:p>
    <w:p w14:paraId="37FC1C02" w14:textId="57FCE4EC" w:rsidR="00073A09" w:rsidRPr="004D15DB" w:rsidRDefault="0095557F" w:rsidP="004D15DB">
      <w:pPr>
        <w:tabs>
          <w:tab w:val="left" w:pos="1573"/>
        </w:tabs>
        <w:jc w:val="both"/>
        <w:rPr>
          <w:rFonts w:ascii="Times New Roman" w:hAnsi="Times New Roman"/>
          <w:noProof/>
          <w:sz w:val="24"/>
        </w:rPr>
      </w:pPr>
      <w:r>
        <w:rPr>
          <w:rFonts w:ascii="Times New Roman" w:hAnsi="Times New Roman"/>
          <w:sz w:val="24"/>
        </w:rPr>
        <w:t xml:space="preserve">3. Šī pieeja ir atspoguļota Eiropas Savienības Tiesas (turpmāk – </w:t>
      </w:r>
      <w:proofErr w:type="spellStart"/>
      <w:r>
        <w:rPr>
          <w:rFonts w:ascii="Times New Roman" w:hAnsi="Times New Roman"/>
          <w:sz w:val="24"/>
        </w:rPr>
        <w:t>EST</w:t>
      </w:r>
      <w:proofErr w:type="spellEnd"/>
      <w:r>
        <w:rPr>
          <w:rFonts w:ascii="Times New Roman" w:hAnsi="Times New Roman"/>
          <w:sz w:val="24"/>
        </w:rPr>
        <w:t>) nolēmumā lietā C-116/12 “</w:t>
      </w:r>
      <w:proofErr w:type="spellStart"/>
      <w:r>
        <w:rPr>
          <w:rFonts w:ascii="Times New Roman" w:hAnsi="Times New Roman"/>
          <w:sz w:val="24"/>
        </w:rPr>
        <w:t>Hristodulu</w:t>
      </w:r>
      <w:proofErr w:type="spellEnd"/>
      <w:r>
        <w:rPr>
          <w:rFonts w:ascii="Times New Roman" w:hAnsi="Times New Roman"/>
          <w:sz w:val="24"/>
        </w:rPr>
        <w:t xml:space="preserve"> [</w:t>
      </w:r>
      <w:proofErr w:type="spellStart"/>
      <w:r>
        <w:rPr>
          <w:rFonts w:ascii="Times New Roman" w:hAnsi="Times New Roman"/>
          <w:i/>
          <w:iCs/>
          <w:sz w:val="24"/>
        </w:rPr>
        <w:t>Christodoulou</w:t>
      </w:r>
      <w:proofErr w:type="spellEnd"/>
      <w:r>
        <w:rPr>
          <w:rFonts w:ascii="Times New Roman" w:hAnsi="Times New Roman"/>
          <w:sz w:val="24"/>
        </w:rPr>
        <w:t>]”. Tiesa nolēmumā norādīja, ka, tā kā saskaņā ar muitas noteikumiem par muitas vērtības noteikšanu prioritāte ir darījuma vērtības noteikšanas metodei, termins “pārdošana” šīs metodes izmantošanas vajadzībām jāinterpretē plašā nozīmē. Tiesa nolēma, ka tas piemērojams, “nosakot tādu preču muitas vērtību, kuras ir ievestas, pamatojoties uz līgumu, kurš, lai arī ir atzīts par pirkuma un pārdevuma līgumu, tomēr patiesībā ir apstrādes vai pārstrādes līgums”.</w:t>
      </w:r>
      <w:r>
        <w:rPr>
          <w:rFonts w:ascii="Times New Roman" w:hAnsi="Times New Roman"/>
          <w:i/>
          <w:sz w:val="24"/>
        </w:rPr>
        <w:t xml:space="preserve"> </w:t>
      </w:r>
      <w:r>
        <w:rPr>
          <w:rFonts w:ascii="Times New Roman" w:hAnsi="Times New Roman"/>
          <w:sz w:val="24"/>
        </w:rPr>
        <w:t xml:space="preserve">Ņemot vērā minēto, jāpatur prātā arī tas, ka, nosakot muitas vērtību saskaņā ar darījuma vērtības noteikšanas metodi, </w:t>
      </w:r>
      <w:proofErr w:type="spellStart"/>
      <w:r>
        <w:rPr>
          <w:rFonts w:ascii="Times New Roman" w:hAnsi="Times New Roman"/>
          <w:sz w:val="24"/>
        </w:rPr>
        <w:t>SMK</w:t>
      </w:r>
      <w:proofErr w:type="spellEnd"/>
      <w:r>
        <w:rPr>
          <w:rFonts w:ascii="Times New Roman" w:hAnsi="Times New Roman"/>
          <w:sz w:val="24"/>
        </w:rPr>
        <w:t xml:space="preserve"> 70. un 71. pants ir jālasa kopā.</w:t>
      </w:r>
    </w:p>
    <w:p w14:paraId="5DCB3DE2" w14:textId="77777777" w:rsidR="00073A09" w:rsidRPr="0056749F" w:rsidRDefault="00073A09" w:rsidP="004D15DB">
      <w:pPr>
        <w:pStyle w:val="BodyText"/>
        <w:jc w:val="both"/>
        <w:rPr>
          <w:rFonts w:ascii="Times New Roman" w:hAnsi="Times New Roman"/>
          <w:noProof/>
        </w:rPr>
      </w:pPr>
    </w:p>
    <w:p w14:paraId="5911FA0A" w14:textId="4ECD966A" w:rsidR="00073A09" w:rsidRPr="004D15DB" w:rsidRDefault="0095557F" w:rsidP="004D15DB">
      <w:pPr>
        <w:tabs>
          <w:tab w:val="left" w:pos="1573"/>
        </w:tabs>
        <w:jc w:val="both"/>
        <w:rPr>
          <w:rFonts w:ascii="Times New Roman" w:hAnsi="Times New Roman"/>
          <w:noProof/>
          <w:sz w:val="24"/>
        </w:rPr>
      </w:pPr>
      <w:r>
        <w:rPr>
          <w:rFonts w:ascii="Times New Roman" w:hAnsi="Times New Roman"/>
          <w:sz w:val="24"/>
        </w:rPr>
        <w:t>4. No minētā var secināt, ka tad, ja pircējs ir preces bez atlīdzības piegādājis ražotājam trešā valstī un samaksājis cenu vai tam jāmaksā cena par trešā valstī veiktu ražošanas operāciju, ražošanas operācijā iegūto produktu muitas vērtību nosaka, izmantojot darījuma vērtības noteikšanas metodi, un, ja nepieciešams, veic attiecīgu korekciju.</w:t>
      </w:r>
    </w:p>
    <w:p w14:paraId="21B243E7" w14:textId="77777777" w:rsidR="00073A09" w:rsidRPr="0056749F" w:rsidRDefault="00073A09" w:rsidP="004D15DB">
      <w:pPr>
        <w:pStyle w:val="BodyText"/>
        <w:jc w:val="both"/>
        <w:rPr>
          <w:rFonts w:ascii="Times New Roman" w:hAnsi="Times New Roman"/>
          <w:noProof/>
        </w:rPr>
      </w:pPr>
    </w:p>
    <w:p w14:paraId="4EE3A878" w14:textId="60A9B942" w:rsidR="00073A09" w:rsidRPr="004D15DB" w:rsidRDefault="0095557F" w:rsidP="004D15DB">
      <w:pPr>
        <w:tabs>
          <w:tab w:val="left" w:pos="1573"/>
        </w:tabs>
        <w:jc w:val="both"/>
        <w:rPr>
          <w:rFonts w:ascii="Times New Roman" w:hAnsi="Times New Roman"/>
          <w:noProof/>
          <w:sz w:val="24"/>
        </w:rPr>
      </w:pPr>
      <w:r>
        <w:rPr>
          <w:rFonts w:ascii="Times New Roman" w:hAnsi="Times New Roman"/>
          <w:sz w:val="24"/>
        </w:rPr>
        <w:t xml:space="preserve">5. Tie paši principi ir piemērojami analizētajā gadījumā. Ievesto sertificēto sēklu muitas vērtību nosaka saskaņā ar darījuma vērtības noteikšanas metodi, ņemot vērā konkrētajam gadījumam atbilstošās korekcijas, kā noteikts </w:t>
      </w:r>
      <w:proofErr w:type="spellStart"/>
      <w:r>
        <w:rPr>
          <w:rFonts w:ascii="Times New Roman" w:hAnsi="Times New Roman"/>
          <w:sz w:val="24"/>
        </w:rPr>
        <w:t>SMK</w:t>
      </w:r>
      <w:proofErr w:type="spellEnd"/>
      <w:r>
        <w:rPr>
          <w:rFonts w:ascii="Times New Roman" w:hAnsi="Times New Roman"/>
          <w:sz w:val="24"/>
        </w:rPr>
        <w:t xml:space="preserve"> 71. pantā.</w:t>
      </w:r>
    </w:p>
    <w:p w14:paraId="0EC2DC3D" w14:textId="77777777" w:rsidR="00073A09" w:rsidRPr="0056749F" w:rsidRDefault="00073A09" w:rsidP="0056749F">
      <w:pPr>
        <w:pStyle w:val="BodyText"/>
        <w:jc w:val="both"/>
        <w:rPr>
          <w:rFonts w:ascii="Times New Roman" w:hAnsi="Times New Roman"/>
          <w:noProof/>
        </w:rPr>
      </w:pPr>
    </w:p>
    <w:p w14:paraId="3E23D5C4" w14:textId="13BF2C92" w:rsidR="00073A09" w:rsidRPr="00D73492" w:rsidRDefault="00073A09" w:rsidP="0095557F">
      <w:pPr>
        <w:jc w:val="both"/>
        <w:rPr>
          <w:rFonts w:ascii="Times New Roman" w:hAnsi="Times New Roman"/>
          <w:i/>
          <w:noProof/>
          <w:sz w:val="24"/>
          <w:u w:val="single"/>
        </w:rPr>
      </w:pPr>
      <w:r>
        <w:rPr>
          <w:rFonts w:ascii="Times New Roman" w:hAnsi="Times New Roman"/>
          <w:i/>
          <w:sz w:val="24"/>
          <w:u w:val="single"/>
        </w:rPr>
        <w:t>Sēklu piegādātāja nodrošināto palīglīdzekļu klasificēšana</w:t>
      </w:r>
    </w:p>
    <w:p w14:paraId="64C3263F" w14:textId="2C94A5EE" w:rsidR="00073A09" w:rsidRPr="0056749F" w:rsidRDefault="00073A09" w:rsidP="0056749F">
      <w:pPr>
        <w:jc w:val="both"/>
        <w:rPr>
          <w:rFonts w:ascii="Times New Roman" w:hAnsi="Times New Roman"/>
          <w:noProof/>
          <w:sz w:val="24"/>
        </w:rPr>
      </w:pPr>
    </w:p>
    <w:p w14:paraId="2D9F34C0" w14:textId="3233E071" w:rsidR="00073A09" w:rsidRPr="0095557F" w:rsidRDefault="0095557F" w:rsidP="0095557F">
      <w:pPr>
        <w:tabs>
          <w:tab w:val="left" w:pos="1573"/>
        </w:tabs>
        <w:jc w:val="both"/>
        <w:rPr>
          <w:rFonts w:ascii="Times New Roman" w:hAnsi="Times New Roman"/>
          <w:i/>
          <w:noProof/>
          <w:sz w:val="24"/>
        </w:rPr>
      </w:pPr>
      <w:r>
        <w:rPr>
          <w:rFonts w:ascii="Times New Roman" w:hAnsi="Times New Roman"/>
          <w:sz w:val="24"/>
        </w:rPr>
        <w:t>6. Bāzes sēklas ir galvenais sēklu izejmateriāls (materiālā lieta), ko izmanto sertificētu sēklu ražošanai. Lietā C-116/89 ““</w:t>
      </w:r>
      <w:proofErr w:type="spellStart"/>
      <w:r>
        <w:rPr>
          <w:rFonts w:ascii="Times New Roman" w:hAnsi="Times New Roman"/>
          <w:sz w:val="24"/>
        </w:rPr>
        <w:t>Baywa</w:t>
      </w:r>
      <w:proofErr w:type="spellEnd"/>
      <w:r>
        <w:rPr>
          <w:rFonts w:ascii="Times New Roman" w:hAnsi="Times New Roman"/>
          <w:sz w:val="24"/>
        </w:rPr>
        <w:t xml:space="preserve"> </w:t>
      </w:r>
      <w:proofErr w:type="spellStart"/>
      <w:r>
        <w:rPr>
          <w:rFonts w:ascii="Times New Roman" w:hAnsi="Times New Roman"/>
          <w:sz w:val="24"/>
        </w:rPr>
        <w:t>AG</w:t>
      </w:r>
      <w:proofErr w:type="spellEnd"/>
      <w:r>
        <w:rPr>
          <w:rFonts w:ascii="Times New Roman" w:hAnsi="Times New Roman"/>
          <w:sz w:val="24"/>
        </w:rPr>
        <w:t>” pret “</w:t>
      </w:r>
      <w:proofErr w:type="spellStart"/>
      <w:r>
        <w:rPr>
          <w:rFonts w:ascii="Times New Roman" w:hAnsi="Times New Roman"/>
          <w:sz w:val="24"/>
        </w:rPr>
        <w:t>Hauptzollamt</w:t>
      </w:r>
      <w:proofErr w:type="spellEnd"/>
      <w:r>
        <w:rPr>
          <w:rFonts w:ascii="Times New Roman" w:hAnsi="Times New Roman"/>
          <w:sz w:val="24"/>
        </w:rPr>
        <w:t xml:space="preserve"> </w:t>
      </w:r>
      <w:proofErr w:type="spellStart"/>
      <w:r>
        <w:rPr>
          <w:rFonts w:ascii="Times New Roman" w:hAnsi="Times New Roman"/>
          <w:sz w:val="24"/>
        </w:rPr>
        <w:t>Weiden</w:t>
      </w:r>
      <w:proofErr w:type="spellEnd"/>
      <w:r>
        <w:rPr>
          <w:rFonts w:ascii="Times New Roman" w:hAnsi="Times New Roman"/>
          <w:sz w:val="24"/>
        </w:rPr>
        <w:t xml:space="preserve">””, kas ir līdzīga apspriestajai, </w:t>
      </w:r>
      <w:proofErr w:type="spellStart"/>
      <w:r>
        <w:rPr>
          <w:rFonts w:ascii="Times New Roman" w:hAnsi="Times New Roman"/>
          <w:sz w:val="24"/>
        </w:rPr>
        <w:t>EST</w:t>
      </w:r>
      <w:proofErr w:type="spellEnd"/>
      <w:r>
        <w:rPr>
          <w:rFonts w:ascii="Times New Roman" w:hAnsi="Times New Roman"/>
          <w:sz w:val="24"/>
        </w:rPr>
        <w:t xml:space="preserve"> nolēma, ka bāzes sēklas ir jāklasificē saskaņā ar </w:t>
      </w:r>
      <w:proofErr w:type="spellStart"/>
      <w:r>
        <w:rPr>
          <w:rFonts w:ascii="Times New Roman" w:hAnsi="Times New Roman"/>
          <w:sz w:val="24"/>
        </w:rPr>
        <w:t>SMK</w:t>
      </w:r>
      <w:proofErr w:type="spellEnd"/>
      <w:r>
        <w:rPr>
          <w:rFonts w:ascii="Times New Roman" w:hAnsi="Times New Roman"/>
          <w:sz w:val="24"/>
        </w:rPr>
        <w:t xml:space="preserve"> 71. panta 1. punkta b) apakšpunkta i) punktu, kurā ietvertas “izejvielas, sastāvdaļas, detaļas un līdzīgi priekšmeti, kas ietilpst ievestajās precēs”.</w:t>
      </w:r>
    </w:p>
    <w:p w14:paraId="4FB778E0" w14:textId="77777777" w:rsidR="00073A09" w:rsidRPr="0056749F" w:rsidRDefault="00073A09" w:rsidP="0095557F">
      <w:pPr>
        <w:pStyle w:val="BodyText"/>
        <w:jc w:val="both"/>
        <w:rPr>
          <w:rFonts w:ascii="Times New Roman" w:hAnsi="Times New Roman"/>
          <w:i/>
          <w:noProof/>
        </w:rPr>
      </w:pPr>
    </w:p>
    <w:p w14:paraId="4CA4FC05" w14:textId="4AB4A11C" w:rsidR="00073A09" w:rsidRPr="0095557F" w:rsidRDefault="0095557F" w:rsidP="0095557F">
      <w:pPr>
        <w:tabs>
          <w:tab w:val="left" w:pos="1573"/>
        </w:tabs>
        <w:jc w:val="both"/>
        <w:rPr>
          <w:rFonts w:ascii="Times New Roman" w:hAnsi="Times New Roman"/>
          <w:noProof/>
          <w:sz w:val="24"/>
        </w:rPr>
      </w:pPr>
      <w:r>
        <w:rPr>
          <w:rFonts w:ascii="Times New Roman" w:hAnsi="Times New Roman"/>
          <w:sz w:val="24"/>
        </w:rPr>
        <w:t xml:space="preserve">7. Atšķirībā no palīglīdzekļiem, kas minēti </w:t>
      </w:r>
      <w:proofErr w:type="spellStart"/>
      <w:r>
        <w:rPr>
          <w:rFonts w:ascii="Times New Roman" w:hAnsi="Times New Roman"/>
          <w:sz w:val="24"/>
        </w:rPr>
        <w:t>SMK</w:t>
      </w:r>
      <w:proofErr w:type="spellEnd"/>
      <w:r>
        <w:rPr>
          <w:rFonts w:ascii="Times New Roman" w:hAnsi="Times New Roman"/>
          <w:sz w:val="24"/>
        </w:rPr>
        <w:t xml:space="preserve"> 71. panta 1. punkta b) apakšpunkta iv) punktā, palīglīdzekļi, kas klasificēti </w:t>
      </w:r>
      <w:proofErr w:type="spellStart"/>
      <w:r>
        <w:rPr>
          <w:rFonts w:ascii="Times New Roman" w:hAnsi="Times New Roman"/>
          <w:sz w:val="24"/>
        </w:rPr>
        <w:t>SMK</w:t>
      </w:r>
      <w:proofErr w:type="spellEnd"/>
      <w:r>
        <w:rPr>
          <w:rFonts w:ascii="Times New Roman" w:hAnsi="Times New Roman"/>
          <w:sz w:val="24"/>
        </w:rPr>
        <w:t xml:space="preserve"> 71. panta 1. punkta b) apakšpunkta i) punktā, ir jāpievieno muitas vērtībai neatkarīgi no tā, vai tie ir ražoti Savienībā.</w:t>
      </w:r>
    </w:p>
    <w:p w14:paraId="70653311" w14:textId="77777777" w:rsidR="00073A09" w:rsidRPr="0056749F" w:rsidRDefault="00073A09" w:rsidP="0056749F">
      <w:pPr>
        <w:pStyle w:val="BodyText"/>
        <w:jc w:val="both"/>
        <w:rPr>
          <w:rFonts w:ascii="Times New Roman" w:hAnsi="Times New Roman"/>
          <w:noProof/>
        </w:rPr>
      </w:pPr>
    </w:p>
    <w:p w14:paraId="7564F88D" w14:textId="77777777" w:rsidR="00073A09" w:rsidRPr="00D73492" w:rsidRDefault="00073A09" w:rsidP="0056749F">
      <w:pPr>
        <w:jc w:val="both"/>
        <w:rPr>
          <w:rFonts w:ascii="Times New Roman" w:hAnsi="Times New Roman"/>
          <w:i/>
          <w:noProof/>
          <w:sz w:val="24"/>
          <w:u w:val="single"/>
        </w:rPr>
      </w:pPr>
      <w:r>
        <w:rPr>
          <w:rFonts w:ascii="Times New Roman" w:hAnsi="Times New Roman"/>
          <w:i/>
          <w:sz w:val="24"/>
          <w:u w:val="single"/>
        </w:rPr>
        <w:t xml:space="preserve">Bāzes sēklu vērtības noteikšana saskaņā ar </w:t>
      </w:r>
      <w:proofErr w:type="spellStart"/>
      <w:r>
        <w:rPr>
          <w:rFonts w:ascii="Times New Roman" w:hAnsi="Times New Roman"/>
          <w:i/>
          <w:sz w:val="24"/>
          <w:u w:val="single"/>
        </w:rPr>
        <w:t>SMK</w:t>
      </w:r>
      <w:proofErr w:type="spellEnd"/>
      <w:r>
        <w:rPr>
          <w:rFonts w:ascii="Times New Roman" w:hAnsi="Times New Roman"/>
          <w:i/>
          <w:sz w:val="24"/>
          <w:u w:val="single"/>
        </w:rPr>
        <w:t xml:space="preserve"> 71. panta 1. punkta b) apakšpunkta i) punktu</w:t>
      </w:r>
    </w:p>
    <w:p w14:paraId="3DA03049" w14:textId="77777777" w:rsidR="00073A09" w:rsidRPr="0056749F" w:rsidRDefault="00073A09" w:rsidP="0056749F">
      <w:pPr>
        <w:pStyle w:val="BodyText"/>
        <w:jc w:val="both"/>
        <w:rPr>
          <w:rFonts w:ascii="Times New Roman" w:hAnsi="Times New Roman"/>
          <w:i/>
          <w:noProof/>
        </w:rPr>
      </w:pPr>
    </w:p>
    <w:p w14:paraId="45692C1F" w14:textId="27D17B56" w:rsidR="00073A09" w:rsidRPr="0095557F" w:rsidRDefault="003E3DE1" w:rsidP="0095557F">
      <w:pPr>
        <w:tabs>
          <w:tab w:val="left" w:pos="1573"/>
        </w:tabs>
        <w:jc w:val="both"/>
        <w:rPr>
          <w:rFonts w:ascii="Times New Roman" w:hAnsi="Times New Roman"/>
          <w:noProof/>
          <w:sz w:val="24"/>
        </w:rPr>
      </w:pPr>
      <w:r>
        <w:rPr>
          <w:rFonts w:ascii="Times New Roman" w:hAnsi="Times New Roman"/>
          <w:sz w:val="24"/>
        </w:rPr>
        <w:t xml:space="preserve">8. Saskaņā ar lietas apstākļiem bāzes sēklas tiek izaudzētas no </w:t>
      </w:r>
      <w:proofErr w:type="spellStart"/>
      <w:r>
        <w:rPr>
          <w:rFonts w:ascii="Times New Roman" w:hAnsi="Times New Roman"/>
          <w:sz w:val="24"/>
        </w:rPr>
        <w:t>pirmsbāzes</w:t>
      </w:r>
      <w:proofErr w:type="spellEnd"/>
      <w:r>
        <w:rPr>
          <w:rFonts w:ascii="Times New Roman" w:hAnsi="Times New Roman"/>
          <w:sz w:val="24"/>
        </w:rPr>
        <w:t xml:space="preserve"> sēklām, ko piegādā ES audzētājiem pavairošanai, un tad tās izved uz trešo valsti, lai labvēlīgos laika apstākļos ražotu ievedamās preces (sertificētās sēklas). Bāzes sēklas iegūst sēklu piegādātāja veiktajās </w:t>
      </w:r>
      <w:proofErr w:type="spellStart"/>
      <w:r>
        <w:rPr>
          <w:rFonts w:ascii="Times New Roman" w:hAnsi="Times New Roman"/>
          <w:sz w:val="24"/>
        </w:rPr>
        <w:t>P&amp;I</w:t>
      </w:r>
      <w:proofErr w:type="spellEnd"/>
      <w:r>
        <w:rPr>
          <w:rFonts w:ascii="Times New Roman" w:hAnsi="Times New Roman"/>
          <w:sz w:val="24"/>
        </w:rPr>
        <w:t xml:space="preserve"> darbībās, kur tiek izmantots licencēts ģenētiskais materiāls, par kuru sēklu piegādātājs samaksā licences devējam licences maksas.</w:t>
      </w:r>
    </w:p>
    <w:p w14:paraId="6ECE85AA" w14:textId="77777777" w:rsidR="00073A09" w:rsidRPr="0056749F" w:rsidRDefault="00073A09" w:rsidP="0095557F">
      <w:pPr>
        <w:pStyle w:val="BodyText"/>
        <w:jc w:val="both"/>
        <w:rPr>
          <w:rFonts w:ascii="Times New Roman" w:hAnsi="Times New Roman"/>
          <w:noProof/>
        </w:rPr>
      </w:pPr>
    </w:p>
    <w:p w14:paraId="03EAB3E3" w14:textId="5AA3212C" w:rsidR="00073A09" w:rsidRPr="0095557F" w:rsidRDefault="003E3DE1" w:rsidP="0095557F">
      <w:pPr>
        <w:tabs>
          <w:tab w:val="left" w:pos="1573"/>
        </w:tabs>
        <w:jc w:val="both"/>
        <w:rPr>
          <w:rFonts w:ascii="Times New Roman" w:hAnsi="Times New Roman"/>
          <w:noProof/>
          <w:sz w:val="24"/>
        </w:rPr>
      </w:pPr>
      <w:r>
        <w:rPr>
          <w:rFonts w:ascii="Times New Roman" w:hAnsi="Times New Roman"/>
          <w:sz w:val="24"/>
        </w:rPr>
        <w:t xml:space="preserve">9. Sēklu piegādātāja veiktā </w:t>
      </w:r>
      <w:proofErr w:type="spellStart"/>
      <w:r>
        <w:rPr>
          <w:rFonts w:ascii="Times New Roman" w:hAnsi="Times New Roman"/>
          <w:sz w:val="24"/>
        </w:rPr>
        <w:t>P&amp;I</w:t>
      </w:r>
      <w:proofErr w:type="spellEnd"/>
      <w:r>
        <w:rPr>
          <w:rFonts w:ascii="Times New Roman" w:hAnsi="Times New Roman"/>
          <w:sz w:val="24"/>
        </w:rPr>
        <w:t xml:space="preserve"> netiek tieši nodrošināta sēklaudzēšanas uzņēmumam trešā valstī. Faktiski ieguldījumi </w:t>
      </w:r>
      <w:proofErr w:type="spellStart"/>
      <w:r>
        <w:rPr>
          <w:rFonts w:ascii="Times New Roman" w:hAnsi="Times New Roman"/>
          <w:sz w:val="24"/>
        </w:rPr>
        <w:t>P&amp;I</w:t>
      </w:r>
      <w:proofErr w:type="spellEnd"/>
      <w:r>
        <w:rPr>
          <w:rFonts w:ascii="Times New Roman" w:hAnsi="Times New Roman"/>
          <w:sz w:val="24"/>
        </w:rPr>
        <w:t xml:space="preserve"> ļauj izveidot sēklu galveno izejmateriālu, proti, </w:t>
      </w:r>
      <w:proofErr w:type="spellStart"/>
      <w:r>
        <w:rPr>
          <w:rFonts w:ascii="Times New Roman" w:hAnsi="Times New Roman"/>
          <w:sz w:val="24"/>
        </w:rPr>
        <w:t>pirmsbāzes</w:t>
      </w:r>
      <w:proofErr w:type="spellEnd"/>
      <w:r>
        <w:rPr>
          <w:rFonts w:ascii="Times New Roman" w:hAnsi="Times New Roman"/>
          <w:sz w:val="24"/>
        </w:rPr>
        <w:t xml:space="preserve"> sēklas, kurām ir ģenētiskais potenciāls, kas rada iespēju ES audzētājiem izaudzēt bāzes sēklas, no kurām pēc tam tiek ražotas ievedamās sertificētās sēklas. Ģenētiskais materiāls tiek nodots caur sēklām katrā ražošanas posmā. Tādējādi brīdī, kad sēklaudzēšanas uzņēmumam trešā valstī tiek nodrošināts palīglīdzeklis (bāzes sēklas), lai ražotu sertificētās sēklas, </w:t>
      </w:r>
      <w:proofErr w:type="spellStart"/>
      <w:r>
        <w:rPr>
          <w:rFonts w:ascii="Times New Roman" w:hAnsi="Times New Roman"/>
          <w:sz w:val="24"/>
        </w:rPr>
        <w:t>P&amp;I</w:t>
      </w:r>
      <w:proofErr w:type="spellEnd"/>
      <w:r>
        <w:rPr>
          <w:rFonts w:ascii="Times New Roman" w:hAnsi="Times New Roman"/>
          <w:sz w:val="24"/>
        </w:rPr>
        <w:t xml:space="preserve"> process jau ir </w:t>
      </w:r>
      <w:r>
        <w:rPr>
          <w:rFonts w:ascii="Times New Roman" w:hAnsi="Times New Roman"/>
          <w:sz w:val="24"/>
        </w:rPr>
        <w:lastRenderedPageBreak/>
        <w:t>noslēdzies.</w:t>
      </w:r>
    </w:p>
    <w:p w14:paraId="5E03B8F2" w14:textId="77777777" w:rsidR="00073A09" w:rsidRPr="0056749F" w:rsidRDefault="00073A09" w:rsidP="0095557F">
      <w:pPr>
        <w:pStyle w:val="BodyText"/>
        <w:jc w:val="both"/>
        <w:rPr>
          <w:rFonts w:ascii="Times New Roman" w:hAnsi="Times New Roman"/>
          <w:noProof/>
        </w:rPr>
      </w:pPr>
    </w:p>
    <w:p w14:paraId="4FDAFF91" w14:textId="6A76BC19" w:rsidR="00073A09" w:rsidRPr="0095557F" w:rsidRDefault="003E3DE1" w:rsidP="0095557F">
      <w:pPr>
        <w:tabs>
          <w:tab w:val="left" w:pos="1573"/>
        </w:tabs>
        <w:jc w:val="both"/>
        <w:rPr>
          <w:rFonts w:ascii="Times New Roman" w:hAnsi="Times New Roman"/>
          <w:noProof/>
          <w:sz w:val="24"/>
        </w:rPr>
      </w:pPr>
      <w:r>
        <w:rPr>
          <w:rFonts w:ascii="Times New Roman" w:hAnsi="Times New Roman"/>
          <w:sz w:val="24"/>
        </w:rPr>
        <w:t xml:space="preserve">10. Bāzes sēklu vērtību nosaka saskaņā ar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ĪA</w:t>
      </w:r>
      <w:proofErr w:type="spellEnd"/>
      <w:r>
        <w:rPr>
          <w:rFonts w:ascii="Times New Roman" w:hAnsi="Times New Roman"/>
          <w:sz w:val="24"/>
        </w:rPr>
        <w:t xml:space="preserve"> 135. panta 1. punktu. Šis pants noteic, ka palīglīdzekļa vērtība attiecīgā gadījumā ir vai nu tā iegādes, vai ražošanas izmaksas.</w:t>
      </w:r>
    </w:p>
    <w:p w14:paraId="1F8B4DD9" w14:textId="77777777" w:rsidR="00073A09" w:rsidRPr="0056749F" w:rsidRDefault="00073A09" w:rsidP="0095557F">
      <w:pPr>
        <w:pStyle w:val="BodyText"/>
        <w:jc w:val="both"/>
        <w:rPr>
          <w:rFonts w:ascii="Times New Roman" w:hAnsi="Times New Roman"/>
          <w:noProof/>
        </w:rPr>
      </w:pPr>
    </w:p>
    <w:p w14:paraId="63C3DE65" w14:textId="573EED4C" w:rsidR="00073A09" w:rsidRPr="00F8077F" w:rsidRDefault="00F8077F" w:rsidP="00F8077F">
      <w:pPr>
        <w:tabs>
          <w:tab w:val="left" w:pos="1573"/>
        </w:tabs>
        <w:jc w:val="both"/>
        <w:rPr>
          <w:rFonts w:ascii="Times New Roman" w:hAnsi="Times New Roman"/>
          <w:i/>
          <w:noProof/>
          <w:sz w:val="24"/>
        </w:rPr>
      </w:pPr>
      <w:r>
        <w:rPr>
          <w:rFonts w:ascii="Times New Roman" w:hAnsi="Times New Roman"/>
          <w:sz w:val="24"/>
        </w:rPr>
        <w:t xml:space="preserve">11. Lai noteiktu palīglīdzekļa vērtību, būtu jāņem vērā arī palīglīdzekļa nodrošināšanai nepieciešamo nemateriālo elementu vērtība. Lai gan saskaņā ar </w:t>
      </w:r>
      <w:proofErr w:type="spellStart"/>
      <w:r>
        <w:rPr>
          <w:rFonts w:ascii="Times New Roman" w:hAnsi="Times New Roman"/>
          <w:sz w:val="24"/>
        </w:rPr>
        <w:t>SMK</w:t>
      </w:r>
      <w:proofErr w:type="spellEnd"/>
      <w:r>
        <w:rPr>
          <w:rFonts w:ascii="Times New Roman" w:hAnsi="Times New Roman"/>
          <w:sz w:val="24"/>
        </w:rPr>
        <w:t xml:space="preserve"> 71. panta 1. punkta b) apakšpunkta iv) punktu inženiertehnisko un zinātnisko izstrādņu, māksliniecisko darbu, dizainu un uzmetumu un skiču vērtību pieskaita cenai, kura ir faktiski samaksāta vai maksājama par ievestajām precēm tikai tad, ja minētās darbības tika veiktas ārpus Savienības un bija nepieciešamas ievesto preču ražošanai, </w:t>
      </w:r>
      <w:r>
        <w:rPr>
          <w:rFonts w:ascii="Times New Roman" w:hAnsi="Times New Roman"/>
          <w:i/>
          <w:iCs/>
          <w:sz w:val="24"/>
        </w:rPr>
        <w:t>komentārā Nr. 18.1</w:t>
      </w:r>
      <w:r>
        <w:rPr>
          <w:rFonts w:ascii="Times New Roman" w:hAnsi="Times New Roman"/>
          <w:sz w:val="24"/>
        </w:rPr>
        <w:t xml:space="preserve"> </w:t>
      </w:r>
      <w:r>
        <w:rPr>
          <w:rFonts w:ascii="Times New Roman" w:hAnsi="Times New Roman"/>
          <w:i/>
          <w:iCs/>
          <w:sz w:val="24"/>
        </w:rPr>
        <w:t>“</w:t>
      </w:r>
      <w:proofErr w:type="spellStart"/>
      <w:r>
        <w:rPr>
          <w:rFonts w:ascii="Times New Roman" w:hAnsi="Times New Roman"/>
          <w:i/>
          <w:iCs/>
          <w:sz w:val="24"/>
        </w:rPr>
        <w:t>Relationship</w:t>
      </w:r>
      <w:proofErr w:type="spellEnd"/>
      <w:r>
        <w:rPr>
          <w:rFonts w:ascii="Times New Roman" w:hAnsi="Times New Roman"/>
          <w:i/>
          <w:iCs/>
          <w:sz w:val="24"/>
        </w:rPr>
        <w:t xml:space="preserve"> </w:t>
      </w:r>
      <w:proofErr w:type="spellStart"/>
      <w:r>
        <w:rPr>
          <w:rFonts w:ascii="Times New Roman" w:hAnsi="Times New Roman"/>
          <w:i/>
          <w:iCs/>
          <w:sz w:val="24"/>
        </w:rPr>
        <w:t>between</w:t>
      </w:r>
      <w:proofErr w:type="spellEnd"/>
      <w:r>
        <w:rPr>
          <w:rFonts w:ascii="Times New Roman" w:hAnsi="Times New Roman"/>
          <w:i/>
          <w:iCs/>
          <w:sz w:val="24"/>
        </w:rPr>
        <w:t xml:space="preserve"> </w:t>
      </w:r>
      <w:proofErr w:type="spellStart"/>
      <w:r>
        <w:rPr>
          <w:rFonts w:ascii="Times New Roman" w:hAnsi="Times New Roman"/>
          <w:i/>
          <w:iCs/>
          <w:sz w:val="24"/>
        </w:rPr>
        <w:t>Articles</w:t>
      </w:r>
      <w:proofErr w:type="spellEnd"/>
      <w:r>
        <w:rPr>
          <w:rFonts w:ascii="Times New Roman" w:hAnsi="Times New Roman"/>
          <w:i/>
          <w:iCs/>
          <w:sz w:val="24"/>
        </w:rPr>
        <w:t xml:space="preserve"> 8.1(b)(ii) </w:t>
      </w:r>
      <w:proofErr w:type="spellStart"/>
      <w:r>
        <w:rPr>
          <w:rFonts w:ascii="Times New Roman" w:hAnsi="Times New Roman"/>
          <w:i/>
          <w:iCs/>
          <w:sz w:val="24"/>
        </w:rPr>
        <w:t>and</w:t>
      </w:r>
      <w:proofErr w:type="spellEnd"/>
      <w:r>
        <w:rPr>
          <w:rFonts w:ascii="Times New Roman" w:hAnsi="Times New Roman"/>
          <w:i/>
          <w:iCs/>
          <w:sz w:val="24"/>
        </w:rPr>
        <w:t xml:space="preserve"> 8.1(b)(iv)” </w:t>
      </w:r>
      <w:r>
        <w:rPr>
          <w:rFonts w:ascii="Times New Roman" w:hAnsi="Times New Roman"/>
          <w:sz w:val="24"/>
        </w:rPr>
        <w:t>[Saistība starp 8. panta 1. punkta b) apakšpunkta ii) punktu un 8. panta 1. punkta b) apakšpunkta iv) punktu]</w:t>
      </w:r>
      <w:r w:rsidR="009649F1">
        <w:rPr>
          <w:rStyle w:val="FootnoteReference"/>
          <w:rFonts w:ascii="Times New Roman" w:hAnsi="Times New Roman"/>
          <w:i/>
          <w:noProof/>
          <w:sz w:val="24"/>
        </w:rPr>
        <w:footnoteReference w:id="13"/>
      </w:r>
      <w:r>
        <w:rPr>
          <w:rFonts w:ascii="Times New Roman" w:hAnsi="Times New Roman"/>
          <w:sz w:val="24"/>
        </w:rPr>
        <w:t xml:space="preserve"> </w:t>
      </w:r>
      <w:proofErr w:type="spellStart"/>
      <w:r>
        <w:rPr>
          <w:rFonts w:ascii="Times New Roman" w:hAnsi="Times New Roman"/>
          <w:sz w:val="24"/>
        </w:rPr>
        <w:t>MVNTK</w:t>
      </w:r>
      <w:proofErr w:type="spellEnd"/>
      <w:r>
        <w:rPr>
          <w:rFonts w:ascii="Times New Roman" w:hAnsi="Times New Roman"/>
          <w:sz w:val="24"/>
        </w:rPr>
        <w:t xml:space="preserve"> piekrīt, ka “palīglīdzekļus reglamentējošo noteikumu uzbūve liecina, ka katra kategorija ir neatkarīga, un tas papildus pamato atzinumu, ka ir jāiekļauj visas izmaksas, kas saistītas ar 8. panta 1. punkta b) apakšpunkta iv) punktā norādītajiem elementiem. </w:t>
      </w:r>
      <w:r>
        <w:rPr>
          <w:rFonts w:ascii="Times New Roman" w:hAnsi="Times New Roman"/>
          <w:sz w:val="24"/>
          <w:u w:val="single"/>
        </w:rPr>
        <w:t>Ņemot to vērā, 8. panta 1. punkta b) apakšpunkta ii) punktā minēto elementu vērtībā ietilpst arī dizaina izstrādes vērtība, kas iekļauta attiecīgā elementa iegādes vai ražošanas izmaksās (pat tad, ja šis dizains ir izstrādāts ievešanas valstī)</w:t>
      </w:r>
      <w:r>
        <w:rPr>
          <w:rFonts w:ascii="Times New Roman" w:hAnsi="Times New Roman"/>
          <w:sz w:val="24"/>
        </w:rPr>
        <w:t>” (pasvītrojums pievienots).</w:t>
      </w:r>
      <w:r>
        <w:rPr>
          <w:rFonts w:ascii="Times New Roman" w:hAnsi="Times New Roman"/>
          <w:i/>
          <w:sz w:val="24"/>
        </w:rPr>
        <w:t xml:space="preserve"> </w:t>
      </w:r>
      <w:r>
        <w:rPr>
          <w:rFonts w:ascii="Times New Roman" w:hAnsi="Times New Roman"/>
          <w:sz w:val="24"/>
        </w:rPr>
        <w:t xml:space="preserve">Turklāt </w:t>
      </w:r>
      <w:proofErr w:type="spellStart"/>
      <w:r>
        <w:rPr>
          <w:rFonts w:ascii="Times New Roman" w:hAnsi="Times New Roman"/>
          <w:sz w:val="24"/>
        </w:rPr>
        <w:t>MVNTK</w:t>
      </w:r>
      <w:proofErr w:type="spellEnd"/>
      <w:r>
        <w:rPr>
          <w:rFonts w:ascii="Times New Roman" w:hAnsi="Times New Roman"/>
          <w:sz w:val="24"/>
        </w:rPr>
        <w:t xml:space="preserve"> savā </w:t>
      </w:r>
      <w:r>
        <w:rPr>
          <w:rFonts w:ascii="Times New Roman" w:hAnsi="Times New Roman"/>
          <w:i/>
          <w:iCs/>
          <w:sz w:val="24"/>
        </w:rPr>
        <w:t>komentārā Nr. 24.1. “</w:t>
      </w:r>
      <w:proofErr w:type="spellStart"/>
      <w:r>
        <w:rPr>
          <w:rFonts w:ascii="Times New Roman" w:hAnsi="Times New Roman"/>
          <w:i/>
          <w:iCs/>
          <w:sz w:val="24"/>
        </w:rPr>
        <w:t>Determination</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value</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an</w:t>
      </w:r>
      <w:proofErr w:type="spellEnd"/>
      <w:r>
        <w:rPr>
          <w:rFonts w:ascii="Times New Roman" w:hAnsi="Times New Roman"/>
          <w:i/>
          <w:iCs/>
          <w:sz w:val="24"/>
        </w:rPr>
        <w:t xml:space="preserve"> </w:t>
      </w:r>
      <w:proofErr w:type="spellStart"/>
      <w:r>
        <w:rPr>
          <w:rFonts w:ascii="Times New Roman" w:hAnsi="Times New Roman"/>
          <w:i/>
          <w:iCs/>
          <w:sz w:val="24"/>
        </w:rPr>
        <w:t>assist</w:t>
      </w:r>
      <w:proofErr w:type="spellEnd"/>
      <w:r>
        <w:rPr>
          <w:rFonts w:ascii="Times New Roman" w:hAnsi="Times New Roman"/>
          <w:i/>
          <w:iCs/>
          <w:sz w:val="24"/>
        </w:rPr>
        <w:t xml:space="preserve"> </w:t>
      </w:r>
      <w:proofErr w:type="spellStart"/>
      <w:r>
        <w:rPr>
          <w:rFonts w:ascii="Times New Roman" w:hAnsi="Times New Roman"/>
          <w:i/>
          <w:iCs/>
          <w:sz w:val="24"/>
        </w:rPr>
        <w:t>under</w:t>
      </w:r>
      <w:proofErr w:type="spellEnd"/>
      <w:r>
        <w:rPr>
          <w:rFonts w:ascii="Times New Roman" w:hAnsi="Times New Roman"/>
          <w:i/>
          <w:iCs/>
          <w:sz w:val="24"/>
        </w:rPr>
        <w:t xml:space="preserve"> </w:t>
      </w:r>
      <w:proofErr w:type="spellStart"/>
      <w:r>
        <w:rPr>
          <w:rFonts w:ascii="Times New Roman" w:hAnsi="Times New Roman"/>
          <w:i/>
          <w:iCs/>
          <w:sz w:val="24"/>
        </w:rPr>
        <w:t>Article</w:t>
      </w:r>
      <w:proofErr w:type="spellEnd"/>
      <w:r>
        <w:rPr>
          <w:rFonts w:ascii="Times New Roman" w:hAnsi="Times New Roman"/>
          <w:i/>
          <w:iCs/>
          <w:sz w:val="24"/>
        </w:rPr>
        <w:t xml:space="preserve"> 8.1(b)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Agreement</w:t>
      </w:r>
      <w:proofErr w:type="spellEnd"/>
      <w:r>
        <w:rPr>
          <w:rFonts w:ascii="Times New Roman" w:hAnsi="Times New Roman"/>
          <w:i/>
          <w:iCs/>
          <w:sz w:val="24"/>
        </w:rPr>
        <w:t xml:space="preserve">” </w:t>
      </w:r>
      <w:r>
        <w:rPr>
          <w:rFonts w:ascii="Times New Roman" w:hAnsi="Times New Roman"/>
          <w:sz w:val="24"/>
        </w:rPr>
        <w:t>[Palīglīdzekļa vērtības noteikšana atbilstoši Līguma</w:t>
      </w:r>
      <w:r w:rsidR="0095557F">
        <w:rPr>
          <w:rStyle w:val="FootnoteReference"/>
          <w:rFonts w:ascii="Times New Roman" w:hAnsi="Times New Roman"/>
          <w:i/>
          <w:noProof/>
          <w:sz w:val="24"/>
        </w:rPr>
        <w:footnoteReference w:id="14"/>
      </w:r>
      <w:r>
        <w:rPr>
          <w:rFonts w:ascii="Times New Roman" w:hAnsi="Times New Roman"/>
          <w:sz w:val="24"/>
        </w:rPr>
        <w:t xml:space="preserve"> 8. panta 1. punkta b) apakšpunktam] norāda, ka, “.. ja palīglīdzekļus ir saražojis ievedējs vai ar ievedēju saistīta persona, to vērtības aprēķinā iekļauj visus to ražošanā izmantotos elementus”. Turklāt nolēmumā lietā C-509/19 “</w:t>
      </w:r>
      <w:proofErr w:type="spellStart"/>
      <w:r>
        <w:rPr>
          <w:rFonts w:ascii="Times New Roman" w:hAnsi="Times New Roman"/>
          <w:sz w:val="24"/>
        </w:rPr>
        <w:t>BMW</w:t>
      </w:r>
      <w:proofErr w:type="spellEnd"/>
      <w:r>
        <w:rPr>
          <w:rFonts w:ascii="Times New Roman" w:hAnsi="Times New Roman"/>
          <w:sz w:val="24"/>
        </w:rPr>
        <w:t xml:space="preserve"> </w:t>
      </w:r>
      <w:proofErr w:type="spellStart"/>
      <w:r>
        <w:rPr>
          <w:rFonts w:ascii="Times New Roman" w:hAnsi="Times New Roman"/>
          <w:sz w:val="24"/>
        </w:rPr>
        <w:t>Bayerische</w:t>
      </w:r>
      <w:proofErr w:type="spellEnd"/>
      <w:r>
        <w:rPr>
          <w:rFonts w:ascii="Times New Roman" w:hAnsi="Times New Roman"/>
          <w:sz w:val="24"/>
        </w:rPr>
        <w:t xml:space="preserve"> </w:t>
      </w:r>
      <w:proofErr w:type="spellStart"/>
      <w:r>
        <w:rPr>
          <w:rFonts w:ascii="Times New Roman" w:hAnsi="Times New Roman"/>
          <w:sz w:val="24"/>
        </w:rPr>
        <w:t>Motorenwerke</w:t>
      </w:r>
      <w:proofErr w:type="spellEnd"/>
      <w:r>
        <w:rPr>
          <w:rFonts w:ascii="Times New Roman" w:hAnsi="Times New Roman"/>
          <w:sz w:val="24"/>
        </w:rPr>
        <w:t xml:space="preserve"> </w:t>
      </w:r>
      <w:proofErr w:type="spellStart"/>
      <w:r>
        <w:rPr>
          <w:rFonts w:ascii="Times New Roman" w:hAnsi="Times New Roman"/>
          <w:sz w:val="24"/>
        </w:rPr>
        <w:t>AG</w:t>
      </w:r>
      <w:proofErr w:type="spellEnd"/>
      <w:r>
        <w:rPr>
          <w:rFonts w:ascii="Times New Roman" w:hAnsi="Times New Roman"/>
          <w:sz w:val="24"/>
        </w:rPr>
        <w:t xml:space="preserve">” </w:t>
      </w:r>
      <w:proofErr w:type="spellStart"/>
      <w:r>
        <w:rPr>
          <w:rFonts w:ascii="Times New Roman" w:hAnsi="Times New Roman"/>
          <w:sz w:val="24"/>
        </w:rPr>
        <w:t>EST</w:t>
      </w:r>
      <w:proofErr w:type="spellEnd"/>
      <w:r>
        <w:rPr>
          <w:rFonts w:ascii="Times New Roman" w:hAnsi="Times New Roman"/>
          <w:sz w:val="24"/>
        </w:rPr>
        <w:t xml:space="preserve"> nolēma, ka “.. Muitas kodeksa 71. panta 1. punkta b) apakšpunkta i) punkts, kurš aptver “izejvielas, sastāvdaļas, detaļas un līdzīgi[</w:t>
      </w:r>
      <w:proofErr w:type="spellStart"/>
      <w:r>
        <w:rPr>
          <w:rFonts w:ascii="Times New Roman" w:hAnsi="Times New Roman"/>
          <w:sz w:val="24"/>
        </w:rPr>
        <w:t>us</w:t>
      </w:r>
      <w:proofErr w:type="spellEnd"/>
      <w:r>
        <w:rPr>
          <w:rFonts w:ascii="Times New Roman" w:hAnsi="Times New Roman"/>
          <w:sz w:val="24"/>
        </w:rPr>
        <w:t>] priekšmet[</w:t>
      </w:r>
      <w:proofErr w:type="spellStart"/>
      <w:r>
        <w:rPr>
          <w:rFonts w:ascii="Times New Roman" w:hAnsi="Times New Roman"/>
          <w:sz w:val="24"/>
        </w:rPr>
        <w:t>us</w:t>
      </w:r>
      <w:proofErr w:type="spellEnd"/>
      <w:r>
        <w:rPr>
          <w:rFonts w:ascii="Times New Roman" w:hAnsi="Times New Roman"/>
          <w:sz w:val="24"/>
        </w:rPr>
        <w:t>], kas ietilpst ievestajās precēs”, nevar tikt interpretēts tādējādi, ka tas izslēdz nemateriālos aktīvus” (nolēmuma 19. punkts).</w:t>
      </w:r>
    </w:p>
    <w:p w14:paraId="6C37AD2B" w14:textId="77777777" w:rsidR="00073A09" w:rsidRPr="0056749F" w:rsidRDefault="00073A09" w:rsidP="0056749F">
      <w:pPr>
        <w:pStyle w:val="BodyText"/>
        <w:jc w:val="both"/>
        <w:rPr>
          <w:rFonts w:ascii="Times New Roman" w:hAnsi="Times New Roman"/>
          <w:noProof/>
        </w:rPr>
      </w:pPr>
    </w:p>
    <w:p w14:paraId="2EFB3AB7" w14:textId="15FEFBD5" w:rsidR="00073A09" w:rsidRPr="009649F1" w:rsidRDefault="00F8077F" w:rsidP="009649F1">
      <w:pPr>
        <w:tabs>
          <w:tab w:val="left" w:pos="1573"/>
        </w:tabs>
        <w:jc w:val="both"/>
        <w:rPr>
          <w:rFonts w:ascii="Times New Roman" w:hAnsi="Times New Roman"/>
          <w:noProof/>
          <w:sz w:val="24"/>
        </w:rPr>
      </w:pPr>
      <w:r>
        <w:rPr>
          <w:rFonts w:ascii="Times New Roman" w:hAnsi="Times New Roman"/>
          <w:sz w:val="24"/>
        </w:rPr>
        <w:t xml:space="preserve">12. Tāda pati pieeja būtu jāpiemēro attiecībā uz </w:t>
      </w:r>
      <w:proofErr w:type="spellStart"/>
      <w:r>
        <w:rPr>
          <w:rFonts w:ascii="Times New Roman" w:hAnsi="Times New Roman"/>
          <w:sz w:val="24"/>
        </w:rPr>
        <w:t>SMK</w:t>
      </w:r>
      <w:proofErr w:type="spellEnd"/>
      <w:r>
        <w:rPr>
          <w:rFonts w:ascii="Times New Roman" w:hAnsi="Times New Roman"/>
          <w:sz w:val="24"/>
        </w:rPr>
        <w:t xml:space="preserve"> 71. panta 1. punkta b) apakšpunkta i) punktā minētajiem palīglīdzekļiem. Tas nozīmē, ka konkrētajā gadījumā Savienības muitas teritorijā bāzes sēklu ražošanai izmantotās </w:t>
      </w:r>
      <w:proofErr w:type="spellStart"/>
      <w:r>
        <w:rPr>
          <w:rFonts w:ascii="Times New Roman" w:hAnsi="Times New Roman"/>
          <w:sz w:val="24"/>
        </w:rPr>
        <w:t>P&amp;I</w:t>
      </w:r>
      <w:proofErr w:type="spellEnd"/>
      <w:r>
        <w:rPr>
          <w:rFonts w:ascii="Times New Roman" w:hAnsi="Times New Roman"/>
          <w:sz w:val="24"/>
        </w:rPr>
        <w:t xml:space="preserve"> vērtība būtu jāatspoguļo palīglīdzekļa vērtībā un tādējādi arī ievesto sertificēto sēklu vērtībā.</w:t>
      </w:r>
    </w:p>
    <w:p w14:paraId="77084E20" w14:textId="77777777" w:rsidR="00073A09" w:rsidRPr="0056749F" w:rsidRDefault="00073A09" w:rsidP="009649F1">
      <w:pPr>
        <w:pStyle w:val="BodyText"/>
        <w:jc w:val="both"/>
        <w:rPr>
          <w:rFonts w:ascii="Times New Roman" w:hAnsi="Times New Roman"/>
          <w:noProof/>
        </w:rPr>
      </w:pPr>
    </w:p>
    <w:p w14:paraId="14AA250D" w14:textId="4587EC78" w:rsidR="00073A09" w:rsidRPr="009649F1" w:rsidRDefault="00F8077F" w:rsidP="009649F1">
      <w:pPr>
        <w:tabs>
          <w:tab w:val="left" w:pos="1573"/>
        </w:tabs>
        <w:jc w:val="both"/>
        <w:rPr>
          <w:rFonts w:ascii="Times New Roman" w:hAnsi="Times New Roman"/>
          <w:noProof/>
          <w:sz w:val="24"/>
        </w:rPr>
      </w:pPr>
      <w:r>
        <w:rPr>
          <w:rFonts w:ascii="Times New Roman" w:hAnsi="Times New Roman"/>
          <w:sz w:val="24"/>
        </w:rPr>
        <w:t xml:space="preserve">13. Tomēr jāatceras, ka palīglīdzekļa vērtības aprēķinā ņem vērā tikai tās </w:t>
      </w:r>
      <w:proofErr w:type="spellStart"/>
      <w:r>
        <w:rPr>
          <w:rFonts w:ascii="Times New Roman" w:hAnsi="Times New Roman"/>
          <w:sz w:val="24"/>
        </w:rPr>
        <w:t>P&amp;I</w:t>
      </w:r>
      <w:proofErr w:type="spellEnd"/>
      <w:r>
        <w:rPr>
          <w:rFonts w:ascii="Times New Roman" w:hAnsi="Times New Roman"/>
          <w:sz w:val="24"/>
        </w:rPr>
        <w:t xml:space="preserve"> izmaksas, kuras var sasaistīt ar sertificēto sēklu ražošanu un pārdošanu. Citiem vārdiem sakot, lai noteiktu sertificēto sēklu muitas vērtību, palīglīdzekļa vērtībā būtu iekļaujamas tikai tās uz </w:t>
      </w:r>
      <w:proofErr w:type="spellStart"/>
      <w:r>
        <w:rPr>
          <w:rFonts w:ascii="Times New Roman" w:hAnsi="Times New Roman"/>
          <w:sz w:val="24"/>
        </w:rPr>
        <w:t>pirmsbāzes</w:t>
      </w:r>
      <w:proofErr w:type="spellEnd"/>
      <w:r>
        <w:rPr>
          <w:rFonts w:ascii="Times New Roman" w:hAnsi="Times New Roman"/>
          <w:sz w:val="24"/>
        </w:rPr>
        <w:t xml:space="preserve"> sēklām attiecināmās </w:t>
      </w:r>
      <w:proofErr w:type="spellStart"/>
      <w:r>
        <w:rPr>
          <w:rFonts w:ascii="Times New Roman" w:hAnsi="Times New Roman"/>
          <w:sz w:val="24"/>
        </w:rPr>
        <w:t>P&amp;I</w:t>
      </w:r>
      <w:proofErr w:type="spellEnd"/>
      <w:r>
        <w:rPr>
          <w:rFonts w:ascii="Times New Roman" w:hAnsi="Times New Roman"/>
          <w:sz w:val="24"/>
        </w:rPr>
        <w:t xml:space="preserve"> izmaksas, kas ir saistītas ar produktu.</w:t>
      </w:r>
    </w:p>
    <w:p w14:paraId="5E5C2E46" w14:textId="77777777" w:rsidR="00073A09" w:rsidRPr="0056749F" w:rsidRDefault="00073A09" w:rsidP="009649F1">
      <w:pPr>
        <w:pStyle w:val="BodyText"/>
        <w:jc w:val="both"/>
        <w:rPr>
          <w:rFonts w:ascii="Times New Roman" w:hAnsi="Times New Roman"/>
          <w:noProof/>
        </w:rPr>
      </w:pPr>
    </w:p>
    <w:p w14:paraId="1168295F" w14:textId="1D117183" w:rsidR="00073A09" w:rsidRPr="009649F1" w:rsidRDefault="00F8077F" w:rsidP="009649F1">
      <w:pPr>
        <w:tabs>
          <w:tab w:val="left" w:pos="1573"/>
        </w:tabs>
        <w:jc w:val="both"/>
        <w:rPr>
          <w:rFonts w:ascii="Times New Roman" w:hAnsi="Times New Roman"/>
          <w:noProof/>
          <w:sz w:val="24"/>
        </w:rPr>
      </w:pPr>
      <w:r>
        <w:rPr>
          <w:rFonts w:ascii="Times New Roman" w:hAnsi="Times New Roman"/>
          <w:sz w:val="24"/>
        </w:rPr>
        <w:t xml:space="preserve">14. Licences maksas, ko sēklu piegādātājs maksā licences devējam par tiesībām </w:t>
      </w:r>
      <w:proofErr w:type="spellStart"/>
      <w:r>
        <w:rPr>
          <w:rFonts w:ascii="Times New Roman" w:hAnsi="Times New Roman"/>
          <w:sz w:val="24"/>
        </w:rPr>
        <w:t>pirmsbāzes</w:t>
      </w:r>
      <w:proofErr w:type="spellEnd"/>
      <w:r>
        <w:rPr>
          <w:rFonts w:ascii="Times New Roman" w:hAnsi="Times New Roman"/>
          <w:sz w:val="24"/>
        </w:rPr>
        <w:t xml:space="preserve"> sēklu ražošanas procesā izmantot licencēto ģenētisko materiālu, ir iekļaujamas palīglīdzekļa (bāzes sēklu) vērtībā. Tiesībām izmantot licencēto ģenētisko materiālu bija būtiska nozīme palīglīdzekļa izveidē. Ja netiktu samaksātas licences maksas, sēklu piegādātājam nebūtu pieejams aizsargāts ģenētiskais materiāls, kas nepieciešams </w:t>
      </w:r>
      <w:proofErr w:type="spellStart"/>
      <w:r>
        <w:rPr>
          <w:rFonts w:ascii="Times New Roman" w:hAnsi="Times New Roman"/>
          <w:sz w:val="24"/>
        </w:rPr>
        <w:t>pirmsbāzes</w:t>
      </w:r>
      <w:proofErr w:type="spellEnd"/>
      <w:r>
        <w:rPr>
          <w:rFonts w:ascii="Times New Roman" w:hAnsi="Times New Roman"/>
          <w:sz w:val="24"/>
        </w:rPr>
        <w:t xml:space="preserve"> sēklu un tādējādi arī bāzes sēklu ražošanai.</w:t>
      </w:r>
      <w:r w:rsidR="009649F1">
        <w:rPr>
          <w:rStyle w:val="FootnoteReference"/>
          <w:rFonts w:ascii="Times New Roman" w:hAnsi="Times New Roman"/>
          <w:noProof/>
          <w:sz w:val="24"/>
        </w:rPr>
        <w:footnoteReference w:id="15"/>
      </w:r>
    </w:p>
    <w:p w14:paraId="6407D13D" w14:textId="77777777" w:rsidR="00073A09" w:rsidRPr="0056749F" w:rsidRDefault="00073A09" w:rsidP="009649F1">
      <w:pPr>
        <w:pStyle w:val="BodyText"/>
        <w:jc w:val="both"/>
        <w:rPr>
          <w:rFonts w:ascii="Times New Roman" w:hAnsi="Times New Roman"/>
          <w:noProof/>
        </w:rPr>
      </w:pPr>
    </w:p>
    <w:p w14:paraId="1AF3060D" w14:textId="75FC3A82" w:rsidR="00073A09" w:rsidRPr="009649F1" w:rsidRDefault="00F8077F" w:rsidP="00E94DC3">
      <w:pPr>
        <w:keepNext/>
        <w:keepLines/>
        <w:tabs>
          <w:tab w:val="left" w:pos="1573"/>
        </w:tabs>
        <w:jc w:val="both"/>
        <w:rPr>
          <w:rFonts w:ascii="Times New Roman" w:hAnsi="Times New Roman"/>
          <w:noProof/>
          <w:sz w:val="24"/>
        </w:rPr>
      </w:pPr>
      <w:r>
        <w:rPr>
          <w:rFonts w:ascii="Times New Roman" w:hAnsi="Times New Roman"/>
          <w:sz w:val="24"/>
        </w:rPr>
        <w:lastRenderedPageBreak/>
        <w:t xml:space="preserve">15. Jāuzsver, ka apspriestās licences maksas veido daļu no palīglīdzekļa vērtības, nevis ievesto preču vērtības, tāpēc saskaņā ar </w:t>
      </w:r>
      <w:proofErr w:type="spellStart"/>
      <w:r>
        <w:rPr>
          <w:rFonts w:ascii="Times New Roman" w:hAnsi="Times New Roman"/>
          <w:sz w:val="24"/>
        </w:rPr>
        <w:t>SMK</w:t>
      </w:r>
      <w:proofErr w:type="spellEnd"/>
      <w:r>
        <w:rPr>
          <w:rFonts w:ascii="Times New Roman" w:hAnsi="Times New Roman"/>
          <w:sz w:val="24"/>
        </w:rPr>
        <w:t xml:space="preserve"> 71. panta 1. punkta c) apakšpunktu tās netiek ņemtas vērā.</w:t>
      </w:r>
    </w:p>
    <w:p w14:paraId="783BE1FB" w14:textId="77777777" w:rsidR="00073A09" w:rsidRPr="0056749F" w:rsidRDefault="00073A09" w:rsidP="0056749F">
      <w:pPr>
        <w:pStyle w:val="BodyText"/>
        <w:jc w:val="both"/>
        <w:rPr>
          <w:rFonts w:ascii="Times New Roman" w:hAnsi="Times New Roman"/>
          <w:noProof/>
        </w:rPr>
      </w:pPr>
    </w:p>
    <w:p w14:paraId="2C596268" w14:textId="78850980" w:rsidR="00073A09" w:rsidRPr="009649F1" w:rsidRDefault="00782C89" w:rsidP="009649F1">
      <w:pPr>
        <w:tabs>
          <w:tab w:val="left" w:pos="1573"/>
        </w:tabs>
        <w:jc w:val="both"/>
        <w:rPr>
          <w:rFonts w:ascii="Times New Roman" w:hAnsi="Times New Roman"/>
          <w:noProof/>
          <w:sz w:val="24"/>
        </w:rPr>
      </w:pPr>
      <w:r>
        <w:rPr>
          <w:rFonts w:ascii="Times New Roman" w:hAnsi="Times New Roman"/>
          <w:sz w:val="24"/>
        </w:rPr>
        <w:t xml:space="preserve">16. Palīglīdzekļa vērtībā jāatspoguļo maksas, ko sēklu piegādātājs samaksājis ES audzētājiem par </w:t>
      </w:r>
      <w:proofErr w:type="spellStart"/>
      <w:r>
        <w:rPr>
          <w:rFonts w:ascii="Times New Roman" w:hAnsi="Times New Roman"/>
          <w:sz w:val="24"/>
        </w:rPr>
        <w:t>pirmsbāzes</w:t>
      </w:r>
      <w:proofErr w:type="spellEnd"/>
      <w:r>
        <w:rPr>
          <w:rFonts w:ascii="Times New Roman" w:hAnsi="Times New Roman"/>
          <w:sz w:val="24"/>
        </w:rPr>
        <w:t xml:space="preserve"> sēklu pavairošanu Savienības muitas teritorijā, kā arī visas citas izmaksas, kas tieši saistītas ar bāzes sēklu ražošanu Savienības muitas teritorijā.</w:t>
      </w:r>
    </w:p>
    <w:p w14:paraId="7C20EBF2" w14:textId="77777777" w:rsidR="00073A09" w:rsidRPr="0056749F" w:rsidRDefault="00073A09" w:rsidP="009649F1">
      <w:pPr>
        <w:pStyle w:val="BodyText"/>
        <w:jc w:val="both"/>
        <w:rPr>
          <w:rFonts w:ascii="Times New Roman" w:hAnsi="Times New Roman"/>
          <w:noProof/>
        </w:rPr>
      </w:pPr>
    </w:p>
    <w:p w14:paraId="1AB6AF1D" w14:textId="73C81CC0" w:rsidR="009649F1" w:rsidRPr="0056749F" w:rsidRDefault="00782C89" w:rsidP="009649F1">
      <w:pPr>
        <w:jc w:val="both"/>
        <w:rPr>
          <w:rFonts w:ascii="Times New Roman" w:hAnsi="Times New Roman"/>
          <w:noProof/>
          <w:sz w:val="24"/>
        </w:rPr>
      </w:pPr>
      <w:r>
        <w:rPr>
          <w:rFonts w:ascii="Times New Roman" w:hAnsi="Times New Roman"/>
          <w:sz w:val="24"/>
        </w:rPr>
        <w:t xml:space="preserve">17. Lai analizētajā gadījumā aprēķinātu palīglīdzekļa vērtību, kas iekļaujama ievesto sertificēto sēklu muitas vērtībā, tiek izmantoti ievedēja grāmatvedības dati, bankas pārskaitījumu vai jebkuru citu dokumentu dati, kas apliecina maksājumus par palīglīdzekļiem. Viens no vispārīgajiem noteikumiem, kas reglamentē muitas vērtības noteikšanu, ir formulēts </w:t>
      </w:r>
      <w:proofErr w:type="spellStart"/>
      <w:r>
        <w:rPr>
          <w:rFonts w:ascii="Times New Roman" w:hAnsi="Times New Roman"/>
          <w:sz w:val="24"/>
        </w:rPr>
        <w:t>SMK</w:t>
      </w:r>
      <w:proofErr w:type="spellEnd"/>
      <w:r>
        <w:rPr>
          <w:rFonts w:ascii="Times New Roman" w:hAnsi="Times New Roman"/>
          <w:sz w:val="24"/>
        </w:rPr>
        <w:t xml:space="preserve"> 71. panta 2. punktā: “Pieskaitījumus pie cenas, kas ir faktiski samaksāta vai maksājama saskaņā ar 1. punktu, nosaka, pamatojoties vienīgi uz objektīviem un skaitļos izsakāmiem datiem.”</w:t>
      </w:r>
      <w:r>
        <w:rPr>
          <w:rFonts w:ascii="Times New Roman" w:hAnsi="Times New Roman"/>
          <w:i/>
          <w:sz w:val="24"/>
        </w:rPr>
        <w:t xml:space="preserve"> </w:t>
      </w:r>
      <w:r>
        <w:rPr>
          <w:rFonts w:ascii="Times New Roman" w:hAnsi="Times New Roman"/>
          <w:sz w:val="24"/>
        </w:rPr>
        <w:t xml:space="preserve">Muitas vērtēšanā izmantojamie dati ir jāsagatavo saskaņā ar finanšu standartiem, kas piemērojami ievešanas valstī, pamatojoties uz vispārpieņemtiem grāmatvedības principiem, kas noteikti </w:t>
      </w:r>
      <w:proofErr w:type="spellStart"/>
      <w:r>
        <w:rPr>
          <w:rFonts w:ascii="Times New Roman" w:hAnsi="Times New Roman"/>
          <w:sz w:val="24"/>
        </w:rPr>
        <w:t>SMK</w:t>
      </w:r>
      <w:proofErr w:type="spellEnd"/>
      <w:r>
        <w:rPr>
          <w:rFonts w:ascii="Times New Roman" w:hAnsi="Times New Roman"/>
          <w:sz w:val="24"/>
        </w:rPr>
        <w:t xml:space="preserve"> </w:t>
      </w:r>
      <w:proofErr w:type="spellStart"/>
      <w:r>
        <w:rPr>
          <w:rFonts w:ascii="Times New Roman" w:hAnsi="Times New Roman"/>
          <w:sz w:val="24"/>
        </w:rPr>
        <w:t>DA</w:t>
      </w:r>
      <w:proofErr w:type="spellEnd"/>
      <w:r>
        <w:rPr>
          <w:rFonts w:ascii="Times New Roman" w:hAnsi="Times New Roman"/>
          <w:sz w:val="24"/>
        </w:rPr>
        <w:t xml:space="preserve"> 1. panta 20. punktā.</w:t>
      </w:r>
      <w:r w:rsidR="009649F1">
        <w:rPr>
          <w:rStyle w:val="FootnoteReference"/>
          <w:rFonts w:ascii="Times New Roman" w:hAnsi="Times New Roman"/>
          <w:noProof/>
          <w:sz w:val="24"/>
        </w:rPr>
        <w:footnoteReference w:id="16"/>
      </w:r>
    </w:p>
    <w:p w14:paraId="7C73C6BB" w14:textId="28764AA7" w:rsidR="00073A09" w:rsidRPr="0056749F" w:rsidRDefault="00073A09" w:rsidP="003E3DE1">
      <w:pPr>
        <w:jc w:val="both"/>
        <w:rPr>
          <w:rFonts w:ascii="Times New Roman" w:hAnsi="Times New Roman"/>
          <w:noProof/>
          <w:sz w:val="24"/>
        </w:rPr>
      </w:pPr>
    </w:p>
    <w:p w14:paraId="009BE12F" w14:textId="77777777" w:rsidR="00073A09" w:rsidRPr="0056749F" w:rsidRDefault="00073A09" w:rsidP="0056749F">
      <w:pPr>
        <w:pStyle w:val="Heading4"/>
        <w:ind w:left="0"/>
        <w:jc w:val="both"/>
        <w:rPr>
          <w:rFonts w:ascii="Times New Roman" w:hAnsi="Times New Roman"/>
          <w:noProof/>
          <w:u w:val="none"/>
        </w:rPr>
      </w:pPr>
      <w:r>
        <w:rPr>
          <w:rFonts w:ascii="Times New Roman" w:hAnsi="Times New Roman"/>
          <w:u w:val="none"/>
        </w:rPr>
        <w:t>Secinājums</w:t>
      </w:r>
    </w:p>
    <w:p w14:paraId="771A7541" w14:textId="77777777" w:rsidR="00073A09" w:rsidRPr="0056749F" w:rsidRDefault="00073A09" w:rsidP="0056749F">
      <w:pPr>
        <w:pStyle w:val="BodyText"/>
        <w:jc w:val="both"/>
        <w:rPr>
          <w:rFonts w:ascii="Times New Roman" w:hAnsi="Times New Roman"/>
          <w:b/>
          <w:noProof/>
        </w:rPr>
      </w:pPr>
    </w:p>
    <w:p w14:paraId="4D112CC2" w14:textId="04758A09" w:rsidR="00073A09" w:rsidRPr="009649F1" w:rsidRDefault="00E34A07" w:rsidP="009649F1">
      <w:pPr>
        <w:jc w:val="both"/>
        <w:rPr>
          <w:rFonts w:ascii="Times New Roman" w:hAnsi="Times New Roman"/>
          <w:noProof/>
          <w:sz w:val="24"/>
        </w:rPr>
      </w:pPr>
      <w:r>
        <w:rPr>
          <w:rFonts w:ascii="Times New Roman" w:hAnsi="Times New Roman"/>
          <w:sz w:val="24"/>
        </w:rPr>
        <w:t>1. Ņemot vērā minēto spriedumu lietā C-116/12 “</w:t>
      </w:r>
      <w:proofErr w:type="spellStart"/>
      <w:r>
        <w:rPr>
          <w:rFonts w:ascii="Times New Roman" w:hAnsi="Times New Roman"/>
          <w:sz w:val="24"/>
        </w:rPr>
        <w:t>Hristodulu</w:t>
      </w:r>
      <w:proofErr w:type="spellEnd"/>
      <w:r>
        <w:rPr>
          <w:rFonts w:ascii="Times New Roman" w:hAnsi="Times New Roman"/>
          <w:sz w:val="24"/>
        </w:rPr>
        <w:t>”, ražošanas līgumu, kas noslēgts starp sēklu piegādātāju Savienībā (ievedēju) un sēklu audzētāju trešā valstī (izvedēju), var uzskatīt par pārdošanas līgumu, lai noteiktu sertificēto sēklu muitas vērtību.</w:t>
      </w:r>
    </w:p>
    <w:p w14:paraId="26EEF44E" w14:textId="09044A59" w:rsidR="00073A09" w:rsidRPr="009649F1" w:rsidRDefault="00E34A07" w:rsidP="009649F1">
      <w:pPr>
        <w:jc w:val="both"/>
        <w:rPr>
          <w:rFonts w:ascii="Times New Roman" w:hAnsi="Times New Roman"/>
          <w:noProof/>
          <w:sz w:val="24"/>
        </w:rPr>
      </w:pPr>
      <w:r>
        <w:rPr>
          <w:rFonts w:ascii="Times New Roman" w:hAnsi="Times New Roman"/>
          <w:sz w:val="24"/>
        </w:rPr>
        <w:t xml:space="preserve">2. Minētā iemesla dēļ sertificēto sēklu muitas vērtība ir jānosaka saskaņā ar darījuma vērtības noteikšanas metodi, kas noteikta </w:t>
      </w:r>
      <w:proofErr w:type="spellStart"/>
      <w:r>
        <w:rPr>
          <w:rFonts w:ascii="Times New Roman" w:hAnsi="Times New Roman"/>
          <w:sz w:val="24"/>
        </w:rPr>
        <w:t>SMK</w:t>
      </w:r>
      <w:proofErr w:type="spellEnd"/>
      <w:r>
        <w:rPr>
          <w:rFonts w:ascii="Times New Roman" w:hAnsi="Times New Roman"/>
          <w:sz w:val="24"/>
        </w:rPr>
        <w:t xml:space="preserve"> 70. pantā, kurš lasāms kopsakarā ar </w:t>
      </w:r>
      <w:proofErr w:type="spellStart"/>
      <w:r>
        <w:rPr>
          <w:rFonts w:ascii="Times New Roman" w:hAnsi="Times New Roman"/>
          <w:sz w:val="24"/>
        </w:rPr>
        <w:t>SMK</w:t>
      </w:r>
      <w:proofErr w:type="spellEnd"/>
      <w:r>
        <w:rPr>
          <w:rFonts w:ascii="Times New Roman" w:hAnsi="Times New Roman"/>
          <w:sz w:val="24"/>
        </w:rPr>
        <w:t xml:space="preserve"> 71. pantu. Analizētajā gadījumā muitas vērtībā, kas noteikta, pamatojoties uz darījuma vērtības noteikšanas metodi, jāietver šādi elementi:</w:t>
      </w:r>
    </w:p>
    <w:p w14:paraId="381F2868" w14:textId="03839A96" w:rsidR="00073A09" w:rsidRPr="009649F1" w:rsidRDefault="00E34A07" w:rsidP="009649F1">
      <w:pPr>
        <w:tabs>
          <w:tab w:val="left" w:pos="1650"/>
        </w:tabs>
        <w:jc w:val="both"/>
        <w:rPr>
          <w:rFonts w:ascii="Times New Roman" w:hAnsi="Times New Roman"/>
          <w:noProof/>
          <w:sz w:val="24"/>
        </w:rPr>
      </w:pPr>
      <w:r>
        <w:rPr>
          <w:rFonts w:ascii="Times New Roman" w:hAnsi="Times New Roman"/>
          <w:sz w:val="24"/>
        </w:rPr>
        <w:t>a) izmaksas par ārpus Savienības muitas teritorijas veiktu bāzes sēklu pavairošanu, lai iegūtu sertificētas sēklas (izmaksas ir atspoguļotas rēķinā, ko sēklaudzētājs izsniedz sēklu piegādātājam);</w:t>
      </w:r>
    </w:p>
    <w:p w14:paraId="1E5DEFFB" w14:textId="24DCFFD8" w:rsidR="00073A09" w:rsidRPr="009649F1" w:rsidRDefault="00E34A07" w:rsidP="009649F1">
      <w:pPr>
        <w:tabs>
          <w:tab w:val="left" w:pos="1650"/>
        </w:tabs>
        <w:jc w:val="both"/>
        <w:rPr>
          <w:rFonts w:ascii="Times New Roman" w:hAnsi="Times New Roman"/>
          <w:noProof/>
          <w:sz w:val="24"/>
        </w:rPr>
      </w:pPr>
      <w:r>
        <w:rPr>
          <w:rFonts w:ascii="Times New Roman" w:hAnsi="Times New Roman"/>
          <w:sz w:val="24"/>
        </w:rPr>
        <w:t xml:space="preserve">b) bāzes sēklu vērtība saskaņā ar </w:t>
      </w:r>
      <w:proofErr w:type="spellStart"/>
      <w:r>
        <w:rPr>
          <w:rFonts w:ascii="Times New Roman" w:hAnsi="Times New Roman"/>
          <w:sz w:val="24"/>
        </w:rPr>
        <w:t>SMK</w:t>
      </w:r>
      <w:proofErr w:type="spellEnd"/>
      <w:r>
        <w:rPr>
          <w:rFonts w:ascii="Times New Roman" w:hAnsi="Times New Roman"/>
          <w:sz w:val="24"/>
        </w:rPr>
        <w:t xml:space="preserve"> 71. panta 1. punkta b) apakšpunkta i) punktu (ko veido ar produktu saistītās </w:t>
      </w:r>
      <w:proofErr w:type="spellStart"/>
      <w:r>
        <w:rPr>
          <w:rFonts w:ascii="Times New Roman" w:hAnsi="Times New Roman"/>
          <w:sz w:val="24"/>
        </w:rPr>
        <w:t>P&amp;I</w:t>
      </w:r>
      <w:proofErr w:type="spellEnd"/>
      <w:r>
        <w:rPr>
          <w:rFonts w:ascii="Times New Roman" w:hAnsi="Times New Roman"/>
          <w:sz w:val="24"/>
        </w:rPr>
        <w:t xml:space="preserve"> izmaksas, licences maksas, maksas par </w:t>
      </w:r>
      <w:proofErr w:type="spellStart"/>
      <w:r>
        <w:rPr>
          <w:rFonts w:ascii="Times New Roman" w:hAnsi="Times New Roman"/>
          <w:sz w:val="24"/>
        </w:rPr>
        <w:t>pirmsbāzes</w:t>
      </w:r>
      <w:proofErr w:type="spellEnd"/>
      <w:r>
        <w:rPr>
          <w:rFonts w:ascii="Times New Roman" w:hAnsi="Times New Roman"/>
          <w:sz w:val="24"/>
        </w:rPr>
        <w:t xml:space="preserve"> sēklu pavairošanu un citas izmaksas, kuras ir tieši saistītas ar bāzes sēklu ražošanu Savienības muitas teritorijā);</w:t>
      </w:r>
    </w:p>
    <w:p w14:paraId="4769B064" w14:textId="075BC864" w:rsidR="00073A09" w:rsidRPr="0056749F" w:rsidRDefault="00E34A07" w:rsidP="00E34A07">
      <w:pPr>
        <w:tabs>
          <w:tab w:val="left" w:pos="1650"/>
        </w:tabs>
        <w:jc w:val="both"/>
        <w:rPr>
          <w:rFonts w:ascii="Times New Roman" w:hAnsi="Times New Roman"/>
          <w:noProof/>
          <w:sz w:val="24"/>
        </w:rPr>
      </w:pPr>
      <w:r>
        <w:rPr>
          <w:rFonts w:ascii="Times New Roman" w:hAnsi="Times New Roman"/>
          <w:sz w:val="24"/>
        </w:rPr>
        <w:t>c) sertificēto sēklu pārvadāšanas un apdrošināšanas izmaksas un ar to pārvadāšanu saistītās kraušanas un apstrādes izmaksas līdz pat vietai, kurā tās tiek ievestas Savienības muitas teritorijā (</w:t>
      </w:r>
      <w:proofErr w:type="spellStart"/>
      <w:r>
        <w:rPr>
          <w:rFonts w:ascii="Times New Roman" w:hAnsi="Times New Roman"/>
          <w:sz w:val="24"/>
        </w:rPr>
        <w:t>SMK</w:t>
      </w:r>
      <w:proofErr w:type="spellEnd"/>
      <w:r>
        <w:rPr>
          <w:rFonts w:ascii="Times New Roman" w:hAnsi="Times New Roman"/>
          <w:sz w:val="24"/>
        </w:rPr>
        <w:t xml:space="preserve"> 71. panta 1. punkta e) apakšpunkts).</w:t>
      </w:r>
    </w:p>
    <w:sectPr w:rsidR="00073A09" w:rsidRPr="0056749F" w:rsidSect="0056749F">
      <w:footerReference w:type="default" r:id="rId13"/>
      <w:footnotePr>
        <w:numStart w:val="40"/>
      </w:footnotePr>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F4F5" w14:textId="77777777" w:rsidR="0062704F" w:rsidRPr="00073A09" w:rsidRDefault="0062704F">
      <w:pPr>
        <w:rPr>
          <w:noProof/>
        </w:rPr>
      </w:pPr>
      <w:r w:rsidRPr="00073A09">
        <w:rPr>
          <w:noProof/>
        </w:rPr>
        <w:separator/>
      </w:r>
    </w:p>
  </w:endnote>
  <w:endnote w:type="continuationSeparator" w:id="0">
    <w:p w14:paraId="468D860F" w14:textId="77777777" w:rsidR="0062704F" w:rsidRPr="00073A09" w:rsidRDefault="0062704F">
      <w:pPr>
        <w:rPr>
          <w:noProof/>
        </w:rPr>
      </w:pPr>
      <w:r w:rsidRPr="00073A0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6563" w14:textId="746327FF" w:rsidR="006B2C38" w:rsidRDefault="006B2C38">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E742" w14:textId="77777777" w:rsidR="0062704F" w:rsidRPr="00073A09" w:rsidRDefault="0062704F">
      <w:pPr>
        <w:rPr>
          <w:noProof/>
        </w:rPr>
      </w:pPr>
      <w:r w:rsidRPr="00073A09">
        <w:rPr>
          <w:noProof/>
        </w:rPr>
        <w:separator/>
      </w:r>
    </w:p>
  </w:footnote>
  <w:footnote w:type="continuationSeparator" w:id="0">
    <w:p w14:paraId="2ADEE83D" w14:textId="77777777" w:rsidR="0062704F" w:rsidRPr="00073A09" w:rsidRDefault="0062704F">
      <w:pPr>
        <w:rPr>
          <w:noProof/>
        </w:rPr>
      </w:pPr>
      <w:r w:rsidRPr="00073A09">
        <w:rPr>
          <w:noProof/>
        </w:rPr>
        <w:continuationSeparator/>
      </w:r>
    </w:p>
  </w:footnote>
  <w:footnote w:id="1">
    <w:p w14:paraId="7FEE8F52" w14:textId="0DBACBE8" w:rsidR="00647F25" w:rsidRPr="0038770E" w:rsidRDefault="00647F25" w:rsidP="0038770E">
      <w:pPr>
        <w:pStyle w:val="ListParagraph"/>
        <w:tabs>
          <w:tab w:val="left" w:pos="1177"/>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 w:id="2">
    <w:p w14:paraId="3A79AB25" w14:textId="5F1C6CB3" w:rsidR="00BF6E3A" w:rsidRPr="0038770E" w:rsidRDefault="00BF6E3A" w:rsidP="0038770E">
      <w:pPr>
        <w:pStyle w:val="ListParagraph"/>
        <w:tabs>
          <w:tab w:val="left" w:pos="1153"/>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2013. gada 9. oktobra Regula (ES) Nr. 952/2013, ar ko izveido Savienības Muitas kodeksu.</w:t>
      </w:r>
    </w:p>
  </w:footnote>
  <w:footnote w:id="3">
    <w:p w14:paraId="2BAD23CA" w14:textId="10E1CA82" w:rsidR="0038770E" w:rsidRPr="0038770E" w:rsidRDefault="0038770E" w:rsidP="0038770E">
      <w:pPr>
        <w:pStyle w:val="ListParagraph"/>
        <w:tabs>
          <w:tab w:val="left" w:pos="1237"/>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proofErr w:type="spellStart"/>
      <w:r>
        <w:rPr>
          <w:rFonts w:ascii="Times New Roman" w:hAnsi="Times New Roman"/>
          <w:sz w:val="20"/>
        </w:rPr>
        <w:t>EST</w:t>
      </w:r>
      <w:proofErr w:type="spellEnd"/>
      <w:r>
        <w:rPr>
          <w:rFonts w:ascii="Times New Roman" w:hAnsi="Times New Roman"/>
          <w:sz w:val="20"/>
        </w:rPr>
        <w:t xml:space="preserve"> sprieduma lietā C‑76/19 (“</w:t>
      </w:r>
      <w:proofErr w:type="spellStart"/>
      <w:r>
        <w:rPr>
          <w:rFonts w:ascii="Times New Roman" w:hAnsi="Times New Roman"/>
          <w:sz w:val="20"/>
        </w:rPr>
        <w:t>Curtis</w:t>
      </w:r>
      <w:proofErr w:type="spellEnd"/>
      <w:r>
        <w:rPr>
          <w:rFonts w:ascii="Times New Roman" w:hAnsi="Times New Roman"/>
          <w:sz w:val="20"/>
        </w:rPr>
        <w:t xml:space="preserve"> </w:t>
      </w:r>
      <w:proofErr w:type="spellStart"/>
      <w:r>
        <w:rPr>
          <w:rFonts w:ascii="Times New Roman" w:hAnsi="Times New Roman"/>
          <w:sz w:val="20"/>
        </w:rPr>
        <w:t>Balkan</w:t>
      </w:r>
      <w:proofErr w:type="spellEnd"/>
      <w:r>
        <w:rPr>
          <w:rFonts w:ascii="Times New Roman" w:hAnsi="Times New Roman"/>
          <w:sz w:val="20"/>
        </w:rPr>
        <w:t>”) 51. punktā šajā saistībā paskaidrots, ka, lai noteiktu saikni starp samaksātajiem honorāriem un ievestajām precēm, “ir svarīgi ņemt vērā visus atbilstošos apstākļus, jo īpaši iesaistīto personu tiesiskās un faktiskās attiecības”.</w:t>
      </w:r>
    </w:p>
  </w:footnote>
  <w:footnote w:id="4">
    <w:p w14:paraId="5AAEEF6A" w14:textId="71010984" w:rsidR="0038770E" w:rsidRPr="0038770E" w:rsidRDefault="0038770E" w:rsidP="0038770E">
      <w:pPr>
        <w:pStyle w:val="ListParagraph"/>
        <w:tabs>
          <w:tab w:val="left" w:pos="1309"/>
        </w:tabs>
        <w:ind w:left="0" w:firstLine="0"/>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proofErr w:type="spellStart"/>
      <w:r>
        <w:rPr>
          <w:rFonts w:ascii="Times New Roman" w:hAnsi="Times New Roman"/>
          <w:sz w:val="20"/>
        </w:rPr>
        <w:t>Commentary</w:t>
      </w:r>
      <w:proofErr w:type="spellEnd"/>
      <w:r>
        <w:rPr>
          <w:rFonts w:ascii="Times New Roman" w:hAnsi="Times New Roman"/>
          <w:sz w:val="20"/>
        </w:rPr>
        <w:t xml:space="preserve"> No 3: Incidence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royalties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licence </w:t>
      </w:r>
      <w:proofErr w:type="spellStart"/>
      <w:r>
        <w:rPr>
          <w:rFonts w:ascii="Times New Roman" w:hAnsi="Times New Roman"/>
          <w:sz w:val="20"/>
        </w:rPr>
        <w:t>fees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value</w:t>
      </w:r>
      <w:proofErr w:type="spellEnd"/>
      <w:r>
        <w:rPr>
          <w:rFonts w:ascii="Times New Roman" w:hAnsi="Times New Roman"/>
          <w:sz w:val="20"/>
        </w:rPr>
        <w:t xml:space="preserve">, </w:t>
      </w:r>
      <w:proofErr w:type="spellStart"/>
      <w:r>
        <w:rPr>
          <w:rFonts w:ascii="Times New Roman" w:hAnsi="Times New Roman"/>
          <w:sz w:val="20"/>
        </w:rPr>
        <w:t>paragraph</w:t>
      </w:r>
      <w:proofErr w:type="spellEnd"/>
      <w:r>
        <w:rPr>
          <w:rFonts w:ascii="Times New Roman" w:hAnsi="Times New Roman"/>
          <w:sz w:val="20"/>
        </w:rPr>
        <w:t xml:space="preserve"> 8, </w:t>
      </w:r>
      <w:proofErr w:type="spellStart"/>
      <w:r>
        <w:rPr>
          <w:rFonts w:ascii="Times New Roman" w:hAnsi="Times New Roman"/>
          <w:sz w:val="20"/>
        </w:rPr>
        <w:t>Compendium</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Valuation</w:t>
      </w:r>
      <w:proofErr w:type="spellEnd"/>
      <w:r>
        <w:rPr>
          <w:rFonts w:ascii="Times New Roman" w:hAnsi="Times New Roman"/>
          <w:sz w:val="20"/>
        </w:rPr>
        <w:t xml:space="preserve"> </w:t>
      </w:r>
      <w:proofErr w:type="spellStart"/>
      <w:r>
        <w:rPr>
          <w:rFonts w:ascii="Times New Roman" w:hAnsi="Times New Roman"/>
          <w:sz w:val="20"/>
        </w:rPr>
        <w:t>Texts</w:t>
      </w:r>
      <w:proofErr w:type="spellEnd"/>
      <w:r>
        <w:rPr>
          <w:rFonts w:ascii="Times New Roman" w:hAnsi="Times New Roman"/>
          <w:sz w:val="20"/>
        </w:rPr>
        <w:t xml:space="preserve">, </w:t>
      </w:r>
      <w:proofErr w:type="spellStart"/>
      <w:r>
        <w:rPr>
          <w:rFonts w:ascii="Times New Roman" w:hAnsi="Times New Roman"/>
          <w:sz w:val="20"/>
        </w:rPr>
        <w:t>Edition</w:t>
      </w:r>
      <w:proofErr w:type="spellEnd"/>
      <w:r>
        <w:rPr>
          <w:rFonts w:ascii="Times New Roman" w:hAnsi="Times New Roman"/>
          <w:sz w:val="20"/>
        </w:rPr>
        <w:t xml:space="preserve"> 2021 (</w:t>
      </w:r>
      <w:proofErr w:type="spellStart"/>
      <w:r>
        <w:rPr>
          <w:rFonts w:ascii="Times New Roman" w:hAnsi="Times New Roman"/>
          <w:sz w:val="20"/>
        </w:rPr>
        <w:t>Section</w:t>
      </w:r>
      <w:proofErr w:type="spellEnd"/>
      <w:r>
        <w:rPr>
          <w:rFonts w:ascii="Times New Roman" w:hAnsi="Times New Roman"/>
          <w:sz w:val="20"/>
        </w:rPr>
        <w:t xml:space="preserve"> C). Pieejams: https://ec.europa.eu/taxation_customs/customs-4/union-customs-code/ucc-guidance-documents_en.</w:t>
      </w:r>
    </w:p>
  </w:footnote>
  <w:footnote w:id="5">
    <w:p w14:paraId="5440CE7B" w14:textId="6B2FC2EC" w:rsidR="0092491B" w:rsidRPr="00EC66D0" w:rsidRDefault="0092491B" w:rsidP="00EC66D0">
      <w:pPr>
        <w:tabs>
          <w:tab w:val="left" w:pos="1148"/>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proofErr w:type="spellStart"/>
      <w:r>
        <w:rPr>
          <w:rFonts w:ascii="Times New Roman" w:hAnsi="Times New Roman"/>
          <w:sz w:val="20"/>
        </w:rPr>
        <w:t>EST</w:t>
      </w:r>
      <w:proofErr w:type="spellEnd"/>
      <w:r>
        <w:rPr>
          <w:rFonts w:ascii="Times New Roman" w:hAnsi="Times New Roman"/>
          <w:sz w:val="20"/>
        </w:rPr>
        <w:t xml:space="preserve"> nolēmums lietā C-173/15 (“</w:t>
      </w:r>
      <w:proofErr w:type="spellStart"/>
      <w:r>
        <w:rPr>
          <w:rFonts w:ascii="Times New Roman" w:hAnsi="Times New Roman"/>
          <w:sz w:val="20"/>
        </w:rPr>
        <w:t>GE</w:t>
      </w:r>
      <w:proofErr w:type="spellEnd"/>
      <w:r>
        <w:rPr>
          <w:rFonts w:ascii="Times New Roman" w:hAnsi="Times New Roman"/>
          <w:sz w:val="20"/>
        </w:rPr>
        <w:t xml:space="preserve"> </w:t>
      </w:r>
      <w:proofErr w:type="spellStart"/>
      <w:r>
        <w:rPr>
          <w:rFonts w:ascii="Times New Roman" w:hAnsi="Times New Roman"/>
          <w:sz w:val="20"/>
        </w:rPr>
        <w:t>Healthcare</w:t>
      </w:r>
      <w:proofErr w:type="spellEnd"/>
      <w:r>
        <w:rPr>
          <w:rFonts w:ascii="Times New Roman" w:hAnsi="Times New Roman"/>
          <w:sz w:val="20"/>
        </w:rPr>
        <w:t xml:space="preserve"> </w:t>
      </w:r>
      <w:proofErr w:type="spellStart"/>
      <w:r>
        <w:rPr>
          <w:rFonts w:ascii="Times New Roman" w:hAnsi="Times New Roman"/>
          <w:sz w:val="20"/>
        </w:rPr>
        <w:t>GmbH</w:t>
      </w:r>
      <w:proofErr w:type="spellEnd"/>
      <w:r>
        <w:rPr>
          <w:rFonts w:ascii="Times New Roman" w:hAnsi="Times New Roman"/>
          <w:sz w:val="20"/>
        </w:rPr>
        <w:t>”), nolēmuma rezolutīvās daļas 1. punkts.</w:t>
      </w:r>
    </w:p>
  </w:footnote>
  <w:footnote w:id="6">
    <w:p w14:paraId="70A88A36" w14:textId="49A38452" w:rsidR="00E127AD" w:rsidRPr="00EC66D0" w:rsidRDefault="00E127AD" w:rsidP="00EC66D0">
      <w:pPr>
        <w:tabs>
          <w:tab w:val="left" w:pos="1153"/>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piezīmi par </w:t>
      </w:r>
      <w:proofErr w:type="spellStart"/>
      <w:r>
        <w:rPr>
          <w:rFonts w:ascii="Times New Roman" w:hAnsi="Times New Roman"/>
          <w:sz w:val="20"/>
        </w:rPr>
        <w:t>SMK</w:t>
      </w:r>
      <w:proofErr w:type="spellEnd"/>
      <w:r>
        <w:rPr>
          <w:rFonts w:ascii="Times New Roman" w:hAnsi="Times New Roman"/>
          <w:sz w:val="20"/>
        </w:rPr>
        <w:t xml:space="preserve"> 71. panta 2. punkta piemērošanu dokumentā: </w:t>
      </w:r>
      <w:proofErr w:type="spellStart"/>
      <w:r>
        <w:rPr>
          <w:rFonts w:ascii="Times New Roman" w:hAnsi="Times New Roman"/>
          <w:sz w:val="20"/>
        </w:rPr>
        <w:t>Compendium</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Valuation</w:t>
      </w:r>
      <w:proofErr w:type="spellEnd"/>
      <w:r>
        <w:rPr>
          <w:rFonts w:ascii="Times New Roman" w:hAnsi="Times New Roman"/>
          <w:sz w:val="20"/>
        </w:rPr>
        <w:t xml:space="preserve"> </w:t>
      </w:r>
      <w:proofErr w:type="spellStart"/>
      <w:r>
        <w:rPr>
          <w:rFonts w:ascii="Times New Roman" w:hAnsi="Times New Roman"/>
          <w:sz w:val="20"/>
        </w:rPr>
        <w:t>Texts</w:t>
      </w:r>
      <w:proofErr w:type="spellEnd"/>
      <w:r>
        <w:rPr>
          <w:rFonts w:ascii="Times New Roman" w:hAnsi="Times New Roman"/>
          <w:sz w:val="20"/>
        </w:rPr>
        <w:t xml:space="preserve"> (</w:t>
      </w:r>
      <w:proofErr w:type="spellStart"/>
      <w:r>
        <w:rPr>
          <w:rFonts w:ascii="Times New Roman" w:hAnsi="Times New Roman"/>
          <w:sz w:val="20"/>
        </w:rPr>
        <w:t>Section</w:t>
      </w:r>
      <w:proofErr w:type="spellEnd"/>
      <w:r>
        <w:rPr>
          <w:rFonts w:ascii="Times New Roman" w:hAnsi="Times New Roman"/>
          <w:sz w:val="20"/>
        </w:rPr>
        <w:t xml:space="preserve"> B: </w:t>
      </w:r>
      <w:proofErr w:type="spellStart"/>
      <w:r>
        <w:rPr>
          <w:rFonts w:ascii="Times New Roman" w:hAnsi="Times New Roman"/>
          <w:sz w:val="20"/>
        </w:rPr>
        <w:t>Interpretative</w:t>
      </w:r>
      <w:proofErr w:type="spellEnd"/>
      <w:r>
        <w:rPr>
          <w:rFonts w:ascii="Times New Roman" w:hAnsi="Times New Roman"/>
          <w:sz w:val="20"/>
        </w:rPr>
        <w:t xml:space="preserve"> </w:t>
      </w:r>
      <w:proofErr w:type="spellStart"/>
      <w:r>
        <w:rPr>
          <w:rFonts w:ascii="Times New Roman" w:hAnsi="Times New Roman"/>
          <w:sz w:val="20"/>
        </w:rPr>
        <w:t>Notes</w:t>
      </w:r>
      <w:proofErr w:type="spellEnd"/>
      <w:r>
        <w:rPr>
          <w:rFonts w:ascii="Times New Roman" w:hAnsi="Times New Roman"/>
          <w:sz w:val="20"/>
        </w:rPr>
        <w:t xml:space="preserve"> </w:t>
      </w:r>
      <w:proofErr w:type="spellStart"/>
      <w:r>
        <w:rPr>
          <w:rFonts w:ascii="Times New Roman" w:hAnsi="Times New Roman"/>
          <w:sz w:val="20"/>
        </w:rPr>
        <w:t>on</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Valuation</w:t>
      </w:r>
      <w:proofErr w:type="spellEnd"/>
      <w:r>
        <w:rPr>
          <w:rFonts w:ascii="Times New Roman" w:hAnsi="Times New Roman"/>
          <w:sz w:val="20"/>
        </w:rPr>
        <w:t xml:space="preserve"> (</w:t>
      </w:r>
      <w:proofErr w:type="spellStart"/>
      <w:r>
        <w:rPr>
          <w:rFonts w:ascii="Times New Roman" w:hAnsi="Times New Roman"/>
          <w:sz w:val="20"/>
        </w:rPr>
        <w:t>WTO</w:t>
      </w:r>
      <w:proofErr w:type="spellEnd"/>
      <w:r>
        <w:rPr>
          <w:rFonts w:ascii="Times New Roman" w:hAnsi="Times New Roman"/>
          <w:sz w:val="20"/>
        </w:rPr>
        <w:t xml:space="preserve"> </w:t>
      </w:r>
      <w:proofErr w:type="spellStart"/>
      <w:r>
        <w:rPr>
          <w:rFonts w:ascii="Times New Roman" w:hAnsi="Times New Roman"/>
          <w:sz w:val="20"/>
        </w:rPr>
        <w:t>Valuation</w:t>
      </w:r>
      <w:proofErr w:type="spellEnd"/>
      <w:r>
        <w:rPr>
          <w:rFonts w:ascii="Times New Roman" w:hAnsi="Times New Roman"/>
          <w:sz w:val="20"/>
        </w:rPr>
        <w:t xml:space="preserve"> </w:t>
      </w:r>
      <w:proofErr w:type="spellStart"/>
      <w:r>
        <w:rPr>
          <w:rFonts w:ascii="Times New Roman" w:hAnsi="Times New Roman"/>
          <w:sz w:val="20"/>
        </w:rPr>
        <w:t>Agreement</w:t>
      </w:r>
      <w:proofErr w:type="spellEnd"/>
      <w:r>
        <w:rPr>
          <w:rFonts w:ascii="Times New Roman" w:hAnsi="Times New Roman"/>
          <w:sz w:val="20"/>
        </w:rPr>
        <w:t xml:space="preserve">)), </w:t>
      </w:r>
      <w:proofErr w:type="spellStart"/>
      <w:r>
        <w:rPr>
          <w:rFonts w:ascii="Times New Roman" w:hAnsi="Times New Roman"/>
          <w:sz w:val="20"/>
        </w:rPr>
        <w:t>Edition</w:t>
      </w:r>
      <w:proofErr w:type="spellEnd"/>
      <w:r>
        <w:rPr>
          <w:rFonts w:ascii="Times New Roman" w:hAnsi="Times New Roman"/>
          <w:sz w:val="20"/>
        </w:rPr>
        <w:t xml:space="preserve"> 2021. Pieejams: https://ec.europa.eu/taxation_customs/customs-4/union-customs-code/ucc-guidance-documents_en.</w:t>
      </w:r>
    </w:p>
  </w:footnote>
  <w:footnote w:id="7">
    <w:p w14:paraId="2E509859" w14:textId="64770554" w:rsidR="00E127AD" w:rsidRPr="00EC66D0" w:rsidRDefault="00E127AD" w:rsidP="00EC66D0">
      <w:pPr>
        <w:tabs>
          <w:tab w:val="left" w:pos="1182"/>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2015. gada 28. jūlija Deleģētā regula (ES) 2015/2446, ar ko papildina Eiropas Parlamenta un Padomes Regulu (ES) Nr. 952/2013 attiecībā uz sīki izstrādātiem noteikumiem, kuri attiecas uz dažiem Savienības Muitas kodeksa noteikumiem. Līgumā par Vispārējās vienošanās par tarifiem un tirdzniecību paredzēts šādi: “Šī Līguma izpratnē katras Dalībvalsts muitas administrācija izmanto informāciju, kas sagatavota atbilstoši vispārpieņemtajiem grāmatvedības principiem valstī un kura atbilst minētajam pantam” (skat. Līguma 1. pielikuma Vispārējo piezīmi “Vispārpieņemto grāmatvedības principu piemērošana”).</w:t>
      </w:r>
    </w:p>
  </w:footnote>
  <w:footnote w:id="8">
    <w:p w14:paraId="15908F36" w14:textId="3B5E3820" w:rsidR="00EC66D0" w:rsidRPr="00EC66D0" w:rsidRDefault="00EC66D0" w:rsidP="00EC66D0">
      <w:pPr>
        <w:pStyle w:val="ListParagraph"/>
        <w:tabs>
          <w:tab w:val="left" w:pos="1218"/>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proofErr w:type="spellStart"/>
      <w:r>
        <w:rPr>
          <w:rFonts w:ascii="Times New Roman" w:hAnsi="Times New Roman"/>
          <w:sz w:val="20"/>
        </w:rPr>
        <w:t>Commentary</w:t>
      </w:r>
      <w:proofErr w:type="spellEnd"/>
      <w:r>
        <w:rPr>
          <w:rFonts w:ascii="Times New Roman" w:hAnsi="Times New Roman"/>
          <w:sz w:val="20"/>
        </w:rPr>
        <w:t xml:space="preserve"> No 3: Incidence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royalties</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licence </w:t>
      </w:r>
      <w:proofErr w:type="spellStart"/>
      <w:r>
        <w:rPr>
          <w:rFonts w:ascii="Times New Roman" w:hAnsi="Times New Roman"/>
          <w:sz w:val="20"/>
        </w:rPr>
        <w:t>fees</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w:t>
      </w:r>
      <w:proofErr w:type="spellStart"/>
      <w:r>
        <w:rPr>
          <w:rFonts w:ascii="Times New Roman" w:hAnsi="Times New Roman"/>
          <w:sz w:val="20"/>
        </w:rPr>
        <w:t>the</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value</w:t>
      </w:r>
      <w:proofErr w:type="spellEnd"/>
      <w:r>
        <w:rPr>
          <w:rFonts w:ascii="Times New Roman" w:hAnsi="Times New Roman"/>
          <w:sz w:val="20"/>
        </w:rPr>
        <w:t xml:space="preserve">, </w:t>
      </w:r>
      <w:proofErr w:type="spellStart"/>
      <w:r>
        <w:rPr>
          <w:rFonts w:ascii="Times New Roman" w:hAnsi="Times New Roman"/>
          <w:sz w:val="20"/>
        </w:rPr>
        <w:t>Compendium</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Customs</w:t>
      </w:r>
      <w:proofErr w:type="spellEnd"/>
      <w:r>
        <w:rPr>
          <w:rFonts w:ascii="Times New Roman" w:hAnsi="Times New Roman"/>
          <w:sz w:val="20"/>
        </w:rPr>
        <w:t xml:space="preserve"> </w:t>
      </w:r>
      <w:proofErr w:type="spellStart"/>
      <w:r>
        <w:rPr>
          <w:rFonts w:ascii="Times New Roman" w:hAnsi="Times New Roman"/>
          <w:sz w:val="20"/>
        </w:rPr>
        <w:t>Valuation</w:t>
      </w:r>
      <w:proofErr w:type="spellEnd"/>
      <w:r>
        <w:rPr>
          <w:rFonts w:ascii="Times New Roman" w:hAnsi="Times New Roman"/>
          <w:sz w:val="20"/>
        </w:rPr>
        <w:t xml:space="preserve"> </w:t>
      </w:r>
      <w:proofErr w:type="spellStart"/>
      <w:r>
        <w:rPr>
          <w:rFonts w:ascii="Times New Roman" w:hAnsi="Times New Roman"/>
          <w:sz w:val="20"/>
        </w:rPr>
        <w:t>Texts</w:t>
      </w:r>
      <w:proofErr w:type="spellEnd"/>
      <w:r>
        <w:rPr>
          <w:rFonts w:ascii="Times New Roman" w:hAnsi="Times New Roman"/>
          <w:sz w:val="20"/>
        </w:rPr>
        <w:t xml:space="preserve">, </w:t>
      </w:r>
      <w:proofErr w:type="spellStart"/>
      <w:r>
        <w:rPr>
          <w:rFonts w:ascii="Times New Roman" w:hAnsi="Times New Roman"/>
          <w:sz w:val="20"/>
        </w:rPr>
        <w:t>Edition</w:t>
      </w:r>
      <w:proofErr w:type="spellEnd"/>
      <w:r>
        <w:rPr>
          <w:rFonts w:ascii="Times New Roman" w:hAnsi="Times New Roman"/>
          <w:sz w:val="20"/>
        </w:rPr>
        <w:t xml:space="preserve"> 2021 (</w:t>
      </w:r>
      <w:proofErr w:type="spellStart"/>
      <w:r>
        <w:rPr>
          <w:rFonts w:ascii="Times New Roman" w:hAnsi="Times New Roman"/>
          <w:sz w:val="20"/>
        </w:rPr>
        <w:t>Section</w:t>
      </w:r>
      <w:proofErr w:type="spellEnd"/>
      <w:r>
        <w:rPr>
          <w:rFonts w:ascii="Times New Roman" w:hAnsi="Times New Roman"/>
          <w:sz w:val="20"/>
        </w:rPr>
        <w:t xml:space="preserve"> C). Pieejams: https://ec.europa.eu/taxation_customs/customs-4/union-customs-code/ucc-guidance-documents_en.</w:t>
      </w:r>
    </w:p>
  </w:footnote>
  <w:footnote w:id="9">
    <w:p w14:paraId="7FFDA4B1" w14:textId="31B22353" w:rsidR="00EC66D0" w:rsidRPr="00EC66D0" w:rsidRDefault="00EC66D0" w:rsidP="00EC66D0">
      <w:pPr>
        <w:pStyle w:val="ListParagraph"/>
        <w:tabs>
          <w:tab w:val="left" w:pos="1143"/>
        </w:tabs>
        <w:ind w:left="0" w:firstLine="0"/>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Turpat</w:t>
      </w:r>
      <w:r>
        <w:rPr>
          <w:rFonts w:ascii="Times New Roman" w:hAnsi="Times New Roman"/>
          <w:sz w:val="20"/>
        </w:rPr>
        <w:t>.</w:t>
      </w:r>
    </w:p>
  </w:footnote>
  <w:footnote w:id="10">
    <w:p w14:paraId="285624A7" w14:textId="5969A4C6" w:rsidR="000744BF" w:rsidRPr="004D15DB" w:rsidRDefault="000744B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Ģenētisko materiālu aizsargā vai nu ar patentiem, vai patentētiem augu šķirņu aizsardzības sertifikātiem (</w:t>
      </w:r>
      <w:proofErr w:type="spellStart"/>
      <w:r>
        <w:rPr>
          <w:rFonts w:ascii="Times New Roman" w:hAnsi="Times New Roman"/>
          <w:i/>
          <w:iCs/>
        </w:rPr>
        <w:t>COV</w:t>
      </w:r>
      <w:proofErr w:type="spellEnd"/>
      <w:r>
        <w:rPr>
          <w:rFonts w:ascii="Times New Roman" w:hAnsi="Times New Roman"/>
        </w:rPr>
        <w:t>).</w:t>
      </w:r>
    </w:p>
  </w:footnote>
  <w:footnote w:id="11">
    <w:p w14:paraId="6CA52836" w14:textId="64F4F63D" w:rsidR="00F12029" w:rsidRPr="004D15DB" w:rsidRDefault="00F12029" w:rsidP="00F12029">
      <w:pPr>
        <w:pStyle w:val="ListParagraph"/>
        <w:tabs>
          <w:tab w:val="left" w:pos="1153"/>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Eiropas Parlamenta un Padomes 2013. gada 9. oktobra Regula (ES) Nr. 952/2013, ar ko izveido Savienības Muitas kodeksu</w:t>
      </w:r>
    </w:p>
  </w:footnote>
  <w:footnote w:id="12">
    <w:p w14:paraId="5210CEA8" w14:textId="3A558DE3" w:rsidR="00F12029" w:rsidRPr="004D15DB" w:rsidRDefault="00F12029" w:rsidP="00F12029">
      <w:pPr>
        <w:pStyle w:val="ListParagraph"/>
        <w:tabs>
          <w:tab w:val="left" w:pos="1213"/>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Komisijas 2015. gada 24. novembra Īstenošanas regula (ES) 2015/2447, ar ko paredz sīki izstrādātus noteikumus, kas vajadzīgi, lai īstenotu konkrētus noteikumus Eiropas Parlamenta un Padomes Regulā (ES) Nr. 952/2013, ar ko izveido Savienības Muitas kodeksu</w:t>
      </w:r>
    </w:p>
  </w:footnote>
  <w:footnote w:id="13">
    <w:p w14:paraId="49B359F2" w14:textId="38891102" w:rsidR="009649F1" w:rsidRPr="001F4E73" w:rsidRDefault="009649F1" w:rsidP="001F4E7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Saskaņā ar Savienības tiesību aktiem muitas jomā </w:t>
      </w:r>
      <w:proofErr w:type="spellStart"/>
      <w:r>
        <w:rPr>
          <w:rFonts w:ascii="Times New Roman" w:hAnsi="Times New Roman"/>
        </w:rPr>
        <w:t>SMK</w:t>
      </w:r>
      <w:proofErr w:type="spellEnd"/>
      <w:r>
        <w:rPr>
          <w:rFonts w:ascii="Times New Roman" w:hAnsi="Times New Roman"/>
        </w:rPr>
        <w:t xml:space="preserve"> 71. panta 1. punkta b) apakšpunkta ii) punkts ir līdzvērtīgs </w:t>
      </w:r>
      <w:proofErr w:type="spellStart"/>
      <w:r>
        <w:rPr>
          <w:rFonts w:ascii="Times New Roman" w:hAnsi="Times New Roman"/>
          <w:i/>
          <w:iCs/>
        </w:rPr>
        <w:t>CVA</w:t>
      </w:r>
      <w:proofErr w:type="spellEnd"/>
      <w:r>
        <w:rPr>
          <w:rFonts w:ascii="Times New Roman" w:hAnsi="Times New Roman"/>
        </w:rPr>
        <w:t xml:space="preserve"> 8. panta 1. punkta b) apakšpunkta ii) punktam un </w:t>
      </w:r>
      <w:proofErr w:type="spellStart"/>
      <w:r>
        <w:rPr>
          <w:rFonts w:ascii="Times New Roman" w:hAnsi="Times New Roman"/>
        </w:rPr>
        <w:t>SMK</w:t>
      </w:r>
      <w:proofErr w:type="spellEnd"/>
      <w:r>
        <w:rPr>
          <w:rFonts w:ascii="Times New Roman" w:hAnsi="Times New Roman"/>
        </w:rPr>
        <w:t xml:space="preserve"> 71. panta 1. punkta b) apakšpunkta iv) punkts ir līdzvērtīgs </w:t>
      </w:r>
      <w:proofErr w:type="spellStart"/>
      <w:r>
        <w:rPr>
          <w:rFonts w:ascii="Times New Roman" w:hAnsi="Times New Roman"/>
          <w:i/>
          <w:iCs/>
        </w:rPr>
        <w:t>CVA</w:t>
      </w:r>
      <w:proofErr w:type="spellEnd"/>
      <w:r>
        <w:rPr>
          <w:rFonts w:ascii="Times New Roman" w:hAnsi="Times New Roman"/>
        </w:rPr>
        <w:t xml:space="preserve"> 8. panta 1. punkta b) apakšpunkta iv) punktam.</w:t>
      </w:r>
    </w:p>
  </w:footnote>
  <w:footnote w:id="14">
    <w:p w14:paraId="0E8233F6" w14:textId="1FA4FD80" w:rsidR="0095557F" w:rsidRPr="001F4E73" w:rsidRDefault="0095557F" w:rsidP="001F4E73">
      <w:pPr>
        <w:pStyle w:val="ListParagraph"/>
        <w:tabs>
          <w:tab w:val="left" w:pos="1287"/>
        </w:tabs>
        <w:ind w:left="0" w:firstLine="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Saskaņā ar Savienības tiesību aktiem muitas jomā </w:t>
      </w:r>
      <w:proofErr w:type="spellStart"/>
      <w:r>
        <w:rPr>
          <w:rFonts w:ascii="Times New Roman" w:hAnsi="Times New Roman"/>
          <w:sz w:val="20"/>
        </w:rPr>
        <w:t>SMK</w:t>
      </w:r>
      <w:proofErr w:type="spellEnd"/>
      <w:r>
        <w:rPr>
          <w:rFonts w:ascii="Times New Roman" w:hAnsi="Times New Roman"/>
          <w:sz w:val="20"/>
        </w:rPr>
        <w:t xml:space="preserve"> 71. panta 1. punkta b) apakšpunkts ir līdzvērtīgs </w:t>
      </w:r>
      <w:proofErr w:type="spellStart"/>
      <w:r>
        <w:rPr>
          <w:rFonts w:ascii="Times New Roman" w:hAnsi="Times New Roman"/>
          <w:i/>
          <w:iCs/>
          <w:sz w:val="20"/>
        </w:rPr>
        <w:t>CVA</w:t>
      </w:r>
      <w:proofErr w:type="spellEnd"/>
      <w:r>
        <w:rPr>
          <w:rFonts w:ascii="Times New Roman" w:hAnsi="Times New Roman"/>
          <w:sz w:val="20"/>
        </w:rPr>
        <w:t xml:space="preserve"> 8. panta 1. punkta b) apakšpunktam.</w:t>
      </w:r>
    </w:p>
  </w:footnote>
  <w:footnote w:id="15">
    <w:p w14:paraId="43B33B4B" w14:textId="69B6C330" w:rsidR="009649F1" w:rsidRPr="00E34A07" w:rsidRDefault="009649F1" w:rsidP="001F4E73">
      <w:pPr>
        <w:pStyle w:val="ListParagraph"/>
        <w:tabs>
          <w:tab w:val="left" w:pos="1287"/>
        </w:tabs>
        <w:ind w:left="0" w:firstLine="0"/>
        <w:rPr>
          <w:rFonts w:ascii="Times New Roman" w:hAnsi="Times New Roman"/>
          <w:noProof/>
          <w:sz w:val="24"/>
        </w:rPr>
      </w:pPr>
      <w:r>
        <w:rPr>
          <w:rStyle w:val="FootnoteReference"/>
          <w:rFonts w:ascii="Times New Roman" w:hAnsi="Times New Roman" w:cs="Times New Roman"/>
          <w:sz w:val="20"/>
          <w:szCs w:val="20"/>
        </w:rPr>
        <w:footnoteRef/>
      </w:r>
      <w:r>
        <w:rPr>
          <w:rFonts w:ascii="Times New Roman" w:hAnsi="Times New Roman"/>
          <w:sz w:val="20"/>
        </w:rPr>
        <w:t xml:space="preserve"> Skat. arī </w:t>
      </w:r>
      <w:proofErr w:type="spellStart"/>
      <w:r>
        <w:rPr>
          <w:rFonts w:ascii="Times New Roman" w:hAnsi="Times New Roman"/>
          <w:sz w:val="20"/>
        </w:rPr>
        <w:t>EST</w:t>
      </w:r>
      <w:proofErr w:type="spellEnd"/>
      <w:r>
        <w:rPr>
          <w:rFonts w:ascii="Times New Roman" w:hAnsi="Times New Roman"/>
          <w:sz w:val="20"/>
        </w:rPr>
        <w:t xml:space="preserve"> nolēmuma lietā “</w:t>
      </w:r>
      <w:proofErr w:type="spellStart"/>
      <w:r>
        <w:rPr>
          <w:rFonts w:ascii="Times New Roman" w:hAnsi="Times New Roman"/>
          <w:sz w:val="20"/>
        </w:rPr>
        <w:t>Baywa</w:t>
      </w:r>
      <w:proofErr w:type="spellEnd"/>
      <w:r>
        <w:rPr>
          <w:rFonts w:ascii="Times New Roman" w:hAnsi="Times New Roman"/>
          <w:sz w:val="20"/>
        </w:rPr>
        <w:t xml:space="preserve"> </w:t>
      </w:r>
      <w:proofErr w:type="spellStart"/>
      <w:r>
        <w:rPr>
          <w:rFonts w:ascii="Times New Roman" w:hAnsi="Times New Roman"/>
          <w:sz w:val="20"/>
        </w:rPr>
        <w:t>AG</w:t>
      </w:r>
      <w:proofErr w:type="spellEnd"/>
      <w:r>
        <w:rPr>
          <w:rFonts w:ascii="Times New Roman" w:hAnsi="Times New Roman"/>
          <w:sz w:val="20"/>
        </w:rPr>
        <w:t>” (C-116/89) 15.–18. punktu.</w:t>
      </w:r>
    </w:p>
  </w:footnote>
  <w:footnote w:id="16">
    <w:p w14:paraId="15517F29" w14:textId="16467709" w:rsidR="009649F1" w:rsidRPr="00E34A07" w:rsidRDefault="009649F1" w:rsidP="00E34A0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proofErr w:type="spellStart"/>
      <w:r>
        <w:rPr>
          <w:rFonts w:ascii="Times New Roman" w:hAnsi="Times New Roman"/>
        </w:rPr>
        <w:t>SMK</w:t>
      </w:r>
      <w:proofErr w:type="spellEnd"/>
      <w:r>
        <w:rPr>
          <w:rFonts w:ascii="Times New Roman" w:hAnsi="Times New Roman"/>
        </w:rPr>
        <w:t xml:space="preserve"> </w:t>
      </w:r>
      <w:proofErr w:type="spellStart"/>
      <w:r>
        <w:rPr>
          <w:rFonts w:ascii="Times New Roman" w:hAnsi="Times New Roman"/>
        </w:rPr>
        <w:t>DA</w:t>
      </w:r>
      <w:proofErr w:type="spellEnd"/>
      <w:r>
        <w:rPr>
          <w:rFonts w:ascii="Times New Roman" w:hAnsi="Times New Roman"/>
        </w:rPr>
        <w:t xml:space="preserve"> 1. panta 20. punktā noteikts šādi: “vispārpieņemti grāmatvedības principi” ir principi, kas ir atzīti vai kuriem ir būtisks autoritatīvs atbalsts valstī konkrētā laikposmā, un kas nosaka to, kuri ekonomiskie resursi un saistības ir jāreģistrē kā aktīvs un pasīvs, kuras aktīva un pasīva izmaiņas ir jāreģistrē, kā jānosaka aktīvs un pasīvs un to izmaiņas, kāda informācija ir jāsniedz, kā tā ir jāsniedz un kādi finanšu pārskati ir jāgatavo”; Komisijas 2015. gada 28. jūlija Deleģētā regula (ES) 2015/2446, ar ko papildina Eiropas Parlamenta un Padomes Regulu (ES) Nr. 952/2013 attiecībā uz sīki izstrādātiem noteikumiem, kuri attiecas uz dažiem Savienības Muitas kodeksa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C16"/>
    <w:multiLevelType w:val="hybridMultilevel"/>
    <w:tmpl w:val="67C086DC"/>
    <w:lvl w:ilvl="0" w:tplc="3618A146">
      <w:start w:val="1"/>
      <w:numFmt w:val="lowerLetter"/>
      <w:lvlText w:val="%1)"/>
      <w:lvlJc w:val="left"/>
      <w:pPr>
        <w:ind w:left="1649" w:hanging="360"/>
        <w:jc w:val="left"/>
      </w:pPr>
      <w:rPr>
        <w:rFonts w:ascii="Calibri" w:eastAsia="Calibri" w:hAnsi="Calibri" w:cs="Calibri" w:hint="default"/>
        <w:w w:val="100"/>
        <w:sz w:val="24"/>
        <w:szCs w:val="24"/>
        <w:lang w:val="en-US" w:eastAsia="en-US" w:bidi="ar-SA"/>
      </w:rPr>
    </w:lvl>
    <w:lvl w:ilvl="1" w:tplc="A80AFE50">
      <w:numFmt w:val="bullet"/>
      <w:lvlText w:val="•"/>
      <w:lvlJc w:val="left"/>
      <w:pPr>
        <w:ind w:left="2548" w:hanging="360"/>
      </w:pPr>
      <w:rPr>
        <w:rFonts w:hint="default"/>
        <w:lang w:val="en-US" w:eastAsia="en-US" w:bidi="ar-SA"/>
      </w:rPr>
    </w:lvl>
    <w:lvl w:ilvl="2" w:tplc="EB104596">
      <w:numFmt w:val="bullet"/>
      <w:lvlText w:val="•"/>
      <w:lvlJc w:val="left"/>
      <w:pPr>
        <w:ind w:left="3457" w:hanging="360"/>
      </w:pPr>
      <w:rPr>
        <w:rFonts w:hint="default"/>
        <w:lang w:val="en-US" w:eastAsia="en-US" w:bidi="ar-SA"/>
      </w:rPr>
    </w:lvl>
    <w:lvl w:ilvl="3" w:tplc="D68681EA">
      <w:numFmt w:val="bullet"/>
      <w:lvlText w:val="•"/>
      <w:lvlJc w:val="left"/>
      <w:pPr>
        <w:ind w:left="4365" w:hanging="360"/>
      </w:pPr>
      <w:rPr>
        <w:rFonts w:hint="default"/>
        <w:lang w:val="en-US" w:eastAsia="en-US" w:bidi="ar-SA"/>
      </w:rPr>
    </w:lvl>
    <w:lvl w:ilvl="4" w:tplc="6CB6089A">
      <w:numFmt w:val="bullet"/>
      <w:lvlText w:val="•"/>
      <w:lvlJc w:val="left"/>
      <w:pPr>
        <w:ind w:left="5274" w:hanging="360"/>
      </w:pPr>
      <w:rPr>
        <w:rFonts w:hint="default"/>
        <w:lang w:val="en-US" w:eastAsia="en-US" w:bidi="ar-SA"/>
      </w:rPr>
    </w:lvl>
    <w:lvl w:ilvl="5" w:tplc="6262C390">
      <w:numFmt w:val="bullet"/>
      <w:lvlText w:val="•"/>
      <w:lvlJc w:val="left"/>
      <w:pPr>
        <w:ind w:left="6183" w:hanging="360"/>
      </w:pPr>
      <w:rPr>
        <w:rFonts w:hint="default"/>
        <w:lang w:val="en-US" w:eastAsia="en-US" w:bidi="ar-SA"/>
      </w:rPr>
    </w:lvl>
    <w:lvl w:ilvl="6" w:tplc="1C682F8E">
      <w:numFmt w:val="bullet"/>
      <w:lvlText w:val="•"/>
      <w:lvlJc w:val="left"/>
      <w:pPr>
        <w:ind w:left="7091" w:hanging="360"/>
      </w:pPr>
      <w:rPr>
        <w:rFonts w:hint="default"/>
        <w:lang w:val="en-US" w:eastAsia="en-US" w:bidi="ar-SA"/>
      </w:rPr>
    </w:lvl>
    <w:lvl w:ilvl="7" w:tplc="DEA4BF94">
      <w:numFmt w:val="bullet"/>
      <w:lvlText w:val="•"/>
      <w:lvlJc w:val="left"/>
      <w:pPr>
        <w:ind w:left="8000" w:hanging="360"/>
      </w:pPr>
      <w:rPr>
        <w:rFonts w:hint="default"/>
        <w:lang w:val="en-US" w:eastAsia="en-US" w:bidi="ar-SA"/>
      </w:rPr>
    </w:lvl>
    <w:lvl w:ilvl="8" w:tplc="4066E57E">
      <w:numFmt w:val="bullet"/>
      <w:lvlText w:val="•"/>
      <w:lvlJc w:val="left"/>
      <w:pPr>
        <w:ind w:left="8909" w:hanging="360"/>
      </w:pPr>
      <w:rPr>
        <w:rFonts w:hint="default"/>
        <w:lang w:val="en-US" w:eastAsia="en-US" w:bidi="ar-SA"/>
      </w:rPr>
    </w:lvl>
  </w:abstractNum>
  <w:abstractNum w:abstractNumId="1" w15:restartNumberingAfterBreak="0">
    <w:nsid w:val="0BC003B5"/>
    <w:multiLevelType w:val="hybridMultilevel"/>
    <w:tmpl w:val="B6FC87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E97FB4"/>
    <w:multiLevelType w:val="hybridMultilevel"/>
    <w:tmpl w:val="CF1266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6D06E1"/>
    <w:multiLevelType w:val="hybridMultilevel"/>
    <w:tmpl w:val="248A1D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211CFB"/>
    <w:multiLevelType w:val="hybridMultilevel"/>
    <w:tmpl w:val="20362F78"/>
    <w:lvl w:ilvl="0" w:tplc="8FE6F2B2">
      <w:start w:val="6"/>
      <w:numFmt w:val="decimal"/>
      <w:lvlText w:val="%1."/>
      <w:lvlJc w:val="left"/>
      <w:pPr>
        <w:ind w:left="1572" w:hanging="360"/>
        <w:jc w:val="left"/>
      </w:pPr>
      <w:rPr>
        <w:rFonts w:ascii="Calibri" w:eastAsia="Calibri" w:hAnsi="Calibri" w:cs="Calibri" w:hint="default"/>
        <w:w w:val="100"/>
        <w:sz w:val="24"/>
        <w:szCs w:val="24"/>
        <w:lang w:val="en-US" w:eastAsia="en-US" w:bidi="ar-SA"/>
      </w:rPr>
    </w:lvl>
    <w:lvl w:ilvl="1" w:tplc="4676A550">
      <w:numFmt w:val="bullet"/>
      <w:lvlText w:val="•"/>
      <w:lvlJc w:val="left"/>
      <w:pPr>
        <w:ind w:left="2494" w:hanging="360"/>
      </w:pPr>
      <w:rPr>
        <w:rFonts w:hint="default"/>
        <w:lang w:val="en-US" w:eastAsia="en-US" w:bidi="ar-SA"/>
      </w:rPr>
    </w:lvl>
    <w:lvl w:ilvl="2" w:tplc="6BA4D020">
      <w:numFmt w:val="bullet"/>
      <w:lvlText w:val="•"/>
      <w:lvlJc w:val="left"/>
      <w:pPr>
        <w:ind w:left="3409" w:hanging="360"/>
      </w:pPr>
      <w:rPr>
        <w:rFonts w:hint="default"/>
        <w:lang w:val="en-US" w:eastAsia="en-US" w:bidi="ar-SA"/>
      </w:rPr>
    </w:lvl>
    <w:lvl w:ilvl="3" w:tplc="15A0EBB6">
      <w:numFmt w:val="bullet"/>
      <w:lvlText w:val="•"/>
      <w:lvlJc w:val="left"/>
      <w:pPr>
        <w:ind w:left="4323" w:hanging="360"/>
      </w:pPr>
      <w:rPr>
        <w:rFonts w:hint="default"/>
        <w:lang w:val="en-US" w:eastAsia="en-US" w:bidi="ar-SA"/>
      </w:rPr>
    </w:lvl>
    <w:lvl w:ilvl="4" w:tplc="6DFAA100">
      <w:numFmt w:val="bullet"/>
      <w:lvlText w:val="•"/>
      <w:lvlJc w:val="left"/>
      <w:pPr>
        <w:ind w:left="5238" w:hanging="360"/>
      </w:pPr>
      <w:rPr>
        <w:rFonts w:hint="default"/>
        <w:lang w:val="en-US" w:eastAsia="en-US" w:bidi="ar-SA"/>
      </w:rPr>
    </w:lvl>
    <w:lvl w:ilvl="5" w:tplc="1C02032E">
      <w:numFmt w:val="bullet"/>
      <w:lvlText w:val="•"/>
      <w:lvlJc w:val="left"/>
      <w:pPr>
        <w:ind w:left="6153" w:hanging="360"/>
      </w:pPr>
      <w:rPr>
        <w:rFonts w:hint="default"/>
        <w:lang w:val="en-US" w:eastAsia="en-US" w:bidi="ar-SA"/>
      </w:rPr>
    </w:lvl>
    <w:lvl w:ilvl="6" w:tplc="3F40FC3A">
      <w:numFmt w:val="bullet"/>
      <w:lvlText w:val="•"/>
      <w:lvlJc w:val="left"/>
      <w:pPr>
        <w:ind w:left="7067" w:hanging="360"/>
      </w:pPr>
      <w:rPr>
        <w:rFonts w:hint="default"/>
        <w:lang w:val="en-US" w:eastAsia="en-US" w:bidi="ar-SA"/>
      </w:rPr>
    </w:lvl>
    <w:lvl w:ilvl="7" w:tplc="C52EF46A">
      <w:numFmt w:val="bullet"/>
      <w:lvlText w:val="•"/>
      <w:lvlJc w:val="left"/>
      <w:pPr>
        <w:ind w:left="7982" w:hanging="360"/>
      </w:pPr>
      <w:rPr>
        <w:rFonts w:hint="default"/>
        <w:lang w:val="en-US" w:eastAsia="en-US" w:bidi="ar-SA"/>
      </w:rPr>
    </w:lvl>
    <w:lvl w:ilvl="8" w:tplc="14682040">
      <w:numFmt w:val="bullet"/>
      <w:lvlText w:val="•"/>
      <w:lvlJc w:val="left"/>
      <w:pPr>
        <w:ind w:left="8897" w:hanging="360"/>
      </w:pPr>
      <w:rPr>
        <w:rFonts w:hint="default"/>
        <w:lang w:val="en-US" w:eastAsia="en-US" w:bidi="ar-SA"/>
      </w:rPr>
    </w:lvl>
  </w:abstractNum>
  <w:abstractNum w:abstractNumId="5" w15:restartNumberingAfterBreak="0">
    <w:nsid w:val="1C52267A"/>
    <w:multiLevelType w:val="hybridMultilevel"/>
    <w:tmpl w:val="7D78C89C"/>
    <w:lvl w:ilvl="0" w:tplc="87A6684A">
      <w:start w:val="35"/>
      <w:numFmt w:val="decimal"/>
      <w:lvlText w:val="%1"/>
      <w:lvlJc w:val="left"/>
      <w:pPr>
        <w:ind w:left="1286" w:hanging="358"/>
        <w:jc w:val="left"/>
      </w:pPr>
      <w:rPr>
        <w:rFonts w:hint="default"/>
        <w:w w:val="100"/>
        <w:position w:val="6"/>
        <w:lang w:val="en-US" w:eastAsia="en-US" w:bidi="ar-SA"/>
      </w:rPr>
    </w:lvl>
    <w:lvl w:ilvl="1" w:tplc="49745E9A">
      <w:start w:val="1"/>
      <w:numFmt w:val="decimal"/>
      <w:lvlText w:val="%2."/>
      <w:lvlJc w:val="left"/>
      <w:pPr>
        <w:ind w:left="1649" w:hanging="360"/>
        <w:jc w:val="left"/>
      </w:pPr>
      <w:rPr>
        <w:rFonts w:ascii="Calibri" w:eastAsia="Calibri" w:hAnsi="Calibri" w:cs="Calibri" w:hint="default"/>
        <w:w w:val="100"/>
        <w:sz w:val="24"/>
        <w:szCs w:val="24"/>
        <w:lang w:val="en-US" w:eastAsia="en-US" w:bidi="ar-SA"/>
      </w:rPr>
    </w:lvl>
    <w:lvl w:ilvl="2" w:tplc="B1DCF444">
      <w:numFmt w:val="bullet"/>
      <w:lvlText w:val="•"/>
      <w:lvlJc w:val="left"/>
      <w:pPr>
        <w:ind w:left="1640" w:hanging="360"/>
      </w:pPr>
      <w:rPr>
        <w:rFonts w:hint="default"/>
        <w:lang w:val="en-US" w:eastAsia="en-US" w:bidi="ar-SA"/>
      </w:rPr>
    </w:lvl>
    <w:lvl w:ilvl="3" w:tplc="726E8A2C">
      <w:numFmt w:val="bullet"/>
      <w:lvlText w:val="•"/>
      <w:lvlJc w:val="left"/>
      <w:pPr>
        <w:ind w:left="2775" w:hanging="360"/>
      </w:pPr>
      <w:rPr>
        <w:rFonts w:hint="default"/>
        <w:lang w:val="en-US" w:eastAsia="en-US" w:bidi="ar-SA"/>
      </w:rPr>
    </w:lvl>
    <w:lvl w:ilvl="4" w:tplc="65C84282">
      <w:numFmt w:val="bullet"/>
      <w:lvlText w:val="•"/>
      <w:lvlJc w:val="left"/>
      <w:pPr>
        <w:ind w:left="3911" w:hanging="360"/>
      </w:pPr>
      <w:rPr>
        <w:rFonts w:hint="default"/>
        <w:lang w:val="en-US" w:eastAsia="en-US" w:bidi="ar-SA"/>
      </w:rPr>
    </w:lvl>
    <w:lvl w:ilvl="5" w:tplc="C9C6618E">
      <w:numFmt w:val="bullet"/>
      <w:lvlText w:val="•"/>
      <w:lvlJc w:val="left"/>
      <w:pPr>
        <w:ind w:left="5047" w:hanging="360"/>
      </w:pPr>
      <w:rPr>
        <w:rFonts w:hint="default"/>
        <w:lang w:val="en-US" w:eastAsia="en-US" w:bidi="ar-SA"/>
      </w:rPr>
    </w:lvl>
    <w:lvl w:ilvl="6" w:tplc="E32ED82E">
      <w:numFmt w:val="bullet"/>
      <w:lvlText w:val="•"/>
      <w:lvlJc w:val="left"/>
      <w:pPr>
        <w:ind w:left="6183" w:hanging="360"/>
      </w:pPr>
      <w:rPr>
        <w:rFonts w:hint="default"/>
        <w:lang w:val="en-US" w:eastAsia="en-US" w:bidi="ar-SA"/>
      </w:rPr>
    </w:lvl>
    <w:lvl w:ilvl="7" w:tplc="1E863EA0">
      <w:numFmt w:val="bullet"/>
      <w:lvlText w:val="•"/>
      <w:lvlJc w:val="left"/>
      <w:pPr>
        <w:ind w:left="7319" w:hanging="360"/>
      </w:pPr>
      <w:rPr>
        <w:rFonts w:hint="default"/>
        <w:lang w:val="en-US" w:eastAsia="en-US" w:bidi="ar-SA"/>
      </w:rPr>
    </w:lvl>
    <w:lvl w:ilvl="8" w:tplc="E286AA06">
      <w:numFmt w:val="bullet"/>
      <w:lvlText w:val="•"/>
      <w:lvlJc w:val="left"/>
      <w:pPr>
        <w:ind w:left="8454" w:hanging="360"/>
      </w:pPr>
      <w:rPr>
        <w:rFonts w:hint="default"/>
        <w:lang w:val="en-US" w:eastAsia="en-US" w:bidi="ar-SA"/>
      </w:rPr>
    </w:lvl>
  </w:abstractNum>
  <w:abstractNum w:abstractNumId="6" w15:restartNumberingAfterBreak="0">
    <w:nsid w:val="1CBD3F26"/>
    <w:multiLevelType w:val="hybridMultilevel"/>
    <w:tmpl w:val="880E18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4C2886"/>
    <w:multiLevelType w:val="hybridMultilevel"/>
    <w:tmpl w:val="90F6D326"/>
    <w:lvl w:ilvl="0" w:tplc="D488E3E2">
      <w:start w:val="1"/>
      <w:numFmt w:val="upperRoman"/>
      <w:lvlText w:val="%1."/>
      <w:lvlJc w:val="left"/>
      <w:pPr>
        <w:ind w:left="1366" w:hanging="720"/>
        <w:jc w:val="left"/>
      </w:pPr>
      <w:rPr>
        <w:rFonts w:ascii="Calibri" w:eastAsia="Calibri" w:hAnsi="Calibri" w:cs="Calibri" w:hint="default"/>
        <w:b/>
        <w:bCs/>
        <w:i/>
        <w:iCs/>
        <w:w w:val="100"/>
        <w:sz w:val="24"/>
        <w:szCs w:val="24"/>
        <w:lang w:val="en-US" w:eastAsia="en-US" w:bidi="ar-SA"/>
      </w:rPr>
    </w:lvl>
    <w:lvl w:ilvl="1" w:tplc="014E49FE">
      <w:start w:val="1"/>
      <w:numFmt w:val="decimal"/>
      <w:lvlText w:val="%2."/>
      <w:lvlJc w:val="left"/>
      <w:pPr>
        <w:ind w:left="1289" w:hanging="360"/>
        <w:jc w:val="left"/>
      </w:pPr>
      <w:rPr>
        <w:rFonts w:ascii="Calibri" w:eastAsia="Calibri" w:hAnsi="Calibri" w:cs="Calibri" w:hint="default"/>
        <w:w w:val="100"/>
        <w:sz w:val="24"/>
        <w:szCs w:val="24"/>
        <w:lang w:val="en-US" w:eastAsia="en-US" w:bidi="ar-SA"/>
      </w:rPr>
    </w:lvl>
    <w:lvl w:ilvl="2" w:tplc="15BAD000">
      <w:start w:val="1"/>
      <w:numFmt w:val="lowerRoman"/>
      <w:lvlText w:val="(%3)"/>
      <w:lvlJc w:val="left"/>
      <w:pPr>
        <w:ind w:left="1903" w:hanging="254"/>
        <w:jc w:val="left"/>
      </w:pPr>
      <w:rPr>
        <w:rFonts w:ascii="Calibri" w:eastAsia="Calibri" w:hAnsi="Calibri" w:cs="Calibri" w:hint="default"/>
        <w:spacing w:val="-1"/>
        <w:w w:val="100"/>
        <w:sz w:val="24"/>
        <w:szCs w:val="24"/>
        <w:lang w:val="en-US" w:eastAsia="en-US" w:bidi="ar-SA"/>
      </w:rPr>
    </w:lvl>
    <w:lvl w:ilvl="3" w:tplc="0C56BBCE">
      <w:numFmt w:val="bullet"/>
      <w:lvlText w:val="•"/>
      <w:lvlJc w:val="left"/>
      <w:pPr>
        <w:ind w:left="3003" w:hanging="254"/>
      </w:pPr>
      <w:rPr>
        <w:rFonts w:hint="default"/>
        <w:lang w:val="en-US" w:eastAsia="en-US" w:bidi="ar-SA"/>
      </w:rPr>
    </w:lvl>
    <w:lvl w:ilvl="4" w:tplc="6526E964">
      <w:numFmt w:val="bullet"/>
      <w:lvlText w:val="•"/>
      <w:lvlJc w:val="left"/>
      <w:pPr>
        <w:ind w:left="4106" w:hanging="254"/>
      </w:pPr>
      <w:rPr>
        <w:rFonts w:hint="default"/>
        <w:lang w:val="en-US" w:eastAsia="en-US" w:bidi="ar-SA"/>
      </w:rPr>
    </w:lvl>
    <w:lvl w:ilvl="5" w:tplc="5D1C59B2">
      <w:numFmt w:val="bullet"/>
      <w:lvlText w:val="•"/>
      <w:lvlJc w:val="left"/>
      <w:pPr>
        <w:ind w:left="5209" w:hanging="254"/>
      </w:pPr>
      <w:rPr>
        <w:rFonts w:hint="default"/>
        <w:lang w:val="en-US" w:eastAsia="en-US" w:bidi="ar-SA"/>
      </w:rPr>
    </w:lvl>
    <w:lvl w:ilvl="6" w:tplc="5A2016B2">
      <w:numFmt w:val="bullet"/>
      <w:lvlText w:val="•"/>
      <w:lvlJc w:val="left"/>
      <w:pPr>
        <w:ind w:left="6313" w:hanging="254"/>
      </w:pPr>
      <w:rPr>
        <w:rFonts w:hint="default"/>
        <w:lang w:val="en-US" w:eastAsia="en-US" w:bidi="ar-SA"/>
      </w:rPr>
    </w:lvl>
    <w:lvl w:ilvl="7" w:tplc="20C0D684">
      <w:numFmt w:val="bullet"/>
      <w:lvlText w:val="•"/>
      <w:lvlJc w:val="left"/>
      <w:pPr>
        <w:ind w:left="7416" w:hanging="254"/>
      </w:pPr>
      <w:rPr>
        <w:rFonts w:hint="default"/>
        <w:lang w:val="en-US" w:eastAsia="en-US" w:bidi="ar-SA"/>
      </w:rPr>
    </w:lvl>
    <w:lvl w:ilvl="8" w:tplc="3064DBBA">
      <w:numFmt w:val="bullet"/>
      <w:lvlText w:val="•"/>
      <w:lvlJc w:val="left"/>
      <w:pPr>
        <w:ind w:left="8519" w:hanging="254"/>
      </w:pPr>
      <w:rPr>
        <w:rFonts w:hint="default"/>
        <w:lang w:val="en-US" w:eastAsia="en-US" w:bidi="ar-SA"/>
      </w:rPr>
    </w:lvl>
  </w:abstractNum>
  <w:abstractNum w:abstractNumId="8" w15:restartNumberingAfterBreak="0">
    <w:nsid w:val="37E16F9B"/>
    <w:multiLevelType w:val="hybridMultilevel"/>
    <w:tmpl w:val="9FB437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6B585C"/>
    <w:multiLevelType w:val="hybridMultilevel"/>
    <w:tmpl w:val="F1C2481A"/>
    <w:lvl w:ilvl="0" w:tplc="7B0E5E02">
      <w:start w:val="1"/>
      <w:numFmt w:val="decimal"/>
      <w:lvlText w:val="%1."/>
      <w:lvlJc w:val="left"/>
      <w:pPr>
        <w:ind w:left="1714" w:hanging="360"/>
        <w:jc w:val="left"/>
      </w:pPr>
      <w:rPr>
        <w:rFonts w:ascii="Calibri" w:eastAsia="Calibri" w:hAnsi="Calibri" w:cs="Calibri" w:hint="default"/>
        <w:w w:val="100"/>
        <w:sz w:val="24"/>
        <w:szCs w:val="24"/>
        <w:lang w:val="en-US" w:eastAsia="en-US" w:bidi="ar-SA"/>
      </w:rPr>
    </w:lvl>
    <w:lvl w:ilvl="1" w:tplc="F65856B6">
      <w:numFmt w:val="bullet"/>
      <w:lvlText w:val="•"/>
      <w:lvlJc w:val="left"/>
      <w:pPr>
        <w:ind w:left="2620" w:hanging="360"/>
      </w:pPr>
      <w:rPr>
        <w:rFonts w:hint="default"/>
        <w:lang w:val="en-US" w:eastAsia="en-US" w:bidi="ar-SA"/>
      </w:rPr>
    </w:lvl>
    <w:lvl w:ilvl="2" w:tplc="DFB22FAA">
      <w:numFmt w:val="bullet"/>
      <w:lvlText w:val="•"/>
      <w:lvlJc w:val="left"/>
      <w:pPr>
        <w:ind w:left="3521" w:hanging="360"/>
      </w:pPr>
      <w:rPr>
        <w:rFonts w:hint="default"/>
        <w:lang w:val="en-US" w:eastAsia="en-US" w:bidi="ar-SA"/>
      </w:rPr>
    </w:lvl>
    <w:lvl w:ilvl="3" w:tplc="DDC699BE">
      <w:numFmt w:val="bullet"/>
      <w:lvlText w:val="•"/>
      <w:lvlJc w:val="left"/>
      <w:pPr>
        <w:ind w:left="4421" w:hanging="360"/>
      </w:pPr>
      <w:rPr>
        <w:rFonts w:hint="default"/>
        <w:lang w:val="en-US" w:eastAsia="en-US" w:bidi="ar-SA"/>
      </w:rPr>
    </w:lvl>
    <w:lvl w:ilvl="4" w:tplc="BC72E08E">
      <w:numFmt w:val="bullet"/>
      <w:lvlText w:val="•"/>
      <w:lvlJc w:val="left"/>
      <w:pPr>
        <w:ind w:left="5322" w:hanging="360"/>
      </w:pPr>
      <w:rPr>
        <w:rFonts w:hint="default"/>
        <w:lang w:val="en-US" w:eastAsia="en-US" w:bidi="ar-SA"/>
      </w:rPr>
    </w:lvl>
    <w:lvl w:ilvl="5" w:tplc="23F496D2">
      <w:numFmt w:val="bullet"/>
      <w:lvlText w:val="•"/>
      <w:lvlJc w:val="left"/>
      <w:pPr>
        <w:ind w:left="6223" w:hanging="360"/>
      </w:pPr>
      <w:rPr>
        <w:rFonts w:hint="default"/>
        <w:lang w:val="en-US" w:eastAsia="en-US" w:bidi="ar-SA"/>
      </w:rPr>
    </w:lvl>
    <w:lvl w:ilvl="6" w:tplc="88386A2C">
      <w:numFmt w:val="bullet"/>
      <w:lvlText w:val="•"/>
      <w:lvlJc w:val="left"/>
      <w:pPr>
        <w:ind w:left="7123" w:hanging="360"/>
      </w:pPr>
      <w:rPr>
        <w:rFonts w:hint="default"/>
        <w:lang w:val="en-US" w:eastAsia="en-US" w:bidi="ar-SA"/>
      </w:rPr>
    </w:lvl>
    <w:lvl w:ilvl="7" w:tplc="8DE05B3A">
      <w:numFmt w:val="bullet"/>
      <w:lvlText w:val="•"/>
      <w:lvlJc w:val="left"/>
      <w:pPr>
        <w:ind w:left="8024" w:hanging="360"/>
      </w:pPr>
      <w:rPr>
        <w:rFonts w:hint="default"/>
        <w:lang w:val="en-US" w:eastAsia="en-US" w:bidi="ar-SA"/>
      </w:rPr>
    </w:lvl>
    <w:lvl w:ilvl="8" w:tplc="59DA7FDA">
      <w:numFmt w:val="bullet"/>
      <w:lvlText w:val="•"/>
      <w:lvlJc w:val="left"/>
      <w:pPr>
        <w:ind w:left="8925" w:hanging="360"/>
      </w:pPr>
      <w:rPr>
        <w:rFonts w:hint="default"/>
        <w:lang w:val="en-US" w:eastAsia="en-US" w:bidi="ar-SA"/>
      </w:rPr>
    </w:lvl>
  </w:abstractNum>
  <w:abstractNum w:abstractNumId="10" w15:restartNumberingAfterBreak="0">
    <w:nsid w:val="57436E55"/>
    <w:multiLevelType w:val="hybridMultilevel"/>
    <w:tmpl w:val="071C1B1C"/>
    <w:lvl w:ilvl="0" w:tplc="677210F8">
      <w:start w:val="1"/>
      <w:numFmt w:val="lowerLetter"/>
      <w:lvlText w:val="%1)"/>
      <w:lvlJc w:val="left"/>
      <w:pPr>
        <w:ind w:left="1649" w:hanging="360"/>
        <w:jc w:val="left"/>
      </w:pPr>
      <w:rPr>
        <w:rFonts w:ascii="Calibri" w:eastAsia="Calibri" w:hAnsi="Calibri" w:cs="Calibri" w:hint="default"/>
        <w:w w:val="100"/>
        <w:sz w:val="24"/>
        <w:szCs w:val="24"/>
        <w:lang w:val="en-US" w:eastAsia="en-US" w:bidi="ar-SA"/>
      </w:rPr>
    </w:lvl>
    <w:lvl w:ilvl="1" w:tplc="40C2CEE0">
      <w:numFmt w:val="bullet"/>
      <w:lvlText w:val="•"/>
      <w:lvlJc w:val="left"/>
      <w:pPr>
        <w:ind w:left="2548" w:hanging="360"/>
      </w:pPr>
      <w:rPr>
        <w:rFonts w:hint="default"/>
        <w:lang w:val="en-US" w:eastAsia="en-US" w:bidi="ar-SA"/>
      </w:rPr>
    </w:lvl>
    <w:lvl w:ilvl="2" w:tplc="27487882">
      <w:numFmt w:val="bullet"/>
      <w:lvlText w:val="•"/>
      <w:lvlJc w:val="left"/>
      <w:pPr>
        <w:ind w:left="3457" w:hanging="360"/>
      </w:pPr>
      <w:rPr>
        <w:rFonts w:hint="default"/>
        <w:lang w:val="en-US" w:eastAsia="en-US" w:bidi="ar-SA"/>
      </w:rPr>
    </w:lvl>
    <w:lvl w:ilvl="3" w:tplc="7CA067BC">
      <w:numFmt w:val="bullet"/>
      <w:lvlText w:val="•"/>
      <w:lvlJc w:val="left"/>
      <w:pPr>
        <w:ind w:left="4365" w:hanging="360"/>
      </w:pPr>
      <w:rPr>
        <w:rFonts w:hint="default"/>
        <w:lang w:val="en-US" w:eastAsia="en-US" w:bidi="ar-SA"/>
      </w:rPr>
    </w:lvl>
    <w:lvl w:ilvl="4" w:tplc="239CA294">
      <w:numFmt w:val="bullet"/>
      <w:lvlText w:val="•"/>
      <w:lvlJc w:val="left"/>
      <w:pPr>
        <w:ind w:left="5274" w:hanging="360"/>
      </w:pPr>
      <w:rPr>
        <w:rFonts w:hint="default"/>
        <w:lang w:val="en-US" w:eastAsia="en-US" w:bidi="ar-SA"/>
      </w:rPr>
    </w:lvl>
    <w:lvl w:ilvl="5" w:tplc="AEC4496C">
      <w:numFmt w:val="bullet"/>
      <w:lvlText w:val="•"/>
      <w:lvlJc w:val="left"/>
      <w:pPr>
        <w:ind w:left="6183" w:hanging="360"/>
      </w:pPr>
      <w:rPr>
        <w:rFonts w:hint="default"/>
        <w:lang w:val="en-US" w:eastAsia="en-US" w:bidi="ar-SA"/>
      </w:rPr>
    </w:lvl>
    <w:lvl w:ilvl="6" w:tplc="00C6FE14">
      <w:numFmt w:val="bullet"/>
      <w:lvlText w:val="•"/>
      <w:lvlJc w:val="left"/>
      <w:pPr>
        <w:ind w:left="7091" w:hanging="360"/>
      </w:pPr>
      <w:rPr>
        <w:rFonts w:hint="default"/>
        <w:lang w:val="en-US" w:eastAsia="en-US" w:bidi="ar-SA"/>
      </w:rPr>
    </w:lvl>
    <w:lvl w:ilvl="7" w:tplc="F224EE1A">
      <w:numFmt w:val="bullet"/>
      <w:lvlText w:val="•"/>
      <w:lvlJc w:val="left"/>
      <w:pPr>
        <w:ind w:left="8000" w:hanging="360"/>
      </w:pPr>
      <w:rPr>
        <w:rFonts w:hint="default"/>
        <w:lang w:val="en-US" w:eastAsia="en-US" w:bidi="ar-SA"/>
      </w:rPr>
    </w:lvl>
    <w:lvl w:ilvl="8" w:tplc="FB2C795A">
      <w:numFmt w:val="bullet"/>
      <w:lvlText w:val="•"/>
      <w:lvlJc w:val="left"/>
      <w:pPr>
        <w:ind w:left="8909" w:hanging="360"/>
      </w:pPr>
      <w:rPr>
        <w:rFonts w:hint="default"/>
        <w:lang w:val="en-US" w:eastAsia="en-US" w:bidi="ar-SA"/>
      </w:rPr>
    </w:lvl>
  </w:abstractNum>
  <w:abstractNum w:abstractNumId="11" w15:restartNumberingAfterBreak="0">
    <w:nsid w:val="585F7EA7"/>
    <w:multiLevelType w:val="hybridMultilevel"/>
    <w:tmpl w:val="401CDE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08375F"/>
    <w:multiLevelType w:val="hybridMultilevel"/>
    <w:tmpl w:val="FA5C5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694B43"/>
    <w:multiLevelType w:val="hybridMultilevel"/>
    <w:tmpl w:val="FB34B7A0"/>
    <w:lvl w:ilvl="0" w:tplc="F702B31E">
      <w:start w:val="1"/>
      <w:numFmt w:val="upperLetter"/>
      <w:lvlText w:val="%1)"/>
      <w:lvlJc w:val="left"/>
      <w:pPr>
        <w:ind w:left="1289" w:hanging="360"/>
        <w:jc w:val="left"/>
      </w:pPr>
      <w:rPr>
        <w:rFonts w:ascii="Calibri" w:eastAsia="Calibri" w:hAnsi="Calibri" w:cs="Calibri" w:hint="default"/>
        <w:b/>
        <w:bCs/>
        <w:w w:val="100"/>
        <w:sz w:val="24"/>
        <w:szCs w:val="24"/>
        <w:lang w:val="en-US" w:eastAsia="en-US" w:bidi="ar-SA"/>
      </w:rPr>
    </w:lvl>
    <w:lvl w:ilvl="1" w:tplc="213ED17C">
      <w:start w:val="1"/>
      <w:numFmt w:val="lowerLetter"/>
      <w:lvlText w:val="%2)"/>
      <w:lvlJc w:val="left"/>
      <w:pPr>
        <w:ind w:left="1289" w:hanging="360"/>
        <w:jc w:val="left"/>
      </w:pPr>
      <w:rPr>
        <w:rFonts w:ascii="Calibri" w:eastAsia="Calibri" w:hAnsi="Calibri" w:cs="Calibri" w:hint="default"/>
        <w:w w:val="100"/>
        <w:sz w:val="24"/>
        <w:szCs w:val="24"/>
        <w:lang w:val="en-US" w:eastAsia="en-US" w:bidi="ar-SA"/>
      </w:rPr>
    </w:lvl>
    <w:lvl w:ilvl="2" w:tplc="2F4A9786">
      <w:numFmt w:val="bullet"/>
      <w:lvlText w:val="•"/>
      <w:lvlJc w:val="left"/>
      <w:pPr>
        <w:ind w:left="3169" w:hanging="360"/>
      </w:pPr>
      <w:rPr>
        <w:rFonts w:hint="default"/>
        <w:lang w:val="en-US" w:eastAsia="en-US" w:bidi="ar-SA"/>
      </w:rPr>
    </w:lvl>
    <w:lvl w:ilvl="3" w:tplc="5A5267FE">
      <w:numFmt w:val="bullet"/>
      <w:lvlText w:val="•"/>
      <w:lvlJc w:val="left"/>
      <w:pPr>
        <w:ind w:left="4113" w:hanging="360"/>
      </w:pPr>
      <w:rPr>
        <w:rFonts w:hint="default"/>
        <w:lang w:val="en-US" w:eastAsia="en-US" w:bidi="ar-SA"/>
      </w:rPr>
    </w:lvl>
    <w:lvl w:ilvl="4" w:tplc="DDA80A0A">
      <w:numFmt w:val="bullet"/>
      <w:lvlText w:val="•"/>
      <w:lvlJc w:val="left"/>
      <w:pPr>
        <w:ind w:left="5058" w:hanging="360"/>
      </w:pPr>
      <w:rPr>
        <w:rFonts w:hint="default"/>
        <w:lang w:val="en-US" w:eastAsia="en-US" w:bidi="ar-SA"/>
      </w:rPr>
    </w:lvl>
    <w:lvl w:ilvl="5" w:tplc="95CACCAC">
      <w:numFmt w:val="bullet"/>
      <w:lvlText w:val="•"/>
      <w:lvlJc w:val="left"/>
      <w:pPr>
        <w:ind w:left="6003" w:hanging="360"/>
      </w:pPr>
      <w:rPr>
        <w:rFonts w:hint="default"/>
        <w:lang w:val="en-US" w:eastAsia="en-US" w:bidi="ar-SA"/>
      </w:rPr>
    </w:lvl>
    <w:lvl w:ilvl="6" w:tplc="6150A300">
      <w:numFmt w:val="bullet"/>
      <w:lvlText w:val="•"/>
      <w:lvlJc w:val="left"/>
      <w:pPr>
        <w:ind w:left="6947" w:hanging="360"/>
      </w:pPr>
      <w:rPr>
        <w:rFonts w:hint="default"/>
        <w:lang w:val="en-US" w:eastAsia="en-US" w:bidi="ar-SA"/>
      </w:rPr>
    </w:lvl>
    <w:lvl w:ilvl="7" w:tplc="B45A7D18">
      <w:numFmt w:val="bullet"/>
      <w:lvlText w:val="•"/>
      <w:lvlJc w:val="left"/>
      <w:pPr>
        <w:ind w:left="7892" w:hanging="360"/>
      </w:pPr>
      <w:rPr>
        <w:rFonts w:hint="default"/>
        <w:lang w:val="en-US" w:eastAsia="en-US" w:bidi="ar-SA"/>
      </w:rPr>
    </w:lvl>
    <w:lvl w:ilvl="8" w:tplc="7026FAB6">
      <w:numFmt w:val="bullet"/>
      <w:lvlText w:val="•"/>
      <w:lvlJc w:val="left"/>
      <w:pPr>
        <w:ind w:left="8837" w:hanging="360"/>
      </w:pPr>
      <w:rPr>
        <w:rFonts w:hint="default"/>
        <w:lang w:val="en-US" w:eastAsia="en-US" w:bidi="ar-SA"/>
      </w:rPr>
    </w:lvl>
  </w:abstractNum>
  <w:abstractNum w:abstractNumId="14" w15:restartNumberingAfterBreak="0">
    <w:nsid w:val="6DEA73C8"/>
    <w:multiLevelType w:val="hybridMultilevel"/>
    <w:tmpl w:val="2F204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68B792F"/>
    <w:multiLevelType w:val="hybridMultilevel"/>
    <w:tmpl w:val="B0A8B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DF746C"/>
    <w:multiLevelType w:val="hybridMultilevel"/>
    <w:tmpl w:val="38AEC8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8937000">
    <w:abstractNumId w:val="10"/>
  </w:num>
  <w:num w:numId="2" w16cid:durableId="1905598612">
    <w:abstractNumId w:val="4"/>
  </w:num>
  <w:num w:numId="3" w16cid:durableId="1719431621">
    <w:abstractNumId w:val="9"/>
  </w:num>
  <w:num w:numId="4" w16cid:durableId="1145581162">
    <w:abstractNumId w:val="0"/>
  </w:num>
  <w:num w:numId="5" w16cid:durableId="1258060694">
    <w:abstractNumId w:val="13"/>
  </w:num>
  <w:num w:numId="6" w16cid:durableId="311763283">
    <w:abstractNumId w:val="7"/>
  </w:num>
  <w:num w:numId="7" w16cid:durableId="977340801">
    <w:abstractNumId w:val="5"/>
  </w:num>
  <w:num w:numId="8" w16cid:durableId="184516077">
    <w:abstractNumId w:val="8"/>
  </w:num>
  <w:num w:numId="9" w16cid:durableId="900675914">
    <w:abstractNumId w:val="3"/>
  </w:num>
  <w:num w:numId="10" w16cid:durableId="1039280963">
    <w:abstractNumId w:val="15"/>
  </w:num>
  <w:num w:numId="11" w16cid:durableId="2107578935">
    <w:abstractNumId w:val="12"/>
  </w:num>
  <w:num w:numId="12" w16cid:durableId="1229807521">
    <w:abstractNumId w:val="16"/>
  </w:num>
  <w:num w:numId="13" w16cid:durableId="1756896778">
    <w:abstractNumId w:val="1"/>
  </w:num>
  <w:num w:numId="14" w16cid:durableId="740564980">
    <w:abstractNumId w:val="2"/>
  </w:num>
  <w:num w:numId="15" w16cid:durableId="1846046764">
    <w:abstractNumId w:val="6"/>
  </w:num>
  <w:num w:numId="16" w16cid:durableId="1320767121">
    <w:abstractNumId w:val="11"/>
  </w:num>
  <w:num w:numId="17" w16cid:durableId="137442175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numStart w:val="40"/>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38"/>
    <w:rsid w:val="00006C9A"/>
    <w:rsid w:val="00024EC1"/>
    <w:rsid w:val="00073A09"/>
    <w:rsid w:val="000744BF"/>
    <w:rsid w:val="001F4E73"/>
    <w:rsid w:val="003755AE"/>
    <w:rsid w:val="0038770E"/>
    <w:rsid w:val="003A3D7F"/>
    <w:rsid w:val="003B6A26"/>
    <w:rsid w:val="003E3DE1"/>
    <w:rsid w:val="004D15DB"/>
    <w:rsid w:val="0056749F"/>
    <w:rsid w:val="0062704F"/>
    <w:rsid w:val="006310A9"/>
    <w:rsid w:val="00647F25"/>
    <w:rsid w:val="006A34C0"/>
    <w:rsid w:val="006B2C38"/>
    <w:rsid w:val="00717EC8"/>
    <w:rsid w:val="007376FB"/>
    <w:rsid w:val="00782C89"/>
    <w:rsid w:val="00791AD1"/>
    <w:rsid w:val="0079473E"/>
    <w:rsid w:val="007F3268"/>
    <w:rsid w:val="0087365A"/>
    <w:rsid w:val="0088289B"/>
    <w:rsid w:val="00894586"/>
    <w:rsid w:val="008D4D82"/>
    <w:rsid w:val="0092491B"/>
    <w:rsid w:val="0095557F"/>
    <w:rsid w:val="009649F1"/>
    <w:rsid w:val="00B43CCE"/>
    <w:rsid w:val="00BC2527"/>
    <w:rsid w:val="00BF6E3A"/>
    <w:rsid w:val="00C0658E"/>
    <w:rsid w:val="00C632AA"/>
    <w:rsid w:val="00CC4458"/>
    <w:rsid w:val="00D164D6"/>
    <w:rsid w:val="00D36377"/>
    <w:rsid w:val="00D664B2"/>
    <w:rsid w:val="00D73492"/>
    <w:rsid w:val="00D87D94"/>
    <w:rsid w:val="00E127AD"/>
    <w:rsid w:val="00E22FB3"/>
    <w:rsid w:val="00E34A07"/>
    <w:rsid w:val="00E420AB"/>
    <w:rsid w:val="00E94DC3"/>
    <w:rsid w:val="00EB11E8"/>
    <w:rsid w:val="00EC4450"/>
    <w:rsid w:val="00EC66D0"/>
    <w:rsid w:val="00F12029"/>
    <w:rsid w:val="00F33FC5"/>
    <w:rsid w:val="00F8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7"/>
      <w:ind w:left="1188"/>
      <w:outlineLvl w:val="0"/>
    </w:pPr>
    <w:rPr>
      <w:b/>
      <w:bCs/>
      <w:sz w:val="36"/>
      <w:szCs w:val="36"/>
    </w:rPr>
  </w:style>
  <w:style w:type="paragraph" w:styleId="Heading2">
    <w:name w:val="heading 2"/>
    <w:basedOn w:val="Normal"/>
    <w:uiPriority w:val="9"/>
    <w:unhideWhenUsed/>
    <w:qFormat/>
    <w:pPr>
      <w:ind w:left="925" w:right="1171"/>
      <w:jc w:val="center"/>
      <w:outlineLvl w:val="1"/>
    </w:pPr>
    <w:rPr>
      <w:b/>
      <w:bCs/>
      <w:sz w:val="29"/>
      <w:szCs w:val="29"/>
    </w:rPr>
  </w:style>
  <w:style w:type="paragraph" w:styleId="Heading3">
    <w:name w:val="heading 3"/>
    <w:basedOn w:val="Normal"/>
    <w:uiPriority w:val="9"/>
    <w:unhideWhenUsed/>
    <w:qFormat/>
    <w:pPr>
      <w:spacing w:before="27"/>
      <w:ind w:left="1188" w:right="953"/>
      <w:jc w:val="center"/>
      <w:outlineLvl w:val="2"/>
    </w:pPr>
    <w:rPr>
      <w:b/>
      <w:bCs/>
      <w:sz w:val="28"/>
      <w:szCs w:val="28"/>
      <w:u w:val="single" w:color="000000"/>
    </w:rPr>
  </w:style>
  <w:style w:type="paragraph" w:styleId="Heading4">
    <w:name w:val="heading 4"/>
    <w:basedOn w:val="Normal"/>
    <w:uiPriority w:val="9"/>
    <w:unhideWhenUsed/>
    <w:qFormat/>
    <w:pPr>
      <w:ind w:left="929"/>
      <w:outlineLvl w:val="3"/>
    </w:pPr>
    <w:rPr>
      <w:b/>
      <w:bCs/>
      <w:sz w:val="24"/>
      <w:szCs w:val="24"/>
      <w:u w:val="single" w:color="000000"/>
    </w:rPr>
  </w:style>
  <w:style w:type="paragraph" w:styleId="Heading5">
    <w:name w:val="heading 5"/>
    <w:basedOn w:val="Normal"/>
    <w:uiPriority w:val="9"/>
    <w:unhideWhenUsed/>
    <w:qFormat/>
    <w:pPr>
      <w:ind w:left="1649"/>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929"/>
    </w:pPr>
    <w:rPr>
      <w:b/>
      <w:bCs/>
      <w:sz w:val="20"/>
      <w:szCs w:val="20"/>
    </w:rPr>
  </w:style>
  <w:style w:type="paragraph" w:styleId="TOC2">
    <w:name w:val="toc 2"/>
    <w:basedOn w:val="Normal"/>
    <w:uiPriority w:val="1"/>
    <w:qFormat/>
    <w:pPr>
      <w:ind w:left="977"/>
    </w:pPr>
    <w:rPr>
      <w:b/>
      <w:bCs/>
      <w:sz w:val="20"/>
      <w:szCs w:val="20"/>
    </w:rPr>
  </w:style>
  <w:style w:type="paragraph" w:styleId="TOC3">
    <w:name w:val="toc 3"/>
    <w:basedOn w:val="Normal"/>
    <w:uiPriority w:val="1"/>
    <w:qFormat/>
    <w:pPr>
      <w:ind w:left="1169"/>
    </w:pPr>
    <w:rPr>
      <w:sz w:val="16"/>
      <w:szCs w:val="16"/>
    </w:rPr>
  </w:style>
  <w:style w:type="paragraph" w:styleId="TOC4">
    <w:name w:val="toc 4"/>
    <w:basedOn w:val="Normal"/>
    <w:uiPriority w:val="1"/>
    <w:qFormat/>
    <w:pPr>
      <w:spacing w:before="1"/>
      <w:ind w:left="1169"/>
    </w:pPr>
    <w:rPr>
      <w:b/>
      <w:bCs/>
      <w:i/>
      <w:iCs/>
    </w:rPr>
  </w:style>
  <w:style w:type="paragraph" w:styleId="TOC5">
    <w:name w:val="toc 5"/>
    <w:basedOn w:val="Normal"/>
    <w:uiPriority w:val="1"/>
    <w:qFormat/>
    <w:pPr>
      <w:spacing w:line="243" w:lineRule="exact"/>
      <w:ind w:left="1205"/>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ind w:left="881" w:right="1171"/>
      <w:jc w:val="center"/>
    </w:pPr>
    <w:rPr>
      <w:b/>
      <w:bCs/>
      <w:sz w:val="40"/>
      <w:szCs w:val="40"/>
    </w:rPr>
  </w:style>
  <w:style w:type="paragraph" w:styleId="ListParagraph">
    <w:name w:val="List Paragraph"/>
    <w:basedOn w:val="Normal"/>
    <w:uiPriority w:val="1"/>
    <w:qFormat/>
    <w:pPr>
      <w:ind w:left="164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73E"/>
    <w:pPr>
      <w:tabs>
        <w:tab w:val="center" w:pos="4153"/>
        <w:tab w:val="right" w:pos="8306"/>
      </w:tabs>
    </w:pPr>
  </w:style>
  <w:style w:type="character" w:customStyle="1" w:styleId="HeaderChar">
    <w:name w:val="Header Char"/>
    <w:basedOn w:val="DefaultParagraphFont"/>
    <w:link w:val="Header"/>
    <w:uiPriority w:val="99"/>
    <w:rsid w:val="0079473E"/>
    <w:rPr>
      <w:rFonts w:ascii="Calibri" w:eastAsia="Calibri" w:hAnsi="Calibri" w:cs="Calibri"/>
    </w:rPr>
  </w:style>
  <w:style w:type="paragraph" w:styleId="Footer">
    <w:name w:val="footer"/>
    <w:basedOn w:val="Normal"/>
    <w:link w:val="FooterChar"/>
    <w:uiPriority w:val="99"/>
    <w:unhideWhenUsed/>
    <w:rsid w:val="0079473E"/>
    <w:pPr>
      <w:tabs>
        <w:tab w:val="center" w:pos="4153"/>
        <w:tab w:val="right" w:pos="8306"/>
      </w:tabs>
    </w:pPr>
  </w:style>
  <w:style w:type="character" w:customStyle="1" w:styleId="FooterChar">
    <w:name w:val="Footer Char"/>
    <w:basedOn w:val="DefaultParagraphFont"/>
    <w:link w:val="Footer"/>
    <w:uiPriority w:val="99"/>
    <w:rsid w:val="0079473E"/>
    <w:rPr>
      <w:rFonts w:ascii="Calibri" w:eastAsia="Calibri" w:hAnsi="Calibri" w:cs="Calibri"/>
    </w:rPr>
  </w:style>
  <w:style w:type="paragraph" w:styleId="FootnoteText">
    <w:name w:val="footnote text"/>
    <w:basedOn w:val="Normal"/>
    <w:link w:val="FootnoteTextChar"/>
    <w:uiPriority w:val="99"/>
    <w:semiHidden/>
    <w:unhideWhenUsed/>
    <w:rsid w:val="00647F25"/>
    <w:rPr>
      <w:sz w:val="20"/>
      <w:szCs w:val="20"/>
    </w:rPr>
  </w:style>
  <w:style w:type="character" w:customStyle="1" w:styleId="FootnoteTextChar">
    <w:name w:val="Footnote Text Char"/>
    <w:basedOn w:val="DefaultParagraphFont"/>
    <w:link w:val="FootnoteText"/>
    <w:uiPriority w:val="99"/>
    <w:semiHidden/>
    <w:rsid w:val="00647F25"/>
    <w:rPr>
      <w:rFonts w:ascii="Calibri" w:eastAsia="Calibri" w:hAnsi="Calibri" w:cs="Calibri"/>
      <w:sz w:val="20"/>
      <w:szCs w:val="20"/>
    </w:rPr>
  </w:style>
  <w:style w:type="character" w:styleId="FootnoteReference">
    <w:name w:val="footnote reference"/>
    <w:basedOn w:val="DefaultParagraphFont"/>
    <w:uiPriority w:val="99"/>
    <w:semiHidden/>
    <w:unhideWhenUsed/>
    <w:rsid w:val="00647F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F58EE5F-6F85-4434-9E64-8F986D954B3E}">
  <ds:schemaRefs>
    <ds:schemaRef ds:uri="http://schemas.openxmlformats.org/officeDocument/2006/bibliography"/>
  </ds:schemaRefs>
</ds:datastoreItem>
</file>

<file path=customXml/itemProps2.xml><?xml version="1.0" encoding="utf-8"?>
<ds:datastoreItem xmlns:ds="http://schemas.openxmlformats.org/officeDocument/2006/customXml" ds:itemID="{EA06FA81-FA4C-41D1-BCBE-DB3FC2078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C4237-1903-40D9-9C37-DFF85E9073E4}">
  <ds:schemaRefs>
    <ds:schemaRef ds:uri="http://schemas.microsoft.com/sharepoint/v3/contenttype/forms"/>
  </ds:schemaRefs>
</ds:datastoreItem>
</file>

<file path=customXml/itemProps4.xml><?xml version="1.0" encoding="utf-8"?>
<ds:datastoreItem xmlns:ds="http://schemas.openxmlformats.org/officeDocument/2006/customXml" ds:itemID="{770CC7F8-DB04-4D0E-B6E9-C86DE2AA999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14253</Words>
  <Characters>8125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2022-12-01T09:30:00Z</dcterms:created>
  <dcterms:modified xsi:type="dcterms:W3CDTF">2023-02-13T09:11:00Z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