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2A12" w14:textId="77777777" w:rsidR="007E2850" w:rsidRPr="00496FF2" w:rsidRDefault="007E2850" w:rsidP="00E50946">
      <w:pPr>
        <w:jc w:val="both"/>
        <w:rPr>
          <w:rFonts w:ascii="Times New Roman" w:eastAsia="Times New Roman" w:hAnsi="Times New Roman" w:cs="Times New Roman"/>
          <w:sz w:val="24"/>
          <w:szCs w:val="20"/>
        </w:rPr>
      </w:pPr>
    </w:p>
    <w:p w14:paraId="69C548E5" w14:textId="77777777" w:rsidR="00390D43" w:rsidRPr="00496FF2" w:rsidRDefault="005A0866" w:rsidP="006F151F">
      <w:pPr>
        <w:jc w:val="center"/>
        <w:rPr>
          <w:rFonts w:ascii="Times New Roman" w:eastAsia="Times New Roman" w:hAnsi="Times New Roman" w:cs="Times New Roman"/>
          <w:i/>
          <w:iCs/>
          <w:noProof/>
          <w:sz w:val="24"/>
          <w:szCs w:val="24"/>
        </w:rPr>
      </w:pPr>
      <w:r>
        <w:rPr>
          <w:rFonts w:ascii="Times New Roman" w:hAnsi="Times New Roman"/>
          <w:i/>
          <w:sz w:val="24"/>
        </w:rPr>
        <w:t>EA-1/22 – EA procedūra un kritēriji, ko izmanto EA akreditācijas iestādes locekļi, vērtējot atbilstības novērtēšanas shēmas</w:t>
      </w:r>
    </w:p>
    <w:p w14:paraId="22EB35FE" w14:textId="508A7054" w:rsidR="005A0866" w:rsidRPr="00496FF2" w:rsidRDefault="005A0866" w:rsidP="00390D43">
      <w:pPr>
        <w:jc w:val="both"/>
        <w:rPr>
          <w:rFonts w:ascii="Times New Roman" w:eastAsia="Times New Roman" w:hAnsi="Times New Roman" w:cs="Times New Roman"/>
          <w:i/>
          <w:iCs/>
          <w:noProof/>
          <w:sz w:val="24"/>
          <w:szCs w:val="24"/>
        </w:rPr>
      </w:pPr>
    </w:p>
    <w:p w14:paraId="17762A16" w14:textId="56C48CA8" w:rsidR="007E2850" w:rsidRPr="00496FF2" w:rsidRDefault="00996045" w:rsidP="00213548">
      <w:pPr>
        <w:ind w:right="570"/>
        <w:jc w:val="both"/>
        <w:rPr>
          <w:rFonts w:ascii="Times New Roman" w:eastAsia="Times New Roman" w:hAnsi="Times New Roman" w:cs="Times New Roman"/>
          <w:sz w:val="24"/>
          <w:szCs w:val="20"/>
        </w:rPr>
      </w:pPr>
      <w:r>
        <w:rPr>
          <w:rFonts w:ascii="Times New Roman" w:hAnsi="Times New Roman"/>
          <w:noProof/>
          <w:sz w:val="24"/>
        </w:rPr>
        <w:drawing>
          <wp:inline distT="0" distB="0" distL="0" distR="0" wp14:anchorId="4D54DBAD" wp14:editId="4A165B19">
            <wp:extent cx="5762625" cy="8026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p w14:paraId="17762A17" w14:textId="77777777" w:rsidR="007E2850" w:rsidRPr="00496FF2" w:rsidRDefault="007E2850" w:rsidP="00E50946">
      <w:pPr>
        <w:jc w:val="both"/>
        <w:rPr>
          <w:rFonts w:ascii="Times New Roman" w:eastAsia="Times New Roman" w:hAnsi="Times New Roman" w:cs="Times New Roman"/>
          <w:sz w:val="24"/>
          <w:szCs w:val="20"/>
        </w:rPr>
      </w:pPr>
    </w:p>
    <w:p w14:paraId="17762A18" w14:textId="0EEF834D" w:rsidR="007E2850" w:rsidRPr="00496FF2" w:rsidRDefault="00C04E3D" w:rsidP="00E50946">
      <w:pPr>
        <w:jc w:val="both"/>
        <w:rPr>
          <w:rFonts w:ascii="Times New Roman" w:eastAsia="Times New Roman" w:hAnsi="Times New Roman" w:cs="Times New Roman"/>
          <w:b/>
          <w:bCs/>
          <w:noProof/>
          <w:sz w:val="24"/>
          <w:szCs w:val="24"/>
        </w:rPr>
      </w:pPr>
      <w:r>
        <w:rPr>
          <w:rFonts w:ascii="Times New Roman" w:hAnsi="Times New Roman"/>
          <w:b/>
          <w:sz w:val="24"/>
        </w:rPr>
        <w:t>EIROPAS AKREDITĀCIJAS KOOPERĀCIJA</w:t>
      </w:r>
    </w:p>
    <w:p w14:paraId="50E71CA0" w14:textId="77777777" w:rsidR="00C04E3D" w:rsidRPr="00496FF2" w:rsidRDefault="00C04E3D" w:rsidP="00E50946">
      <w:pPr>
        <w:jc w:val="both"/>
        <w:rPr>
          <w:rFonts w:ascii="Times New Roman" w:eastAsia="Times New Roman" w:hAnsi="Times New Roman" w:cs="Times New Roman"/>
          <w:sz w:val="24"/>
          <w:szCs w:val="20"/>
        </w:rPr>
      </w:pPr>
    </w:p>
    <w:p w14:paraId="17762A19" w14:textId="77777777" w:rsidR="007E2850" w:rsidRPr="00496FF2" w:rsidRDefault="007E2850" w:rsidP="00E50946">
      <w:pPr>
        <w:jc w:val="both"/>
        <w:rPr>
          <w:rFonts w:ascii="Times New Roman" w:eastAsia="Times New Roman" w:hAnsi="Times New Roman" w:cs="Times New Roman"/>
          <w:sz w:val="24"/>
          <w:szCs w:val="20"/>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5"/>
        <w:gridCol w:w="4556"/>
      </w:tblGrid>
      <w:tr w:rsidR="00496FF2" w:rsidRPr="00496FF2" w14:paraId="5B76B7A0" w14:textId="77777777" w:rsidTr="00CB373C">
        <w:tc>
          <w:tcPr>
            <w:tcW w:w="2505" w:type="pct"/>
          </w:tcPr>
          <w:p w14:paraId="2BAA57F8" w14:textId="77777777" w:rsidR="0030050D" w:rsidRPr="00496FF2" w:rsidRDefault="0030050D" w:rsidP="00CB373C">
            <w:pPr>
              <w:jc w:val="both"/>
              <w:rPr>
                <w:rFonts w:ascii="Times New Roman" w:eastAsia="Times New Roman" w:hAnsi="Times New Roman" w:cs="Times New Roman"/>
                <w:noProof/>
                <w:sz w:val="32"/>
                <w:szCs w:val="32"/>
              </w:rPr>
            </w:pPr>
            <w:r>
              <w:rPr>
                <w:rFonts w:ascii="Times New Roman" w:hAnsi="Times New Roman"/>
                <w:b/>
                <w:i/>
                <w:sz w:val="32"/>
              </w:rPr>
              <w:t>Atsauce uz publikāciju</w:t>
            </w:r>
          </w:p>
        </w:tc>
        <w:tc>
          <w:tcPr>
            <w:tcW w:w="2495" w:type="pct"/>
          </w:tcPr>
          <w:p w14:paraId="40FD962B" w14:textId="71313AF5" w:rsidR="0030050D" w:rsidRPr="00496FF2" w:rsidRDefault="0030050D" w:rsidP="00CB373C">
            <w:pPr>
              <w:jc w:val="right"/>
              <w:rPr>
                <w:rFonts w:ascii="Times New Roman" w:eastAsia="Times New Roman" w:hAnsi="Times New Roman" w:cs="Times New Roman"/>
                <w:noProof/>
                <w:sz w:val="32"/>
                <w:szCs w:val="32"/>
              </w:rPr>
            </w:pPr>
            <w:r>
              <w:rPr>
                <w:rFonts w:ascii="Times New Roman" w:hAnsi="Times New Roman"/>
                <w:b/>
                <w:sz w:val="48"/>
              </w:rPr>
              <w:t>EA-1</w:t>
            </w:r>
            <w:r>
              <w:rPr>
                <w:rFonts w:ascii="Times New Roman" w:hAnsi="Times New Roman"/>
                <w:sz w:val="48"/>
              </w:rPr>
              <w:t xml:space="preserve">/22 </w:t>
            </w:r>
            <w:r>
              <w:rPr>
                <w:rFonts w:ascii="Times New Roman" w:hAnsi="Times New Roman"/>
                <w:b/>
                <w:sz w:val="48"/>
              </w:rPr>
              <w:t>A-AB: 2020</w:t>
            </w:r>
          </w:p>
        </w:tc>
      </w:tr>
    </w:tbl>
    <w:p w14:paraId="17762A23" w14:textId="77777777" w:rsidR="007E2850" w:rsidRPr="00496FF2" w:rsidRDefault="007E2850" w:rsidP="00E50946">
      <w:pPr>
        <w:jc w:val="both"/>
        <w:rPr>
          <w:rFonts w:ascii="Times New Roman" w:eastAsia="Arial" w:hAnsi="Times New Roman" w:cs="Arial"/>
          <w:b/>
          <w:bCs/>
          <w:sz w:val="24"/>
          <w:szCs w:val="20"/>
        </w:rPr>
      </w:pPr>
    </w:p>
    <w:p w14:paraId="17762A24" w14:textId="77777777" w:rsidR="007E2850" w:rsidRPr="00496FF2" w:rsidRDefault="007E2850" w:rsidP="00E50946">
      <w:pPr>
        <w:jc w:val="both"/>
        <w:rPr>
          <w:rFonts w:ascii="Times New Roman" w:eastAsia="Arial" w:hAnsi="Times New Roman" w:cs="Arial"/>
          <w:b/>
          <w:bCs/>
          <w:sz w:val="24"/>
          <w:szCs w:val="20"/>
        </w:rPr>
      </w:pPr>
    </w:p>
    <w:p w14:paraId="17762A25" w14:textId="77777777" w:rsidR="007E2850" w:rsidRPr="00496FF2" w:rsidRDefault="007E2850" w:rsidP="00E50946">
      <w:pPr>
        <w:jc w:val="both"/>
        <w:rPr>
          <w:rFonts w:ascii="Times New Roman" w:eastAsia="Arial" w:hAnsi="Times New Roman" w:cs="Arial"/>
          <w:b/>
          <w:bCs/>
          <w:sz w:val="24"/>
          <w:szCs w:val="20"/>
        </w:rPr>
      </w:pPr>
    </w:p>
    <w:p w14:paraId="17762A26" w14:textId="77777777" w:rsidR="007E2850" w:rsidRPr="00496FF2" w:rsidRDefault="007E2850" w:rsidP="00E50946">
      <w:pPr>
        <w:jc w:val="both"/>
        <w:rPr>
          <w:rFonts w:ascii="Times New Roman" w:eastAsia="Arial" w:hAnsi="Times New Roman" w:cs="Arial"/>
          <w:b/>
          <w:bCs/>
          <w:sz w:val="24"/>
          <w:szCs w:val="20"/>
        </w:rPr>
      </w:pPr>
    </w:p>
    <w:p w14:paraId="17762A27" w14:textId="77777777" w:rsidR="007E2850" w:rsidRPr="00496FF2" w:rsidRDefault="007E2850" w:rsidP="00E50946">
      <w:pPr>
        <w:jc w:val="both"/>
        <w:rPr>
          <w:rFonts w:ascii="Times New Roman" w:eastAsia="Arial" w:hAnsi="Times New Roman" w:cs="Arial"/>
          <w:b/>
          <w:bCs/>
          <w:sz w:val="24"/>
          <w:szCs w:val="20"/>
        </w:rPr>
      </w:pPr>
    </w:p>
    <w:p w14:paraId="17762A28" w14:textId="77777777" w:rsidR="007E2850" w:rsidRPr="00496FF2" w:rsidRDefault="007E2850" w:rsidP="00E50946">
      <w:pPr>
        <w:jc w:val="both"/>
        <w:rPr>
          <w:rFonts w:ascii="Times New Roman" w:eastAsia="Arial" w:hAnsi="Times New Roman" w:cs="Arial"/>
          <w:b/>
          <w:bCs/>
          <w:sz w:val="24"/>
          <w:szCs w:val="20"/>
        </w:rPr>
      </w:pPr>
    </w:p>
    <w:p w14:paraId="17762A29" w14:textId="77777777" w:rsidR="007E2850" w:rsidRPr="00496FF2" w:rsidRDefault="007E2850" w:rsidP="00E50946">
      <w:pPr>
        <w:jc w:val="both"/>
        <w:rPr>
          <w:rFonts w:ascii="Times New Roman" w:eastAsia="Arial" w:hAnsi="Times New Roman" w:cs="Arial"/>
          <w:b/>
          <w:bCs/>
          <w:sz w:val="24"/>
          <w:szCs w:val="20"/>
        </w:rPr>
      </w:pPr>
    </w:p>
    <w:p w14:paraId="17762A2B" w14:textId="7F9AC183" w:rsidR="007E2850" w:rsidRPr="00496FF2" w:rsidRDefault="00B75C96" w:rsidP="00393450">
      <w:pPr>
        <w:jc w:val="center"/>
        <w:rPr>
          <w:rFonts w:ascii="Times New Roman" w:eastAsia="Arial" w:hAnsi="Times New Roman" w:cs="Arial"/>
          <w:sz w:val="60"/>
          <w:szCs w:val="60"/>
        </w:rPr>
      </w:pPr>
      <w:r>
        <w:rPr>
          <w:rFonts w:ascii="Times New Roman" w:hAnsi="Times New Roman"/>
          <w:b/>
          <w:bCs/>
          <w:sz w:val="60"/>
        </w:rPr>
        <w:t>EA procedūra un kritēriji, ko izmanto EA akreditācijas iestādes locekļi, vērtējot atbilstības novērtēšanas shēmas</w:t>
      </w:r>
    </w:p>
    <w:p w14:paraId="17762A2C" w14:textId="77777777" w:rsidR="007E2850" w:rsidRPr="00496FF2" w:rsidRDefault="007E2850" w:rsidP="00E50946">
      <w:pPr>
        <w:jc w:val="both"/>
        <w:rPr>
          <w:rFonts w:ascii="Times New Roman" w:eastAsia="Arial" w:hAnsi="Times New Roman" w:cs="Arial"/>
          <w:b/>
          <w:bCs/>
          <w:sz w:val="24"/>
          <w:szCs w:val="60"/>
        </w:rPr>
      </w:pPr>
    </w:p>
    <w:p w14:paraId="17762A2D" w14:textId="77777777" w:rsidR="007E2850" w:rsidRPr="00496FF2" w:rsidRDefault="007E2850" w:rsidP="00E50946">
      <w:pPr>
        <w:jc w:val="both"/>
        <w:rPr>
          <w:rFonts w:ascii="Times New Roman" w:eastAsia="Arial" w:hAnsi="Times New Roman" w:cs="Arial"/>
          <w:b/>
          <w:bCs/>
          <w:sz w:val="24"/>
          <w:szCs w:val="60"/>
        </w:rPr>
      </w:pPr>
    </w:p>
    <w:p w14:paraId="17762A2E" w14:textId="77777777" w:rsidR="007E2850" w:rsidRPr="00496FF2" w:rsidRDefault="007E2850" w:rsidP="00E50946">
      <w:pPr>
        <w:jc w:val="both"/>
        <w:rPr>
          <w:rFonts w:ascii="Times New Roman" w:eastAsia="Arial" w:hAnsi="Times New Roman" w:cs="Arial"/>
          <w:b/>
          <w:bCs/>
          <w:sz w:val="24"/>
          <w:szCs w:val="87"/>
        </w:rPr>
      </w:pPr>
    </w:p>
    <w:p w14:paraId="17762A2F" w14:textId="77777777" w:rsidR="007E2850" w:rsidRPr="00496FF2" w:rsidRDefault="00B75C96" w:rsidP="00E50946">
      <w:pPr>
        <w:jc w:val="both"/>
        <w:rPr>
          <w:rFonts w:ascii="Times New Roman" w:eastAsia="Arial" w:hAnsi="Times New Roman" w:cs="Arial"/>
          <w:sz w:val="24"/>
          <w:szCs w:val="28"/>
        </w:rPr>
      </w:pPr>
      <w:r>
        <w:rPr>
          <w:rFonts w:ascii="Times New Roman" w:hAnsi="Times New Roman"/>
          <w:b/>
          <w:i/>
          <w:sz w:val="24"/>
        </w:rPr>
        <w:t>MĒRĶIS</w:t>
      </w:r>
    </w:p>
    <w:p w14:paraId="17762A30" w14:textId="77777777" w:rsidR="007E2850" w:rsidRPr="00496FF2" w:rsidRDefault="007E2850" w:rsidP="00E50946">
      <w:pPr>
        <w:jc w:val="both"/>
        <w:rPr>
          <w:rFonts w:ascii="Times New Roman" w:eastAsia="Arial" w:hAnsi="Times New Roman" w:cs="Arial"/>
          <w:b/>
          <w:bCs/>
          <w:i/>
          <w:sz w:val="24"/>
          <w:szCs w:val="29"/>
        </w:rPr>
      </w:pPr>
    </w:p>
    <w:p w14:paraId="17762A31"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Šajā dokumentā ir sniegta procedūra un kritēriji, ko piemēro EA akreditācijas iestādes locekļi, vērtējot atbilstības novērtēšanas shēmas (</w:t>
      </w:r>
      <w:r>
        <w:rPr>
          <w:rFonts w:ascii="Times New Roman" w:hAnsi="Times New Roman"/>
          <w:i/>
          <w:iCs/>
          <w:sz w:val="24"/>
        </w:rPr>
        <w:t>CAS</w:t>
      </w:r>
      <w:r>
        <w:rPr>
          <w:rFonts w:ascii="Times New Roman" w:hAnsi="Times New Roman"/>
          <w:sz w:val="24"/>
        </w:rPr>
        <w:t>).</w:t>
      </w:r>
    </w:p>
    <w:p w14:paraId="37814C42" w14:textId="77777777" w:rsidR="00155407" w:rsidRPr="00496FF2" w:rsidRDefault="00155407">
      <w:pPr>
        <w:rPr>
          <w:rFonts w:ascii="Times New Roman" w:hAnsi="Times New Roman"/>
          <w:i/>
          <w:sz w:val="24"/>
        </w:rPr>
      </w:pPr>
      <w:r>
        <w:br w:type="page"/>
      </w:r>
    </w:p>
    <w:p w14:paraId="17762A36" w14:textId="560FCEE7" w:rsidR="007E2850" w:rsidRPr="00496FF2" w:rsidRDefault="00B75C96" w:rsidP="002C4203">
      <w:pPr>
        <w:jc w:val="both"/>
        <w:rPr>
          <w:rFonts w:ascii="Times New Roman" w:eastAsia="Arial" w:hAnsi="Times New Roman" w:cs="Arial"/>
          <w:sz w:val="24"/>
          <w:szCs w:val="24"/>
        </w:rPr>
      </w:pPr>
      <w:r>
        <w:rPr>
          <w:rFonts w:ascii="Times New Roman" w:hAnsi="Times New Roman"/>
          <w:i/>
          <w:sz w:val="24"/>
        </w:rPr>
        <w:lastRenderedPageBreak/>
        <w:t>Autorība</w:t>
      </w:r>
    </w:p>
    <w:p w14:paraId="17762A38" w14:textId="0C6BACE2" w:rsidR="007E2850" w:rsidRDefault="00DC06F6" w:rsidP="002C4203">
      <w:pPr>
        <w:jc w:val="both"/>
        <w:rPr>
          <w:rFonts w:ascii="Times New Roman" w:eastAsia="Arial" w:hAnsi="Times New Roman"/>
          <w:sz w:val="24"/>
        </w:rPr>
      </w:pPr>
      <w:r w:rsidRPr="00DC06F6">
        <w:rPr>
          <w:rFonts w:ascii="Times New Roman" w:eastAsia="Arial" w:hAnsi="Times New Roman"/>
          <w:sz w:val="24"/>
        </w:rPr>
        <w:t>Šo publikāciju ir sagatavojusi EA Horizontālās harmonizācijas komiteja (HHK).</w:t>
      </w:r>
    </w:p>
    <w:p w14:paraId="76A99D7A" w14:textId="77777777" w:rsidR="00DC06F6" w:rsidRPr="00496FF2" w:rsidRDefault="00DC06F6" w:rsidP="002C4203">
      <w:pPr>
        <w:jc w:val="both"/>
        <w:rPr>
          <w:rFonts w:ascii="Times New Roman" w:eastAsia="Arial" w:hAnsi="Times New Roman" w:cs="Arial"/>
          <w:sz w:val="24"/>
          <w:szCs w:val="25"/>
        </w:rPr>
      </w:pPr>
    </w:p>
    <w:p w14:paraId="17762A39" w14:textId="77777777" w:rsidR="007E2850" w:rsidRPr="00496FF2" w:rsidRDefault="00B75C96" w:rsidP="002C4203">
      <w:pPr>
        <w:jc w:val="both"/>
        <w:rPr>
          <w:rFonts w:ascii="Times New Roman" w:eastAsia="Arial" w:hAnsi="Times New Roman" w:cs="Arial"/>
          <w:sz w:val="24"/>
          <w:szCs w:val="24"/>
        </w:rPr>
      </w:pPr>
      <w:r>
        <w:rPr>
          <w:rFonts w:ascii="Times New Roman" w:hAnsi="Times New Roman"/>
          <w:i/>
          <w:sz w:val="24"/>
        </w:rPr>
        <w:t>Oficiālā valoda</w:t>
      </w:r>
    </w:p>
    <w:p w14:paraId="17762A3A" w14:textId="77777777" w:rsidR="007E2850" w:rsidRPr="00496FF2" w:rsidRDefault="00B75C96" w:rsidP="002C4203">
      <w:pPr>
        <w:pStyle w:val="BodyText"/>
        <w:ind w:left="0" w:firstLine="0"/>
        <w:jc w:val="both"/>
        <w:rPr>
          <w:rFonts w:ascii="Times New Roman" w:hAnsi="Times New Roman"/>
          <w:sz w:val="24"/>
        </w:rPr>
      </w:pPr>
      <w:r>
        <w:rPr>
          <w:rFonts w:ascii="Times New Roman" w:hAnsi="Times New Roman"/>
          <w:sz w:val="24"/>
        </w:rPr>
        <w:t>Šo dokumentu, ja nepieciešams, drīkst tulkot citās valodās. Angļu valodas redakcija joprojām paliek galīgā redakcija.</w:t>
      </w:r>
    </w:p>
    <w:p w14:paraId="17762A3B" w14:textId="77777777" w:rsidR="007E2850" w:rsidRPr="00496FF2" w:rsidRDefault="007E2850" w:rsidP="002C4203">
      <w:pPr>
        <w:jc w:val="both"/>
        <w:rPr>
          <w:rFonts w:ascii="Times New Roman" w:eastAsia="Arial" w:hAnsi="Times New Roman" w:cs="Arial"/>
          <w:sz w:val="24"/>
          <w:szCs w:val="25"/>
        </w:rPr>
      </w:pPr>
    </w:p>
    <w:p w14:paraId="17762A3C" w14:textId="77777777" w:rsidR="007E2850" w:rsidRPr="00496FF2" w:rsidRDefault="00B75C96" w:rsidP="002C4203">
      <w:pPr>
        <w:jc w:val="both"/>
        <w:rPr>
          <w:rFonts w:ascii="Times New Roman" w:eastAsia="Arial" w:hAnsi="Times New Roman" w:cs="Arial"/>
          <w:sz w:val="24"/>
          <w:szCs w:val="24"/>
        </w:rPr>
      </w:pPr>
      <w:r>
        <w:rPr>
          <w:rFonts w:ascii="Times New Roman" w:hAnsi="Times New Roman"/>
          <w:i/>
          <w:sz w:val="24"/>
        </w:rPr>
        <w:t>Autortiesības</w:t>
      </w:r>
    </w:p>
    <w:p w14:paraId="17762A3D" w14:textId="77777777" w:rsidR="007E2850" w:rsidRPr="00496FF2" w:rsidRDefault="00B75C96" w:rsidP="002C4203">
      <w:pPr>
        <w:pStyle w:val="BodyText"/>
        <w:ind w:left="0" w:firstLine="0"/>
        <w:jc w:val="both"/>
        <w:rPr>
          <w:rFonts w:ascii="Times New Roman" w:hAnsi="Times New Roman"/>
          <w:sz w:val="24"/>
        </w:rPr>
      </w:pPr>
      <w:r>
        <w:rPr>
          <w:rFonts w:ascii="Times New Roman" w:hAnsi="Times New Roman"/>
          <w:sz w:val="24"/>
        </w:rPr>
        <w:t>Šā dokumenta autortiesības pieder EA. Šo dokumentu nedrīkst kopēt tālākpārdošanai.</w:t>
      </w:r>
    </w:p>
    <w:p w14:paraId="17762A3E" w14:textId="77777777" w:rsidR="007E2850" w:rsidRPr="00496FF2" w:rsidRDefault="007E2850" w:rsidP="002C4203">
      <w:pPr>
        <w:jc w:val="both"/>
        <w:rPr>
          <w:rFonts w:ascii="Times New Roman" w:eastAsia="Arial" w:hAnsi="Times New Roman" w:cs="Arial"/>
          <w:sz w:val="24"/>
          <w:szCs w:val="28"/>
        </w:rPr>
      </w:pPr>
    </w:p>
    <w:p w14:paraId="17762A3F" w14:textId="77777777" w:rsidR="007E2850" w:rsidRPr="00496FF2" w:rsidRDefault="00B75C96" w:rsidP="002C4203">
      <w:pPr>
        <w:jc w:val="both"/>
        <w:rPr>
          <w:rFonts w:ascii="Times New Roman" w:eastAsia="Arial" w:hAnsi="Times New Roman" w:cs="Arial"/>
          <w:sz w:val="24"/>
          <w:szCs w:val="24"/>
        </w:rPr>
      </w:pPr>
      <w:r>
        <w:rPr>
          <w:rFonts w:ascii="Times New Roman" w:hAnsi="Times New Roman"/>
          <w:i/>
          <w:sz w:val="24"/>
        </w:rPr>
        <w:t>Papildu informācija</w:t>
      </w:r>
    </w:p>
    <w:p w14:paraId="17762A40" w14:textId="3193D7DA" w:rsidR="007E2850" w:rsidRPr="00496FF2" w:rsidRDefault="00B75C96" w:rsidP="002C4203">
      <w:pPr>
        <w:pStyle w:val="BodyText"/>
        <w:ind w:left="0" w:firstLine="0"/>
        <w:jc w:val="both"/>
        <w:rPr>
          <w:rFonts w:ascii="Times New Roman" w:hAnsi="Times New Roman"/>
          <w:sz w:val="24"/>
        </w:rPr>
      </w:pPr>
      <w:r>
        <w:rPr>
          <w:rFonts w:ascii="Times New Roman" w:hAnsi="Times New Roman"/>
          <w:sz w:val="24"/>
        </w:rPr>
        <w:t xml:space="preserve">Papildu informāciju par šo publikāciju var saņemt, sazinoties ar savas valsts EA locekli vai EA sekretariātu: </w:t>
      </w:r>
      <w:r>
        <w:rPr>
          <w:rFonts w:ascii="Times New Roman" w:hAnsi="Times New Roman"/>
          <w:sz w:val="24"/>
          <w:u w:color="0000FF"/>
        </w:rPr>
        <w:t>secretariat@european-accreditation.org</w:t>
      </w:r>
      <w:r>
        <w:rPr>
          <w:rFonts w:ascii="Times New Roman" w:hAnsi="Times New Roman"/>
          <w:sz w:val="24"/>
        </w:rPr>
        <w:t>.</w:t>
      </w:r>
    </w:p>
    <w:p w14:paraId="17762A41" w14:textId="77777777" w:rsidR="007E2850" w:rsidRPr="00496FF2" w:rsidRDefault="007E2850" w:rsidP="00E50946">
      <w:pPr>
        <w:jc w:val="both"/>
        <w:rPr>
          <w:rFonts w:ascii="Times New Roman" w:eastAsia="Arial" w:hAnsi="Times New Roman" w:cs="Arial"/>
          <w:sz w:val="24"/>
          <w:szCs w:val="20"/>
        </w:rPr>
      </w:pPr>
    </w:p>
    <w:p w14:paraId="17762A42" w14:textId="77777777" w:rsidR="007E2850" w:rsidRPr="00496FF2" w:rsidRDefault="007E2850" w:rsidP="00E50946">
      <w:pPr>
        <w:jc w:val="both"/>
        <w:rPr>
          <w:rFonts w:ascii="Times New Roman" w:eastAsia="Arial" w:hAnsi="Times New Roman" w:cs="Arial"/>
          <w:sz w:val="24"/>
          <w:szCs w:val="24"/>
        </w:rPr>
      </w:pPr>
    </w:p>
    <w:p w14:paraId="17762A43" w14:textId="6E2C66E4" w:rsidR="007E2850" w:rsidRPr="00496FF2" w:rsidRDefault="00B75C96" w:rsidP="00E50946">
      <w:pPr>
        <w:pStyle w:val="BodyText"/>
        <w:tabs>
          <w:tab w:val="left" w:pos="1025"/>
          <w:tab w:val="left" w:pos="1853"/>
          <w:tab w:val="left" w:pos="2417"/>
          <w:tab w:val="left" w:pos="3415"/>
          <w:tab w:val="left" w:pos="3923"/>
          <w:tab w:val="left" w:pos="5178"/>
          <w:tab w:val="left" w:pos="6518"/>
        </w:tabs>
        <w:ind w:left="0" w:firstLine="0"/>
        <w:jc w:val="both"/>
        <w:rPr>
          <w:rFonts w:ascii="Times New Roman" w:hAnsi="Times New Roman"/>
          <w:sz w:val="24"/>
        </w:rPr>
      </w:pPr>
      <w:r>
        <w:rPr>
          <w:rFonts w:ascii="Times New Roman" w:hAnsi="Times New Roman"/>
          <w:sz w:val="24"/>
        </w:rPr>
        <w:t xml:space="preserve">Jaunākā informācija ir pieejama mūsu tīmekļa vietnē: </w:t>
      </w:r>
      <w:r>
        <w:rPr>
          <w:rFonts w:ascii="Times New Roman" w:hAnsi="Times New Roman"/>
          <w:sz w:val="24"/>
          <w:u w:color="0000FF"/>
        </w:rPr>
        <w:t>http://www.european-accreditation.org/</w:t>
      </w:r>
      <w:r>
        <w:rPr>
          <w:rFonts w:ascii="Times New Roman" w:hAnsi="Times New Roman"/>
          <w:sz w:val="24"/>
        </w:rPr>
        <w:t>.</w:t>
      </w:r>
    </w:p>
    <w:p w14:paraId="17762A44" w14:textId="77777777" w:rsidR="007E2850" w:rsidRPr="00496FF2" w:rsidRDefault="007E2850" w:rsidP="00E50946">
      <w:pPr>
        <w:jc w:val="both"/>
        <w:rPr>
          <w:rFonts w:ascii="Times New Roman" w:eastAsia="Arial" w:hAnsi="Times New Roman" w:cs="Arial"/>
          <w:sz w:val="24"/>
          <w:szCs w:val="20"/>
        </w:rPr>
      </w:pPr>
    </w:p>
    <w:p w14:paraId="17762A45" w14:textId="77777777" w:rsidR="007E2850" w:rsidRPr="00496FF2" w:rsidRDefault="007E2850" w:rsidP="00E50946">
      <w:pPr>
        <w:jc w:val="both"/>
        <w:rPr>
          <w:rFonts w:ascii="Times New Roman" w:eastAsia="Arial" w:hAnsi="Times New Roman"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89"/>
        <w:gridCol w:w="6142"/>
      </w:tblGrid>
      <w:tr w:rsidR="0016092A" w14:paraId="4E108268" w14:textId="77777777" w:rsidTr="00CB373C">
        <w:tc>
          <w:tcPr>
            <w:tcW w:w="1637" w:type="pct"/>
          </w:tcPr>
          <w:p w14:paraId="611CD221" w14:textId="77777777" w:rsidR="0016092A" w:rsidRPr="007A4FC6" w:rsidRDefault="0016092A" w:rsidP="00CB373C">
            <w:pPr>
              <w:jc w:val="both"/>
              <w:rPr>
                <w:rFonts w:ascii="Times New Roman" w:eastAsia="Arial" w:hAnsi="Times New Roman" w:cs="Times New Roman"/>
                <w:noProof/>
                <w:sz w:val="24"/>
                <w:szCs w:val="24"/>
              </w:rPr>
            </w:pPr>
            <w:r>
              <w:rPr>
                <w:rFonts w:ascii="Times New Roman" w:hAnsi="Times New Roman"/>
                <w:b/>
                <w:sz w:val="24"/>
              </w:rPr>
              <w:t>Kategorija:</w:t>
            </w:r>
          </w:p>
        </w:tc>
        <w:tc>
          <w:tcPr>
            <w:tcW w:w="3363" w:type="pct"/>
          </w:tcPr>
          <w:p w14:paraId="10908F5A" w14:textId="77777777" w:rsidR="0016092A" w:rsidRPr="007A4FC6" w:rsidRDefault="0016092A" w:rsidP="00CB373C">
            <w:pPr>
              <w:pStyle w:val="Heading3"/>
              <w:tabs>
                <w:tab w:val="left" w:pos="2800"/>
              </w:tabs>
              <w:jc w:val="both"/>
              <w:rPr>
                <w:rFonts w:ascii="Times New Roman" w:hAnsi="Times New Roman"/>
                <w:color w:val="auto"/>
              </w:rPr>
            </w:pPr>
            <w:bookmarkStart w:id="0" w:name="_Toc134644711"/>
            <w:r>
              <w:rPr>
                <w:rFonts w:ascii="Times New Roman" w:hAnsi="Times New Roman"/>
                <w:color w:val="auto"/>
              </w:rPr>
              <w:t>EA pārvaldības un politikas dokumenti</w:t>
            </w:r>
            <w:bookmarkEnd w:id="0"/>
            <w:r>
              <w:rPr>
                <w:rFonts w:ascii="Times New Roman" w:hAnsi="Times New Roman"/>
                <w:color w:val="auto"/>
              </w:rPr>
              <w:t xml:space="preserve"> </w:t>
            </w:r>
          </w:p>
          <w:p w14:paraId="29B634B3" w14:textId="2391199E" w:rsidR="0016092A" w:rsidRPr="007A4FC6" w:rsidRDefault="0016092A" w:rsidP="00CB373C">
            <w:pPr>
              <w:pStyle w:val="Heading3"/>
              <w:tabs>
                <w:tab w:val="left" w:pos="2800"/>
              </w:tabs>
              <w:jc w:val="both"/>
              <w:rPr>
                <w:rFonts w:ascii="Times New Roman" w:eastAsia="Arial" w:hAnsi="Times New Roman" w:cs="Times New Roman"/>
                <w:b/>
                <w:bCs/>
                <w:noProof/>
                <w:color w:val="auto"/>
              </w:rPr>
            </w:pPr>
            <w:bookmarkStart w:id="1" w:name="_Toc134644712"/>
            <w:r>
              <w:rPr>
                <w:rFonts w:ascii="Times New Roman" w:hAnsi="Times New Roman"/>
                <w:b/>
                <w:color w:val="auto"/>
              </w:rPr>
              <w:t>EA-1/22 ir obligātais dokuments</w:t>
            </w:r>
            <w:bookmarkEnd w:id="1"/>
          </w:p>
        </w:tc>
      </w:tr>
      <w:tr w:rsidR="0016092A" w14:paraId="61A187B9" w14:textId="77777777" w:rsidTr="00CB373C">
        <w:tc>
          <w:tcPr>
            <w:tcW w:w="1637" w:type="pct"/>
          </w:tcPr>
          <w:p w14:paraId="6A679F47" w14:textId="77777777" w:rsidR="0016092A" w:rsidRPr="007A4FC6" w:rsidRDefault="0016092A" w:rsidP="00CB373C">
            <w:pPr>
              <w:jc w:val="both"/>
              <w:rPr>
                <w:rFonts w:ascii="Times New Roman" w:hAnsi="Times New Roman" w:cs="Times New Roman"/>
                <w:b/>
                <w:noProof/>
                <w:sz w:val="24"/>
                <w:szCs w:val="24"/>
              </w:rPr>
            </w:pPr>
            <w:r>
              <w:rPr>
                <w:rFonts w:ascii="Times New Roman" w:hAnsi="Times New Roman"/>
                <w:b/>
                <w:sz w:val="24"/>
              </w:rPr>
              <w:t>Apstiprināts:</w:t>
            </w:r>
          </w:p>
          <w:p w14:paraId="24565C48" w14:textId="77777777" w:rsidR="0016092A" w:rsidRPr="007A4FC6" w:rsidRDefault="0016092A" w:rsidP="00CB373C">
            <w:pPr>
              <w:jc w:val="both"/>
              <w:rPr>
                <w:rFonts w:ascii="Times New Roman" w:eastAsia="Arial" w:hAnsi="Times New Roman" w:cs="Times New Roman"/>
                <w:noProof/>
                <w:sz w:val="24"/>
                <w:szCs w:val="24"/>
              </w:rPr>
            </w:pPr>
          </w:p>
        </w:tc>
        <w:tc>
          <w:tcPr>
            <w:tcW w:w="3363" w:type="pct"/>
          </w:tcPr>
          <w:p w14:paraId="201F08CE" w14:textId="5913C5B8" w:rsidR="0016092A" w:rsidRPr="007A4FC6" w:rsidRDefault="0016092A" w:rsidP="00CB373C">
            <w:pPr>
              <w:tabs>
                <w:tab w:val="left" w:pos="2948"/>
              </w:tabs>
              <w:jc w:val="both"/>
              <w:rPr>
                <w:rFonts w:ascii="Times New Roman" w:eastAsia="Arial" w:hAnsi="Times New Roman" w:cs="Times New Roman"/>
                <w:noProof/>
                <w:sz w:val="24"/>
                <w:szCs w:val="24"/>
              </w:rPr>
            </w:pPr>
            <w:r>
              <w:rPr>
                <w:rFonts w:ascii="Times New Roman" w:hAnsi="Times New Roman"/>
                <w:sz w:val="24"/>
              </w:rPr>
              <w:t>2020. gada 14. aprīlī</w:t>
            </w:r>
          </w:p>
        </w:tc>
      </w:tr>
      <w:tr w:rsidR="0016092A" w14:paraId="5290DE8C" w14:textId="77777777" w:rsidTr="00CB373C">
        <w:tc>
          <w:tcPr>
            <w:tcW w:w="1637" w:type="pct"/>
          </w:tcPr>
          <w:p w14:paraId="0CE0A997" w14:textId="77777777" w:rsidR="0016092A" w:rsidRDefault="0016092A" w:rsidP="00CB373C">
            <w:pPr>
              <w:jc w:val="both"/>
              <w:rPr>
                <w:rFonts w:ascii="Times New Roman" w:hAnsi="Times New Roman" w:cs="Times New Roman"/>
                <w:noProof/>
                <w:sz w:val="24"/>
                <w:szCs w:val="24"/>
              </w:rPr>
            </w:pPr>
            <w:r>
              <w:rPr>
                <w:rFonts w:ascii="Times New Roman" w:hAnsi="Times New Roman"/>
                <w:b/>
                <w:bCs/>
                <w:sz w:val="24"/>
              </w:rPr>
              <w:t>Ieviests</w:t>
            </w:r>
            <w:r>
              <w:rPr>
                <w:rFonts w:ascii="Times New Roman" w:hAnsi="Times New Roman"/>
                <w:sz w:val="24"/>
              </w:rPr>
              <w:t>:</w:t>
            </w:r>
          </w:p>
          <w:p w14:paraId="21D6B01E" w14:textId="77777777" w:rsidR="0016092A" w:rsidRDefault="0016092A" w:rsidP="00CB373C">
            <w:pPr>
              <w:jc w:val="both"/>
              <w:rPr>
                <w:rFonts w:ascii="Times New Roman" w:eastAsia="Arial" w:hAnsi="Times New Roman" w:cs="Times New Roman"/>
                <w:noProof/>
                <w:sz w:val="24"/>
                <w:szCs w:val="24"/>
              </w:rPr>
            </w:pPr>
          </w:p>
        </w:tc>
        <w:tc>
          <w:tcPr>
            <w:tcW w:w="3363" w:type="pct"/>
          </w:tcPr>
          <w:p w14:paraId="430B55B5" w14:textId="6820C1FA" w:rsidR="0016092A" w:rsidRPr="007777C8" w:rsidRDefault="0016092A" w:rsidP="0016092A">
            <w:pPr>
              <w:pStyle w:val="BodyText"/>
              <w:ind w:left="0" w:firstLine="0"/>
            </w:pPr>
            <w:r>
              <w:rPr>
                <w:rFonts w:ascii="Times New Roman" w:hAnsi="Times New Roman"/>
                <w:sz w:val="24"/>
              </w:rPr>
              <w:t>2021. gada aprīlī (vienu gadu pēc publicēšanas)</w:t>
            </w:r>
          </w:p>
          <w:p w14:paraId="24E3CF35" w14:textId="77777777" w:rsidR="0016092A" w:rsidRPr="007777C8" w:rsidRDefault="0016092A" w:rsidP="00CB373C">
            <w:pPr>
              <w:jc w:val="both"/>
              <w:rPr>
                <w:rFonts w:ascii="Times New Roman" w:eastAsia="Arial" w:hAnsi="Times New Roman" w:cs="Times New Roman"/>
                <w:noProof/>
                <w:sz w:val="24"/>
                <w:szCs w:val="24"/>
              </w:rPr>
            </w:pPr>
          </w:p>
        </w:tc>
      </w:tr>
    </w:tbl>
    <w:p w14:paraId="17762A64" w14:textId="22634DEE" w:rsidR="003D14AD" w:rsidRDefault="003D14AD" w:rsidP="007A4FC6">
      <w:pPr>
        <w:tabs>
          <w:tab w:val="left" w:pos="3078"/>
        </w:tabs>
        <w:jc w:val="both"/>
        <w:rPr>
          <w:rFonts w:ascii="Times New Roman" w:eastAsia="Arial" w:hAnsi="Times New Roman" w:cs="Arial"/>
          <w:sz w:val="24"/>
          <w:szCs w:val="3"/>
        </w:rPr>
      </w:pPr>
      <w:r>
        <w:br w:type="page"/>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F2F4A" w14:paraId="2AA8A3D2" w14:textId="77777777" w:rsidTr="00CB373C">
        <w:tc>
          <w:tcPr>
            <w:tcW w:w="5000" w:type="pct"/>
          </w:tcPr>
          <w:p w14:paraId="40B9957D" w14:textId="304E0F81" w:rsidR="001F2F4A" w:rsidRPr="00236ABF" w:rsidRDefault="001F2F4A" w:rsidP="00CB373C">
            <w:pPr>
              <w:jc w:val="both"/>
              <w:rPr>
                <w:rFonts w:ascii="Times New Roman" w:hAnsi="Times New Roman" w:cs="Times New Roman"/>
                <w:b/>
                <w:i/>
                <w:noProof/>
                <w:sz w:val="24"/>
                <w:szCs w:val="24"/>
              </w:rPr>
            </w:pPr>
            <w:r>
              <w:rPr>
                <w:rFonts w:ascii="Times New Roman" w:hAnsi="Times New Roman"/>
                <w:b/>
                <w:i/>
                <w:sz w:val="24"/>
              </w:rPr>
              <w:lastRenderedPageBreak/>
              <w:t>SATUR</w:t>
            </w:r>
            <w:r w:rsidR="00F6334A">
              <w:rPr>
                <w:rFonts w:ascii="Times New Roman" w:hAnsi="Times New Roman"/>
                <w:b/>
                <w:i/>
                <w:sz w:val="24"/>
              </w:rPr>
              <w:t>A RĀDĪTĀJS</w:t>
            </w:r>
          </w:p>
        </w:tc>
      </w:tr>
    </w:tbl>
    <w:sdt>
      <w:sdtPr>
        <w:rPr>
          <w:rFonts w:asciiTheme="minorHAnsi" w:eastAsiaTheme="minorHAnsi" w:hAnsiTheme="minorHAnsi" w:cstheme="minorBidi"/>
          <w:color w:val="auto"/>
          <w:sz w:val="22"/>
          <w:szCs w:val="22"/>
        </w:rPr>
        <w:id w:val="-1431419773"/>
        <w:docPartObj>
          <w:docPartGallery w:val="Table of Contents"/>
          <w:docPartUnique/>
        </w:docPartObj>
      </w:sdtPr>
      <w:sdtEndPr>
        <w:rPr>
          <w:b/>
          <w:bCs/>
          <w:noProof/>
        </w:rPr>
      </w:sdtEndPr>
      <w:sdtContent>
        <w:p w14:paraId="7B46DA32" w14:textId="5C6DB8E0" w:rsidR="00FB653A" w:rsidRPr="00532316" w:rsidRDefault="00FB653A">
          <w:pPr>
            <w:pStyle w:val="TOCHeading"/>
            <w:rPr>
              <w:rFonts w:ascii="Times New Roman" w:hAnsi="Times New Roman" w:cs="Times New Roman"/>
              <w:sz w:val="24"/>
              <w:szCs w:val="24"/>
            </w:rPr>
          </w:pPr>
        </w:p>
        <w:p w14:paraId="02D47647" w14:textId="74A9D804" w:rsidR="00FB653A" w:rsidRPr="00FE5642" w:rsidRDefault="00FB653A" w:rsidP="00FE5642">
          <w:pPr>
            <w:pStyle w:val="TOC3"/>
            <w:rPr>
              <w:rFonts w:eastAsiaTheme="minorEastAsia"/>
              <w:lang w:eastAsia="lv-LV"/>
            </w:rPr>
          </w:pPr>
          <w:r w:rsidRPr="00532316">
            <w:fldChar w:fldCharType="begin"/>
          </w:r>
          <w:r w:rsidRPr="00532316">
            <w:instrText xml:space="preserve"> TOC \o "1-3" \h \z \u </w:instrText>
          </w:r>
          <w:r w:rsidRPr="00532316">
            <w:fldChar w:fldCharType="separate"/>
          </w:r>
          <w:hyperlink w:anchor="_Toc134644713" w:history="1">
            <w:r w:rsidRPr="00FE5642">
              <w:rPr>
                <w:rStyle w:val="Hyperlink"/>
              </w:rPr>
              <w:t>1. DARBĪBAS SFĒRA</w:t>
            </w:r>
            <w:r w:rsidRPr="00FE5642">
              <w:rPr>
                <w:webHidden/>
              </w:rPr>
              <w:tab/>
            </w:r>
            <w:r w:rsidRPr="00FE5642">
              <w:rPr>
                <w:webHidden/>
              </w:rPr>
              <w:fldChar w:fldCharType="begin"/>
            </w:r>
            <w:r w:rsidRPr="00FE5642">
              <w:rPr>
                <w:webHidden/>
              </w:rPr>
              <w:instrText xml:space="preserve"> PAGEREF _Toc134644713 \h </w:instrText>
            </w:r>
            <w:r w:rsidRPr="00FE5642">
              <w:rPr>
                <w:webHidden/>
              </w:rPr>
            </w:r>
            <w:r w:rsidRPr="00FE5642">
              <w:rPr>
                <w:webHidden/>
              </w:rPr>
              <w:fldChar w:fldCharType="separate"/>
            </w:r>
            <w:r w:rsidRPr="00FE5642">
              <w:rPr>
                <w:webHidden/>
              </w:rPr>
              <w:t>4</w:t>
            </w:r>
            <w:r w:rsidRPr="00FE5642">
              <w:rPr>
                <w:webHidden/>
              </w:rPr>
              <w:fldChar w:fldCharType="end"/>
            </w:r>
          </w:hyperlink>
        </w:p>
        <w:p w14:paraId="2BCA3F3C" w14:textId="2C1E8D67"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14" w:history="1">
            <w:r w:rsidR="00FB653A" w:rsidRPr="00FE5642">
              <w:rPr>
                <w:rStyle w:val="Hyperlink"/>
                <w:rFonts w:ascii="Times New Roman" w:hAnsi="Times New Roman" w:cs="Times New Roman"/>
                <w:iCs/>
                <w:noProof/>
                <w:sz w:val="24"/>
                <w:szCs w:val="24"/>
              </w:rPr>
              <w:t>1.1. Šajā dokumentā ir aplūkoti šādi jautājumi.</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_Toc134644714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4</w:t>
            </w:r>
            <w:r w:rsidR="00FB653A" w:rsidRPr="00FE5642">
              <w:rPr>
                <w:rFonts w:ascii="Times New Roman" w:hAnsi="Times New Roman" w:cs="Times New Roman"/>
                <w:iCs/>
                <w:noProof/>
                <w:webHidden/>
                <w:sz w:val="24"/>
                <w:szCs w:val="24"/>
              </w:rPr>
              <w:fldChar w:fldCharType="end"/>
            </w:r>
          </w:hyperlink>
        </w:p>
        <w:p w14:paraId="08E8B88B" w14:textId="130D1617"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15" w:history="1">
            <w:r w:rsidR="00FB653A" w:rsidRPr="00FE5642">
              <w:rPr>
                <w:rStyle w:val="Hyperlink"/>
                <w:rFonts w:ascii="Times New Roman" w:hAnsi="Times New Roman" w:cs="Times New Roman"/>
                <w:iCs/>
                <w:noProof/>
                <w:sz w:val="24"/>
                <w:szCs w:val="24"/>
              </w:rPr>
              <w:t>1.2. Vispārējie piemērošanas nosacījumi.</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_Toc134644715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4</w:t>
            </w:r>
            <w:r w:rsidR="00FB653A" w:rsidRPr="00FE5642">
              <w:rPr>
                <w:rFonts w:ascii="Times New Roman" w:hAnsi="Times New Roman" w:cs="Times New Roman"/>
                <w:iCs/>
                <w:noProof/>
                <w:webHidden/>
                <w:sz w:val="24"/>
                <w:szCs w:val="24"/>
              </w:rPr>
              <w:fldChar w:fldCharType="end"/>
            </w:r>
          </w:hyperlink>
        </w:p>
        <w:p w14:paraId="62FC6B82" w14:textId="7322A22D"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16" w:history="1">
            <w:r w:rsidR="00FB653A" w:rsidRPr="00FE5642">
              <w:rPr>
                <w:rStyle w:val="Hyperlink"/>
                <w:rFonts w:ascii="Times New Roman" w:hAnsi="Times New Roman" w:cs="Times New Roman"/>
                <w:iCs/>
                <w:noProof/>
                <w:sz w:val="24"/>
                <w:szCs w:val="24"/>
              </w:rPr>
              <w:t>2. DEFINĪCIJAS UN IZVĒLĒTĀ TERMINOLOĢIJA</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_Toc134644716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5</w:t>
            </w:r>
            <w:r w:rsidR="00FB653A" w:rsidRPr="00FE5642">
              <w:rPr>
                <w:rFonts w:ascii="Times New Roman" w:hAnsi="Times New Roman" w:cs="Times New Roman"/>
                <w:iCs/>
                <w:noProof/>
                <w:webHidden/>
                <w:sz w:val="24"/>
                <w:szCs w:val="24"/>
              </w:rPr>
              <w:fldChar w:fldCharType="end"/>
            </w:r>
          </w:hyperlink>
        </w:p>
        <w:p w14:paraId="08B55137" w14:textId="436AB147"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17" w:history="1">
            <w:r w:rsidR="00FB653A" w:rsidRPr="00FE5642">
              <w:rPr>
                <w:rStyle w:val="Hyperlink"/>
                <w:rFonts w:ascii="Times New Roman" w:hAnsi="Times New Roman" w:cs="Times New Roman"/>
                <w:iCs/>
                <w:noProof/>
                <w:sz w:val="24"/>
                <w:szCs w:val="24"/>
              </w:rPr>
              <w:t>3. OBLIGĀTĀS PRASĪBAS, KAS PIEMĒROJAMAS SHĒMAS ĪPAŠNIEKIEM UN ATBILSTĪBAS NOVĒRTĒŠANAS SHĒMĀM</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_Toc134644717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6</w:t>
            </w:r>
            <w:r w:rsidR="00FB653A" w:rsidRPr="00FE5642">
              <w:rPr>
                <w:rFonts w:ascii="Times New Roman" w:hAnsi="Times New Roman" w:cs="Times New Roman"/>
                <w:iCs/>
                <w:noProof/>
                <w:webHidden/>
                <w:sz w:val="24"/>
                <w:szCs w:val="24"/>
              </w:rPr>
              <w:fldChar w:fldCharType="end"/>
            </w:r>
          </w:hyperlink>
        </w:p>
        <w:p w14:paraId="2EF96F8B" w14:textId="6F1C0A89"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18" w:history="1">
            <w:r w:rsidR="00FB653A" w:rsidRPr="00FE5642">
              <w:rPr>
                <w:rStyle w:val="Hyperlink"/>
                <w:rFonts w:ascii="Times New Roman" w:hAnsi="Times New Roman" w:cs="Times New Roman"/>
                <w:iCs/>
                <w:noProof/>
                <w:sz w:val="24"/>
                <w:szCs w:val="24"/>
              </w:rPr>
              <w:t>3.1. Prasības, kas piemērojamas shēmas īpašniekam</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_Toc134644718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6</w:t>
            </w:r>
            <w:r w:rsidR="00FB653A" w:rsidRPr="00FE5642">
              <w:rPr>
                <w:rFonts w:ascii="Times New Roman" w:hAnsi="Times New Roman" w:cs="Times New Roman"/>
                <w:iCs/>
                <w:noProof/>
                <w:webHidden/>
                <w:sz w:val="24"/>
                <w:szCs w:val="24"/>
              </w:rPr>
              <w:fldChar w:fldCharType="end"/>
            </w:r>
          </w:hyperlink>
        </w:p>
        <w:p w14:paraId="3238E2B1" w14:textId="6852ED69"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19" w:history="1">
            <w:r w:rsidR="00FB653A" w:rsidRPr="00FE5642">
              <w:rPr>
                <w:rStyle w:val="Hyperlink"/>
                <w:rFonts w:ascii="Times New Roman" w:hAnsi="Times New Roman" w:cs="Times New Roman"/>
                <w:iCs/>
                <w:noProof/>
                <w:sz w:val="24"/>
                <w:szCs w:val="24"/>
              </w:rPr>
              <w:t>3.2. Prasības, kas piemērojamas atbilstības novērtēšanas shēmām</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_Toc134644719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8</w:t>
            </w:r>
            <w:r w:rsidR="00FB653A" w:rsidRPr="00FE5642">
              <w:rPr>
                <w:rFonts w:ascii="Times New Roman" w:hAnsi="Times New Roman" w:cs="Times New Roman"/>
                <w:iCs/>
                <w:noProof/>
                <w:webHidden/>
                <w:sz w:val="24"/>
                <w:szCs w:val="24"/>
              </w:rPr>
              <w:fldChar w:fldCharType="end"/>
            </w:r>
          </w:hyperlink>
        </w:p>
        <w:p w14:paraId="4B5D66CF" w14:textId="16AA2438"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20" w:history="1">
            <w:r w:rsidR="00FB653A" w:rsidRPr="00FE5642">
              <w:rPr>
                <w:rStyle w:val="Hyperlink"/>
                <w:rFonts w:ascii="Times New Roman" w:hAnsi="Times New Roman" w:cs="Times New Roman"/>
                <w:iCs/>
                <w:noProof/>
                <w:sz w:val="24"/>
                <w:szCs w:val="24"/>
              </w:rPr>
              <w:t>4. ATBILSTĪBAS NOVĒRTĒŠANAS SHĒMAS NOVĒRTĒJUMI</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_Toc134644720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8</w:t>
            </w:r>
            <w:r w:rsidR="00FB653A" w:rsidRPr="00FE5642">
              <w:rPr>
                <w:rFonts w:ascii="Times New Roman" w:hAnsi="Times New Roman" w:cs="Times New Roman"/>
                <w:iCs/>
                <w:noProof/>
                <w:webHidden/>
                <w:sz w:val="24"/>
                <w:szCs w:val="24"/>
              </w:rPr>
              <w:fldChar w:fldCharType="end"/>
            </w:r>
          </w:hyperlink>
        </w:p>
        <w:p w14:paraId="593DEA1D" w14:textId="09544F0E"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21" w:history="1">
            <w:r w:rsidR="00FB653A" w:rsidRPr="00FE5642">
              <w:rPr>
                <w:rStyle w:val="Hyperlink"/>
                <w:rFonts w:ascii="Times New Roman" w:hAnsi="Times New Roman" w:cs="Times New Roman"/>
                <w:iCs/>
                <w:noProof/>
                <w:sz w:val="24"/>
                <w:szCs w:val="24"/>
              </w:rPr>
              <w:t>4.1. Visu atbilstības novērtēšanas shēmu novērtēšana</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_Toc134644721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8</w:t>
            </w:r>
            <w:r w:rsidR="00FB653A" w:rsidRPr="00FE5642">
              <w:rPr>
                <w:rFonts w:ascii="Times New Roman" w:hAnsi="Times New Roman" w:cs="Times New Roman"/>
                <w:iCs/>
                <w:noProof/>
                <w:webHidden/>
                <w:sz w:val="24"/>
                <w:szCs w:val="24"/>
              </w:rPr>
              <w:fldChar w:fldCharType="end"/>
            </w:r>
          </w:hyperlink>
        </w:p>
        <w:p w14:paraId="374B4F59" w14:textId="27974163"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22" w:history="1">
            <w:r w:rsidR="00FB653A" w:rsidRPr="00FE5642">
              <w:rPr>
                <w:rStyle w:val="Hyperlink"/>
                <w:rFonts w:ascii="Times New Roman" w:hAnsi="Times New Roman" w:cs="Times New Roman"/>
                <w:iCs/>
                <w:noProof/>
                <w:sz w:val="24"/>
                <w:szCs w:val="24"/>
              </w:rPr>
              <w:t>4.2. EA kopīgā pieeja starptautiskas atbilstības novērtēšanas shēmas vērtēšanai</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_Toc134644722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10</w:t>
            </w:r>
            <w:r w:rsidR="00FB653A" w:rsidRPr="00FE5642">
              <w:rPr>
                <w:rFonts w:ascii="Times New Roman" w:hAnsi="Times New Roman" w:cs="Times New Roman"/>
                <w:iCs/>
                <w:noProof/>
                <w:webHidden/>
                <w:sz w:val="24"/>
                <w:szCs w:val="24"/>
              </w:rPr>
              <w:fldChar w:fldCharType="end"/>
            </w:r>
          </w:hyperlink>
        </w:p>
        <w:p w14:paraId="5F2FE9FD" w14:textId="59AFA653"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23" w:history="1">
            <w:r w:rsidR="00FB653A" w:rsidRPr="00FE5642">
              <w:rPr>
                <w:rStyle w:val="Hyperlink"/>
                <w:rFonts w:ascii="Times New Roman" w:hAnsi="Times New Roman" w:cs="Times New Roman"/>
                <w:iCs/>
                <w:noProof/>
                <w:sz w:val="24"/>
                <w:szCs w:val="24"/>
              </w:rPr>
              <w:t>4.3. Atbilstības novērtēšanas shēma, kas pieder Eiropas Komisijai (EK)</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_Toc134644723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13</w:t>
            </w:r>
            <w:r w:rsidR="00FB653A" w:rsidRPr="00FE5642">
              <w:rPr>
                <w:rFonts w:ascii="Times New Roman" w:hAnsi="Times New Roman" w:cs="Times New Roman"/>
                <w:iCs/>
                <w:noProof/>
                <w:webHidden/>
                <w:sz w:val="24"/>
                <w:szCs w:val="24"/>
              </w:rPr>
              <w:fldChar w:fldCharType="end"/>
            </w:r>
          </w:hyperlink>
        </w:p>
        <w:p w14:paraId="4C3074E3" w14:textId="13C28FBA"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24" w:history="1">
            <w:r w:rsidR="00FB653A" w:rsidRPr="00FE5642">
              <w:rPr>
                <w:rStyle w:val="Hyperlink"/>
                <w:rFonts w:ascii="Times New Roman" w:hAnsi="Times New Roman" w:cs="Times New Roman"/>
                <w:iCs/>
                <w:noProof/>
                <w:sz w:val="24"/>
                <w:szCs w:val="24"/>
              </w:rPr>
              <w:t>1. PIELIKUMS. INFORMĀCIJA, KO SNIEDZ SHĒMAS ĪPAŠNIEKI</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_Toc134644724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15</w:t>
            </w:r>
            <w:r w:rsidR="00FB653A" w:rsidRPr="00FE5642">
              <w:rPr>
                <w:rFonts w:ascii="Times New Roman" w:hAnsi="Times New Roman" w:cs="Times New Roman"/>
                <w:iCs/>
                <w:noProof/>
                <w:webHidden/>
                <w:sz w:val="24"/>
                <w:szCs w:val="24"/>
              </w:rPr>
              <w:fldChar w:fldCharType="end"/>
            </w:r>
          </w:hyperlink>
        </w:p>
        <w:p w14:paraId="7A010A78" w14:textId="3F05135C" w:rsidR="00FB653A" w:rsidRPr="00FE5642" w:rsidRDefault="00000000" w:rsidP="00532316">
          <w:pPr>
            <w:pStyle w:val="TOC1"/>
            <w:tabs>
              <w:tab w:val="right" w:leader="dot" w:pos="9065"/>
            </w:tabs>
            <w:spacing w:before="0" w:line="360" w:lineRule="auto"/>
            <w:ind w:left="0" w:firstLine="0"/>
            <w:rPr>
              <w:rFonts w:ascii="Times New Roman" w:eastAsiaTheme="minorEastAsia" w:hAnsi="Times New Roman" w:cs="Times New Roman"/>
              <w:b w:val="0"/>
              <w:bCs w:val="0"/>
              <w:iCs/>
              <w:noProof/>
              <w:sz w:val="24"/>
              <w:szCs w:val="24"/>
              <w:lang w:eastAsia="lv-LV"/>
            </w:rPr>
          </w:pPr>
          <w:hyperlink w:anchor="_Toc134644725" w:history="1">
            <w:r w:rsidR="00FB653A" w:rsidRPr="00FE5642">
              <w:rPr>
                <w:rStyle w:val="Hyperlink"/>
                <w:rFonts w:ascii="Times New Roman" w:hAnsi="Times New Roman" w:cs="Times New Roman"/>
                <w:iCs/>
                <w:noProof/>
                <w:sz w:val="24"/>
                <w:szCs w:val="24"/>
              </w:rPr>
              <w:t>2. PIELIKUMS. ATBILSTĪBAS NOVĒRTĒŠANAS SHĒMU VADLĪNIJAS</w:t>
            </w:r>
            <w:r w:rsidR="00FB653A" w:rsidRPr="00FE5642">
              <w:rPr>
                <w:rFonts w:ascii="Times New Roman" w:hAnsi="Times New Roman" w:cs="Times New Roman"/>
                <w:iCs/>
                <w:noProof/>
                <w:webHidden/>
                <w:sz w:val="24"/>
                <w:szCs w:val="24"/>
              </w:rPr>
              <w:tab/>
            </w:r>
            <w:r w:rsidR="00FB653A" w:rsidRPr="00FE5642">
              <w:rPr>
                <w:rFonts w:ascii="Times New Roman" w:hAnsi="Times New Roman" w:cs="Times New Roman"/>
                <w:iCs/>
                <w:noProof/>
                <w:webHidden/>
                <w:sz w:val="24"/>
                <w:szCs w:val="24"/>
              </w:rPr>
              <w:fldChar w:fldCharType="begin"/>
            </w:r>
            <w:r w:rsidR="00FB653A" w:rsidRPr="00FE5642">
              <w:rPr>
                <w:rFonts w:ascii="Times New Roman" w:hAnsi="Times New Roman" w:cs="Times New Roman"/>
                <w:iCs/>
                <w:noProof/>
                <w:webHidden/>
                <w:sz w:val="24"/>
                <w:szCs w:val="24"/>
              </w:rPr>
              <w:instrText xml:space="preserve"> PAGEREF _Toc134644725 \h </w:instrText>
            </w:r>
            <w:r w:rsidR="00FB653A" w:rsidRPr="00FE5642">
              <w:rPr>
                <w:rFonts w:ascii="Times New Roman" w:hAnsi="Times New Roman" w:cs="Times New Roman"/>
                <w:iCs/>
                <w:noProof/>
                <w:webHidden/>
                <w:sz w:val="24"/>
                <w:szCs w:val="24"/>
              </w:rPr>
            </w:r>
            <w:r w:rsidR="00FB653A" w:rsidRPr="00FE5642">
              <w:rPr>
                <w:rFonts w:ascii="Times New Roman" w:hAnsi="Times New Roman" w:cs="Times New Roman"/>
                <w:iCs/>
                <w:noProof/>
                <w:webHidden/>
                <w:sz w:val="24"/>
                <w:szCs w:val="24"/>
              </w:rPr>
              <w:fldChar w:fldCharType="separate"/>
            </w:r>
            <w:r w:rsidR="00FB653A" w:rsidRPr="00FE5642">
              <w:rPr>
                <w:rFonts w:ascii="Times New Roman" w:hAnsi="Times New Roman" w:cs="Times New Roman"/>
                <w:iCs/>
                <w:noProof/>
                <w:webHidden/>
                <w:sz w:val="24"/>
                <w:szCs w:val="24"/>
              </w:rPr>
              <w:t>18</w:t>
            </w:r>
            <w:r w:rsidR="00FB653A" w:rsidRPr="00FE5642">
              <w:rPr>
                <w:rFonts w:ascii="Times New Roman" w:hAnsi="Times New Roman" w:cs="Times New Roman"/>
                <w:iCs/>
                <w:noProof/>
                <w:webHidden/>
                <w:sz w:val="24"/>
                <w:szCs w:val="24"/>
              </w:rPr>
              <w:fldChar w:fldCharType="end"/>
            </w:r>
          </w:hyperlink>
        </w:p>
        <w:p w14:paraId="682DBC6D" w14:textId="48D6A7BC" w:rsidR="00FB653A" w:rsidRDefault="00FB653A" w:rsidP="00532316">
          <w:pPr>
            <w:spacing w:line="360" w:lineRule="auto"/>
          </w:pPr>
          <w:r w:rsidRPr="00532316">
            <w:rPr>
              <w:rFonts w:ascii="Times New Roman" w:hAnsi="Times New Roman" w:cs="Times New Roman"/>
              <w:b/>
              <w:bCs/>
              <w:noProof/>
              <w:sz w:val="24"/>
              <w:szCs w:val="24"/>
            </w:rPr>
            <w:fldChar w:fldCharType="end"/>
          </w:r>
        </w:p>
      </w:sdtContent>
    </w:sdt>
    <w:p w14:paraId="7DC2DD57" w14:textId="77777777" w:rsidR="00A80CEF" w:rsidRPr="00496FF2" w:rsidRDefault="00A80CEF" w:rsidP="00E50946">
      <w:pPr>
        <w:jc w:val="both"/>
        <w:rPr>
          <w:rFonts w:ascii="Times New Roman" w:hAnsi="Times New Roman"/>
          <w:sz w:val="24"/>
          <w:szCs w:val="24"/>
        </w:rPr>
      </w:pPr>
    </w:p>
    <w:p w14:paraId="17762A66" w14:textId="77777777" w:rsidR="007E2850" w:rsidRPr="00496FF2" w:rsidRDefault="007E2850" w:rsidP="00E50946">
      <w:pPr>
        <w:jc w:val="both"/>
        <w:rPr>
          <w:rFonts w:ascii="Times New Roman" w:eastAsia="Arial" w:hAnsi="Times New Roman" w:cs="Arial"/>
          <w:b/>
          <w:bCs/>
          <w:i/>
          <w:sz w:val="24"/>
          <w:szCs w:val="24"/>
        </w:rPr>
      </w:pPr>
    </w:p>
    <w:p w14:paraId="47540846" w14:textId="77777777" w:rsidR="001F2F4A" w:rsidRDefault="001F2F4A">
      <w:pPr>
        <w:rPr>
          <w:rFonts w:ascii="Times New Roman" w:eastAsia="Arial" w:hAnsi="Times New Roman"/>
          <w:b/>
          <w:bCs/>
          <w:i/>
          <w:sz w:val="24"/>
          <w:szCs w:val="24"/>
        </w:rPr>
      </w:pPr>
      <w:bookmarkStart w:id="2" w:name="_bookmark0"/>
      <w:bookmarkEnd w:id="2"/>
      <w:r>
        <w:br w:type="page"/>
      </w:r>
    </w:p>
    <w:p w14:paraId="17762A67" w14:textId="14735E36" w:rsidR="007E2850" w:rsidRPr="00CE6463" w:rsidRDefault="001F2F4A" w:rsidP="001F2F4A">
      <w:pPr>
        <w:pStyle w:val="Heading1"/>
        <w:tabs>
          <w:tab w:val="left" w:pos="969"/>
        </w:tabs>
        <w:ind w:left="0"/>
        <w:jc w:val="both"/>
        <w:rPr>
          <w:b w:val="0"/>
          <w:bCs w:val="0"/>
        </w:rPr>
      </w:pPr>
      <w:bookmarkStart w:id="3" w:name="_Toc134644713"/>
      <w:r>
        <w:lastRenderedPageBreak/>
        <w:t>1. DARBĪBAS SFĒRA</w:t>
      </w:r>
      <w:bookmarkEnd w:id="3"/>
    </w:p>
    <w:p w14:paraId="17762A68" w14:textId="77777777" w:rsidR="007E2850" w:rsidRPr="001F2F4A" w:rsidRDefault="007E2850" w:rsidP="00E50946">
      <w:pPr>
        <w:jc w:val="both"/>
        <w:rPr>
          <w:rFonts w:ascii="Times New Roman" w:eastAsia="Arial" w:hAnsi="Times New Roman" w:cs="Arial"/>
          <w:b/>
          <w:bCs/>
          <w:iCs/>
          <w:sz w:val="24"/>
          <w:szCs w:val="20"/>
        </w:rPr>
      </w:pPr>
    </w:p>
    <w:p w14:paraId="17762A69" w14:textId="43A525A0" w:rsidR="007E2850" w:rsidRPr="00296F3B" w:rsidRDefault="001F2F4A" w:rsidP="00296F3B">
      <w:pPr>
        <w:pStyle w:val="Heading1"/>
        <w:ind w:left="0"/>
        <w:rPr>
          <w:rFonts w:cs="Arial"/>
          <w:i w:val="0"/>
          <w:iCs/>
        </w:rPr>
      </w:pPr>
      <w:bookmarkStart w:id="4" w:name="_bookmark1"/>
      <w:bookmarkStart w:id="5" w:name="_Toc134644714"/>
      <w:bookmarkEnd w:id="4"/>
      <w:r>
        <w:rPr>
          <w:i w:val="0"/>
        </w:rPr>
        <w:t>1.1. Šajā dokumentā ir aplūkoti šādi jautājumi.</w:t>
      </w:r>
      <w:bookmarkEnd w:id="5"/>
    </w:p>
    <w:p w14:paraId="17762A6A" w14:textId="77777777" w:rsidR="007E2850" w:rsidRPr="00496FF2" w:rsidRDefault="007E2850" w:rsidP="00E50946">
      <w:pPr>
        <w:jc w:val="both"/>
        <w:rPr>
          <w:rFonts w:ascii="Times New Roman" w:eastAsia="Arial" w:hAnsi="Times New Roman" w:cs="Arial"/>
          <w:b/>
          <w:bCs/>
          <w:sz w:val="24"/>
          <w:szCs w:val="27"/>
        </w:rPr>
      </w:pPr>
    </w:p>
    <w:p w14:paraId="17762A6B" w14:textId="18FF7B37"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I. Kādas prasības ir jāizpilda shēmas īpašniekam (</w:t>
      </w:r>
      <w:r>
        <w:rPr>
          <w:rFonts w:ascii="Times New Roman" w:hAnsi="Times New Roman"/>
          <w:i/>
          <w:iCs/>
          <w:sz w:val="24"/>
        </w:rPr>
        <w:t>SO</w:t>
      </w:r>
      <w:r>
        <w:rPr>
          <w:rFonts w:ascii="Times New Roman" w:hAnsi="Times New Roman"/>
          <w:sz w:val="24"/>
        </w:rPr>
        <w:t>) (3. punkts).</w:t>
      </w:r>
    </w:p>
    <w:p w14:paraId="17762A6C" w14:textId="77777777" w:rsidR="007E2850" w:rsidRPr="00496FF2" w:rsidRDefault="007E2850" w:rsidP="00E50946">
      <w:pPr>
        <w:jc w:val="both"/>
        <w:rPr>
          <w:rFonts w:ascii="Times New Roman" w:eastAsia="Arial" w:hAnsi="Times New Roman" w:cs="Arial"/>
          <w:sz w:val="24"/>
          <w:szCs w:val="28"/>
        </w:rPr>
      </w:pPr>
    </w:p>
    <w:p w14:paraId="17762A6D" w14:textId="6A517027"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II. Obligātā procedūra un kritēriji, ko izmanto EA akreditācijas iestādes locekļi (turpmāk tekstā – valsts akreditācijas iestādes (valsts AI)), vērtējot definētu atbilstības novērtēšanas shēmu (</w:t>
      </w:r>
      <w:r>
        <w:rPr>
          <w:rFonts w:ascii="Times New Roman" w:hAnsi="Times New Roman"/>
          <w:i/>
          <w:iCs/>
          <w:sz w:val="24"/>
        </w:rPr>
        <w:t>CAS</w:t>
      </w:r>
      <w:r>
        <w:rPr>
          <w:rFonts w:ascii="Times New Roman" w:hAnsi="Times New Roman"/>
          <w:sz w:val="24"/>
        </w:rPr>
        <w:t>) (4.1. punkts). Tādējādi tiks izpildītas ISO/IEC 17011:2017 4.6. punkta prasības, ka ir jābūt procedūrai, kā noteikt atbilstības novērtēšanas shēmu un standartu piemērotību akreditēšanas nolūkos.</w:t>
      </w:r>
    </w:p>
    <w:p w14:paraId="17762A6E" w14:textId="77777777" w:rsidR="007E2850" w:rsidRPr="00496FF2" w:rsidRDefault="007E2850" w:rsidP="00E50946">
      <w:pPr>
        <w:jc w:val="both"/>
        <w:rPr>
          <w:rFonts w:ascii="Times New Roman" w:eastAsia="Arial" w:hAnsi="Times New Roman" w:cs="Arial"/>
          <w:sz w:val="24"/>
          <w:szCs w:val="25"/>
        </w:rPr>
      </w:pPr>
    </w:p>
    <w:p w14:paraId="17762A6F" w14:textId="204004A8"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III. EA izstrādāts process, lai sniegtu vienotu pieeju atbilstības novērtēšanas shēmai, kas darbojas dažādās EA dalībvalstīs (4.2. punkts).</w:t>
      </w:r>
    </w:p>
    <w:p w14:paraId="17762A70" w14:textId="77777777" w:rsidR="007E2850" w:rsidRPr="00496FF2" w:rsidRDefault="007E2850" w:rsidP="00E50946">
      <w:pPr>
        <w:jc w:val="both"/>
        <w:rPr>
          <w:rFonts w:ascii="Times New Roman" w:eastAsia="Arial" w:hAnsi="Times New Roman" w:cs="Arial"/>
          <w:sz w:val="24"/>
          <w:szCs w:val="25"/>
        </w:rPr>
      </w:pPr>
    </w:p>
    <w:p w14:paraId="17762A71" w14:textId="1F0BA439"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IV. Eiropas Komisijas izstrādātas atbilstības novērtēšanas shēmas novērtēšana (4.3. punkts).</w:t>
      </w:r>
    </w:p>
    <w:p w14:paraId="17762A73" w14:textId="77777777" w:rsidR="007E2850" w:rsidRPr="00496FF2" w:rsidRDefault="007E2850" w:rsidP="00E50946">
      <w:pPr>
        <w:jc w:val="both"/>
        <w:rPr>
          <w:rFonts w:ascii="Times New Roman" w:eastAsia="Arial" w:hAnsi="Times New Roman" w:cs="Arial"/>
          <w:sz w:val="24"/>
          <w:szCs w:val="27"/>
        </w:rPr>
      </w:pPr>
    </w:p>
    <w:p w14:paraId="17762A74" w14:textId="628448F8" w:rsidR="007E2850" w:rsidRPr="00296F3B" w:rsidRDefault="00374B8E" w:rsidP="00296F3B">
      <w:pPr>
        <w:pStyle w:val="Heading1"/>
        <w:ind w:left="0"/>
        <w:rPr>
          <w:rFonts w:cs="Arial"/>
          <w:i w:val="0"/>
          <w:iCs/>
        </w:rPr>
      </w:pPr>
      <w:bookmarkStart w:id="6" w:name="_bookmark2"/>
      <w:bookmarkStart w:id="7" w:name="_Toc134644715"/>
      <w:bookmarkEnd w:id="6"/>
      <w:r>
        <w:rPr>
          <w:i w:val="0"/>
        </w:rPr>
        <w:t>1.2. Vispārējie piemērošanas nosacījumi.</w:t>
      </w:r>
      <w:bookmarkEnd w:id="7"/>
    </w:p>
    <w:p w14:paraId="17762A75" w14:textId="77777777" w:rsidR="007E2850" w:rsidRPr="00496FF2" w:rsidRDefault="007E2850" w:rsidP="00E50946">
      <w:pPr>
        <w:jc w:val="both"/>
        <w:rPr>
          <w:rFonts w:ascii="Times New Roman" w:eastAsia="Arial" w:hAnsi="Times New Roman" w:cs="Arial"/>
          <w:b/>
          <w:bCs/>
          <w:sz w:val="24"/>
          <w:szCs w:val="32"/>
        </w:rPr>
      </w:pPr>
    </w:p>
    <w:p w14:paraId="17762A76" w14:textId="12987AF6"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a) Šo dokumentu valsts AI obligāti piemēro attiecībā uz atbilstības novērtēšanas shēmām brīvprātīgi piemērojamā (t. i., nereglamentētā) jomā. Šajā dokumentā ietvertās procedūras un kritērijus var piemērot arī, novērtējot obligāto atbilstības novērtēšanas shēmu reglamentētā jomā.</w:t>
      </w:r>
    </w:p>
    <w:p w14:paraId="17762A77" w14:textId="77777777" w:rsidR="007E2850" w:rsidRPr="00496FF2" w:rsidRDefault="007E2850" w:rsidP="00E50946">
      <w:pPr>
        <w:jc w:val="both"/>
        <w:rPr>
          <w:rFonts w:ascii="Times New Roman" w:eastAsia="Arial" w:hAnsi="Times New Roman" w:cs="Arial"/>
          <w:sz w:val="24"/>
          <w:szCs w:val="25"/>
        </w:rPr>
      </w:pPr>
    </w:p>
    <w:p w14:paraId="17762A78"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Jāatzīmē tomēr, ka reglamentētajām shēmām joprojām ir jāatbilst atbilstības novērtēšanas darbībai, kas uzskaitīta EA-1/06 dokumentā kā 2. līmeņa darbība, joprojām ir jāizmanto standarts, kas uzskaitīts EA-1/06 dokumentā kā 3. līmeņa standarts, un joprojām nedrīkst izlaist nevienu izvēlētā standarta prasību.</w:t>
      </w:r>
    </w:p>
    <w:p w14:paraId="17762A79" w14:textId="77777777" w:rsidR="007E2850" w:rsidRPr="00496FF2" w:rsidRDefault="007E2850" w:rsidP="00E50946">
      <w:pPr>
        <w:jc w:val="both"/>
        <w:rPr>
          <w:rFonts w:ascii="Times New Roman" w:eastAsia="Arial" w:hAnsi="Times New Roman" w:cs="Arial"/>
          <w:sz w:val="24"/>
          <w:szCs w:val="25"/>
        </w:rPr>
      </w:pPr>
    </w:p>
    <w:p w14:paraId="17762A7A" w14:textId="750C61B1"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b) Šis dokuments ir izstrādāts konkrēti atbilstības novērtēšanas shēmai, ja ir identificējams shēmas īpašnieks, kam ir līgumiskas vienošanās ar ANI, kas darbojas šajā atbilstības novērtēšanas shēmā.</w:t>
      </w:r>
    </w:p>
    <w:p w14:paraId="17762A7B" w14:textId="77777777" w:rsidR="007E2850" w:rsidRPr="00496FF2" w:rsidRDefault="007E2850" w:rsidP="00E50946">
      <w:pPr>
        <w:jc w:val="both"/>
        <w:rPr>
          <w:rFonts w:ascii="Times New Roman" w:eastAsia="Arial" w:hAnsi="Times New Roman" w:cs="Arial"/>
          <w:sz w:val="24"/>
          <w:szCs w:val="25"/>
        </w:rPr>
      </w:pPr>
    </w:p>
    <w:p w14:paraId="17762A7C" w14:textId="064501E4"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c) Šis dokuments ir būtībā rīks, ar ko valsts AI sniedz saskaņotu atbildi shēmas īpašniekam un ANI saistībā ar to, kāds ir atbilstošākais standarts, kas jāizmanto, lai akreditētu ANI, kas vēlas būt aktīva konkrētā atbilstības novērtēšanas shēmā.</w:t>
      </w:r>
    </w:p>
    <w:p w14:paraId="17762A7D" w14:textId="77777777" w:rsidR="007E2850" w:rsidRPr="00496FF2" w:rsidRDefault="007E2850" w:rsidP="00E50946">
      <w:pPr>
        <w:jc w:val="both"/>
        <w:rPr>
          <w:rFonts w:ascii="Times New Roman" w:eastAsia="Arial" w:hAnsi="Times New Roman" w:cs="Arial"/>
          <w:sz w:val="24"/>
          <w:szCs w:val="25"/>
        </w:rPr>
      </w:pPr>
    </w:p>
    <w:p w14:paraId="17762A7E" w14:textId="204FBD8C"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d) Citās situācijās (piemēram, ja shēmas īpašniekam nav līgumattiecību ar ANI) dažas prasības var nepiemērot. Šādos gadījumos lēmumu par prasību piemērošanu pieņem valsts AI.</w:t>
      </w:r>
    </w:p>
    <w:p w14:paraId="17762A7F" w14:textId="77777777" w:rsidR="007E2850" w:rsidRPr="00496FF2" w:rsidRDefault="007E2850" w:rsidP="00E50946">
      <w:pPr>
        <w:jc w:val="both"/>
        <w:rPr>
          <w:rFonts w:ascii="Times New Roman" w:eastAsia="Arial" w:hAnsi="Times New Roman" w:cs="Arial"/>
          <w:sz w:val="24"/>
          <w:szCs w:val="25"/>
        </w:rPr>
      </w:pPr>
    </w:p>
    <w:p w14:paraId="17762A80" w14:textId="3C72054F" w:rsidR="007E2850" w:rsidRPr="00496FF2" w:rsidRDefault="00374B8E" w:rsidP="00374B8E">
      <w:pPr>
        <w:pStyle w:val="BodyText"/>
        <w:tabs>
          <w:tab w:val="left" w:pos="825"/>
        </w:tabs>
        <w:ind w:left="0" w:firstLine="0"/>
        <w:jc w:val="both"/>
        <w:rPr>
          <w:rFonts w:ascii="Times New Roman" w:hAnsi="Times New Roman"/>
          <w:sz w:val="24"/>
        </w:rPr>
      </w:pPr>
      <w:r>
        <w:rPr>
          <w:rFonts w:ascii="Times New Roman" w:hAnsi="Times New Roman"/>
          <w:sz w:val="24"/>
        </w:rPr>
        <w:t xml:space="preserve">e) Ja atbilstības novērtēšanas shēma ir </w:t>
      </w:r>
      <w:r>
        <w:rPr>
          <w:rFonts w:ascii="Times New Roman" w:hAnsi="Times New Roman"/>
          <w:i/>
          <w:iCs/>
          <w:sz w:val="24"/>
        </w:rPr>
        <w:t>IAF MLA</w:t>
      </w:r>
      <w:r>
        <w:rPr>
          <w:rFonts w:ascii="Times New Roman" w:hAnsi="Times New Roman"/>
          <w:sz w:val="24"/>
        </w:rPr>
        <w:t xml:space="preserve"> vai </w:t>
      </w:r>
      <w:r>
        <w:rPr>
          <w:rFonts w:ascii="Times New Roman" w:hAnsi="Times New Roman"/>
          <w:i/>
          <w:iCs/>
          <w:sz w:val="24"/>
        </w:rPr>
        <w:t>ILAC MRA</w:t>
      </w:r>
      <w:r>
        <w:rPr>
          <w:rFonts w:ascii="Times New Roman" w:hAnsi="Times New Roman"/>
          <w:sz w:val="24"/>
        </w:rPr>
        <w:t xml:space="preserve"> pakārtotajā sfērā (un shēmas īpašnieks ir saprašanās memoranda parakstītājs), EA automātiski pieņem atbilstības novērtēšanas shēmu saskaņā ar </w:t>
      </w:r>
      <w:r>
        <w:rPr>
          <w:rFonts w:ascii="Times New Roman" w:hAnsi="Times New Roman"/>
          <w:i/>
          <w:iCs/>
          <w:sz w:val="24"/>
        </w:rPr>
        <w:t>IAF MLA/ILAC MRA</w:t>
      </w:r>
      <w:r>
        <w:rPr>
          <w:rFonts w:ascii="Times New Roman" w:hAnsi="Times New Roman"/>
          <w:sz w:val="24"/>
        </w:rPr>
        <w:t xml:space="preserve">, pamatojoties uz daudzpusējās atzīšanas principu, un EA to nevērtē. atbilstības novērtēšanas shēma, ko ir pieņēmusi </w:t>
      </w:r>
      <w:r>
        <w:rPr>
          <w:rFonts w:ascii="Times New Roman" w:hAnsi="Times New Roman"/>
          <w:i/>
          <w:iCs/>
          <w:sz w:val="24"/>
        </w:rPr>
        <w:t>IAF/ILAC</w:t>
      </w:r>
      <w:r>
        <w:rPr>
          <w:rFonts w:ascii="Times New Roman" w:hAnsi="Times New Roman"/>
          <w:sz w:val="24"/>
        </w:rPr>
        <w:t xml:space="preserve">, uzrauga </w:t>
      </w:r>
      <w:r>
        <w:rPr>
          <w:rFonts w:ascii="Times New Roman" w:hAnsi="Times New Roman"/>
          <w:i/>
          <w:iCs/>
          <w:sz w:val="24"/>
        </w:rPr>
        <w:t>IAF/ILAC</w:t>
      </w:r>
      <w:r>
        <w:rPr>
          <w:rFonts w:ascii="Times New Roman" w:hAnsi="Times New Roman"/>
          <w:sz w:val="24"/>
        </w:rPr>
        <w:t>, un to neiekļauj EA novērtēto shēmu sarakstā.</w:t>
      </w:r>
    </w:p>
    <w:p w14:paraId="17762A82" w14:textId="77777777" w:rsidR="007E2850" w:rsidRPr="00496FF2" w:rsidRDefault="007E2850" w:rsidP="00E50946">
      <w:pPr>
        <w:jc w:val="both"/>
        <w:rPr>
          <w:rFonts w:ascii="Times New Roman" w:eastAsia="Arial" w:hAnsi="Times New Roman" w:cs="Arial"/>
          <w:sz w:val="24"/>
          <w:szCs w:val="14"/>
        </w:rPr>
      </w:pPr>
    </w:p>
    <w:p w14:paraId="17762A8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Kad atbilstības novērtēšanas shēma, kuru ir novērtējusi EA, shēmas īpašnieks iesniedz </w:t>
      </w:r>
      <w:r>
        <w:rPr>
          <w:rFonts w:ascii="Times New Roman" w:hAnsi="Times New Roman"/>
          <w:i/>
          <w:iCs/>
          <w:sz w:val="24"/>
        </w:rPr>
        <w:t>IAF/ILAC</w:t>
      </w:r>
      <w:r>
        <w:rPr>
          <w:rFonts w:ascii="Times New Roman" w:hAnsi="Times New Roman"/>
          <w:sz w:val="24"/>
        </w:rPr>
        <w:t xml:space="preserve"> un </w:t>
      </w:r>
      <w:r>
        <w:rPr>
          <w:rFonts w:ascii="Times New Roman" w:hAnsi="Times New Roman"/>
          <w:i/>
          <w:iCs/>
          <w:sz w:val="24"/>
        </w:rPr>
        <w:t>IAF/ILAC</w:t>
      </w:r>
      <w:r>
        <w:rPr>
          <w:rFonts w:ascii="Times New Roman" w:hAnsi="Times New Roman"/>
          <w:sz w:val="24"/>
        </w:rPr>
        <w:t xml:space="preserve"> šo shēmu ir pieņēmusi, EA (ko pārstāv vietējā akreditācijas iestāde (turpmāk tekstā – “vietējā AI”) izbeigs uzraudzīt atbilstības novērtēšanas shēmu, un atbilstības novērtēšanas shēma tiks svītrota no EA novērtēto shēmu saraksta.</w:t>
      </w:r>
    </w:p>
    <w:p w14:paraId="17762A85" w14:textId="77777777" w:rsidR="007E2850" w:rsidRPr="00496FF2" w:rsidRDefault="007E2850" w:rsidP="00E50946">
      <w:pPr>
        <w:jc w:val="both"/>
        <w:rPr>
          <w:rFonts w:ascii="Times New Roman" w:eastAsia="Arial" w:hAnsi="Times New Roman" w:cs="Arial"/>
          <w:sz w:val="24"/>
          <w:szCs w:val="24"/>
        </w:rPr>
      </w:pPr>
    </w:p>
    <w:p w14:paraId="17762A86" w14:textId="10E74CA0" w:rsidR="007E2850" w:rsidRPr="00A17B3F" w:rsidRDefault="00374B8E" w:rsidP="00A17B3F">
      <w:pPr>
        <w:pStyle w:val="Heading1"/>
        <w:ind w:left="0"/>
      </w:pPr>
      <w:bookmarkStart w:id="8" w:name="_bookmark3"/>
      <w:bookmarkStart w:id="9" w:name="_Toc134644716"/>
      <w:bookmarkEnd w:id="8"/>
      <w:r>
        <w:t>2. DEFINĪCIJAS UN IZVĒLĒTĀ TERMINOLOĢIJA</w:t>
      </w:r>
      <w:bookmarkEnd w:id="9"/>
    </w:p>
    <w:p w14:paraId="17762A87" w14:textId="77777777" w:rsidR="007E2850" w:rsidRPr="00496FF2" w:rsidRDefault="007E2850" w:rsidP="00E50946">
      <w:pPr>
        <w:jc w:val="both"/>
        <w:rPr>
          <w:rFonts w:ascii="Times New Roman" w:eastAsia="Arial" w:hAnsi="Times New Roman" w:cs="Arial"/>
          <w:b/>
          <w:bCs/>
          <w:i/>
          <w:sz w:val="24"/>
          <w:szCs w:val="32"/>
        </w:rPr>
      </w:pPr>
    </w:p>
    <w:p w14:paraId="17762A88" w14:textId="4417B5E6" w:rsidR="007E2850" w:rsidRPr="00496FF2" w:rsidRDefault="00374B8E" w:rsidP="00374B8E">
      <w:pPr>
        <w:pStyle w:val="BodyText"/>
        <w:tabs>
          <w:tab w:val="left" w:pos="969"/>
        </w:tabs>
        <w:ind w:left="0" w:firstLine="0"/>
        <w:jc w:val="both"/>
        <w:rPr>
          <w:rFonts w:ascii="Times New Roman" w:hAnsi="Times New Roman"/>
          <w:sz w:val="24"/>
        </w:rPr>
      </w:pPr>
      <w:r>
        <w:rPr>
          <w:rFonts w:ascii="Times New Roman" w:hAnsi="Times New Roman"/>
          <w:b/>
          <w:bCs/>
          <w:sz w:val="24"/>
        </w:rPr>
        <w:t>2.1. Atbilstības novērtēšanas shēma</w:t>
      </w:r>
      <w:r>
        <w:rPr>
          <w:rFonts w:ascii="Times New Roman" w:hAnsi="Times New Roman"/>
          <w:sz w:val="24"/>
        </w:rPr>
        <w:t>. Šajā dokumentā atbilstības novērtēšanas shēma, kā definēts ISO/IEC 17000, ir dokumentēts un publiski pieejams prasību kopums, ar kuru nosaka:</w:t>
      </w:r>
    </w:p>
    <w:p w14:paraId="17762A89" w14:textId="77777777" w:rsidR="007E2850" w:rsidRPr="00496FF2" w:rsidRDefault="007E2850" w:rsidP="007F5D9F">
      <w:pPr>
        <w:ind w:left="284"/>
        <w:jc w:val="both"/>
        <w:rPr>
          <w:rFonts w:ascii="Times New Roman" w:eastAsia="Arial" w:hAnsi="Times New Roman" w:cs="Arial"/>
          <w:sz w:val="24"/>
          <w:szCs w:val="25"/>
        </w:rPr>
      </w:pPr>
    </w:p>
    <w:p w14:paraId="17762A8A" w14:textId="77777777" w:rsidR="007E2850" w:rsidRPr="00496FF2" w:rsidRDefault="00B75C96" w:rsidP="007F5D9F">
      <w:pPr>
        <w:pStyle w:val="BodyText"/>
        <w:numPr>
          <w:ilvl w:val="0"/>
          <w:numId w:val="20"/>
        </w:numPr>
        <w:tabs>
          <w:tab w:val="left" w:pos="1533"/>
        </w:tabs>
        <w:ind w:left="567" w:hanging="283"/>
        <w:jc w:val="both"/>
        <w:rPr>
          <w:rFonts w:ascii="Times New Roman" w:hAnsi="Times New Roman"/>
          <w:sz w:val="24"/>
        </w:rPr>
      </w:pPr>
      <w:r>
        <w:rPr>
          <w:rFonts w:ascii="Times New Roman" w:hAnsi="Times New Roman"/>
          <w:sz w:val="24"/>
        </w:rPr>
        <w:t>atbilstības novērtēšanas objektu, piemēram, produktu, procesu, pakalpojumu, sistēmu, personu;</w:t>
      </w:r>
    </w:p>
    <w:p w14:paraId="17762A8B" w14:textId="77777777" w:rsidR="007E2850" w:rsidRPr="00496FF2" w:rsidRDefault="00B75C96" w:rsidP="007F5D9F">
      <w:pPr>
        <w:pStyle w:val="BodyText"/>
        <w:numPr>
          <w:ilvl w:val="0"/>
          <w:numId w:val="20"/>
        </w:numPr>
        <w:tabs>
          <w:tab w:val="left" w:pos="1533"/>
        </w:tabs>
        <w:ind w:left="567" w:hanging="283"/>
        <w:jc w:val="both"/>
        <w:rPr>
          <w:rFonts w:ascii="Times New Roman" w:hAnsi="Times New Roman"/>
          <w:sz w:val="24"/>
        </w:rPr>
      </w:pPr>
      <w:r>
        <w:rPr>
          <w:rFonts w:ascii="Times New Roman" w:hAnsi="Times New Roman"/>
          <w:sz w:val="24"/>
        </w:rPr>
        <w:t>prasības, pamatojoties uz kurām tiek vērtēta atbilstība;</w:t>
      </w:r>
    </w:p>
    <w:p w14:paraId="17762A8C" w14:textId="77777777" w:rsidR="007E2850" w:rsidRPr="00496FF2" w:rsidRDefault="00B75C96" w:rsidP="007F5D9F">
      <w:pPr>
        <w:pStyle w:val="BodyText"/>
        <w:numPr>
          <w:ilvl w:val="0"/>
          <w:numId w:val="20"/>
        </w:numPr>
        <w:tabs>
          <w:tab w:val="left" w:pos="1533"/>
        </w:tabs>
        <w:ind w:left="567" w:hanging="283"/>
        <w:jc w:val="both"/>
        <w:rPr>
          <w:rFonts w:ascii="Times New Roman" w:hAnsi="Times New Roman"/>
          <w:sz w:val="24"/>
        </w:rPr>
      </w:pPr>
      <w:r>
        <w:rPr>
          <w:rFonts w:ascii="Times New Roman" w:hAnsi="Times New Roman"/>
          <w:sz w:val="24"/>
        </w:rPr>
        <w:t>atbilstības noteikšanas mehānismu, piemēram, testēšana, inspicēšana, verificēšana, validācija vai auditēšana, un citas atbalsta darbības, lai nodrošinātu atbilstību;</w:t>
      </w:r>
    </w:p>
    <w:p w14:paraId="17762A8D" w14:textId="77777777" w:rsidR="007E2850" w:rsidRPr="00496FF2" w:rsidRDefault="00B75C96" w:rsidP="007F5D9F">
      <w:pPr>
        <w:pStyle w:val="BodyText"/>
        <w:numPr>
          <w:ilvl w:val="0"/>
          <w:numId w:val="20"/>
        </w:numPr>
        <w:tabs>
          <w:tab w:val="left" w:pos="1533"/>
        </w:tabs>
        <w:ind w:left="567" w:hanging="283"/>
        <w:jc w:val="both"/>
        <w:rPr>
          <w:rFonts w:ascii="Times New Roman" w:hAnsi="Times New Roman"/>
          <w:sz w:val="24"/>
        </w:rPr>
      </w:pPr>
      <w:r>
        <w:rPr>
          <w:rFonts w:ascii="Times New Roman" w:hAnsi="Times New Roman"/>
          <w:sz w:val="24"/>
        </w:rPr>
        <w:t>kādas prasības shēmas īpašnieks ir noteicis ANI, un attiecīgā gadījumā kāda ir šo prasību konkrēta piemērošana vai interpretācija;</w:t>
      </w:r>
    </w:p>
    <w:p w14:paraId="17762A8E" w14:textId="77777777" w:rsidR="007E2850" w:rsidRPr="00496FF2" w:rsidRDefault="00B75C96" w:rsidP="007F5D9F">
      <w:pPr>
        <w:pStyle w:val="BodyText"/>
        <w:numPr>
          <w:ilvl w:val="0"/>
          <w:numId w:val="20"/>
        </w:numPr>
        <w:tabs>
          <w:tab w:val="left" w:pos="1533"/>
        </w:tabs>
        <w:ind w:left="567" w:hanging="283"/>
        <w:jc w:val="both"/>
        <w:rPr>
          <w:rFonts w:ascii="Times New Roman" w:hAnsi="Times New Roman"/>
          <w:sz w:val="24"/>
        </w:rPr>
      </w:pPr>
      <w:r>
        <w:rPr>
          <w:rFonts w:ascii="Times New Roman" w:hAnsi="Times New Roman"/>
          <w:sz w:val="24"/>
        </w:rPr>
        <w:t>attiecīgā gadījumā konkrētu ISO/IEC 17011 piemērošanu vai interpretāciju.</w:t>
      </w:r>
    </w:p>
    <w:p w14:paraId="17762A8F" w14:textId="77777777" w:rsidR="007E2850" w:rsidRPr="00496FF2" w:rsidRDefault="007E2850" w:rsidP="00E50946">
      <w:pPr>
        <w:jc w:val="both"/>
        <w:rPr>
          <w:rFonts w:ascii="Times New Roman" w:eastAsia="Arial" w:hAnsi="Times New Roman" w:cs="Arial"/>
          <w:sz w:val="24"/>
          <w:szCs w:val="27"/>
        </w:rPr>
      </w:pPr>
    </w:p>
    <w:p w14:paraId="17762A90"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Šajā dokumentā starptautiska atbilstības novērtēšanas shēma ir tāda shēma, kad ANI ir juridiski izveidotas vairāk nekā vienā EA dalībvalstī un vairāk nekā vienai valsts AI ir prasīts veikt attiecīgās atbilstības novērtēšanas shēmas akreditēšanu.</w:t>
      </w:r>
    </w:p>
    <w:p w14:paraId="17762A91"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Jāatzīmē, ka tas, vai atbilstības novērtēšanas shēma ir starptautiska shēma, nav atkarīgs no tā, kurās vietās atbilstības novērtēšanas objekts tiek izmantots.</w:t>
      </w:r>
    </w:p>
    <w:p w14:paraId="17762A92" w14:textId="77777777" w:rsidR="007E2850" w:rsidRPr="00496FF2" w:rsidRDefault="007E2850" w:rsidP="00E50946">
      <w:pPr>
        <w:jc w:val="both"/>
        <w:rPr>
          <w:rFonts w:ascii="Times New Roman" w:eastAsia="Arial" w:hAnsi="Times New Roman" w:cs="Arial"/>
          <w:sz w:val="24"/>
          <w:szCs w:val="25"/>
        </w:rPr>
      </w:pPr>
    </w:p>
    <w:p w14:paraId="17762A9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Šis dokuments neattiecas uz atbilstības novērtēšanas shēmu, kuru ir izveidojusi ANI un kuru izmanto tikai šī ANI. Tomēr 2. pielikuma saturu var izmantot kā vadlīnijas, lai ANI validētu atbilstības novērtēšanas shēmu.</w:t>
      </w:r>
    </w:p>
    <w:p w14:paraId="17762A94" w14:textId="77777777" w:rsidR="007E2850" w:rsidRPr="00496FF2" w:rsidRDefault="007E2850" w:rsidP="00E50946">
      <w:pPr>
        <w:jc w:val="both"/>
        <w:rPr>
          <w:rFonts w:ascii="Times New Roman" w:eastAsia="Arial" w:hAnsi="Times New Roman" w:cs="Arial"/>
          <w:sz w:val="24"/>
          <w:szCs w:val="25"/>
        </w:rPr>
      </w:pPr>
    </w:p>
    <w:p w14:paraId="17762A95"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Ja visas atbilstības novērtēšanas shēmas prasības ir dokumentētas vienā standartā (ISO/IEC Norādījumi Nr. 2, def.), ko publicējusi starptautiska, reģionāla vai valsts standartizācijas iestāde, atbilstības novērtēšanas shēmas novērtēšana saskaņā ar šo dokumentu nav piemērojama.</w:t>
      </w:r>
    </w:p>
    <w:p w14:paraId="17762A96" w14:textId="77777777" w:rsidR="007E2850" w:rsidRPr="00496FF2" w:rsidRDefault="007E2850" w:rsidP="00E50946">
      <w:pPr>
        <w:jc w:val="both"/>
        <w:rPr>
          <w:rFonts w:ascii="Times New Roman" w:eastAsia="Arial" w:hAnsi="Times New Roman" w:cs="Arial"/>
          <w:sz w:val="24"/>
          <w:szCs w:val="25"/>
        </w:rPr>
      </w:pPr>
    </w:p>
    <w:p w14:paraId="17762A97" w14:textId="0CF266FD" w:rsidR="007E2850" w:rsidRDefault="00C61C40" w:rsidP="00C61C40">
      <w:pPr>
        <w:pStyle w:val="BodyText"/>
        <w:tabs>
          <w:tab w:val="left" w:pos="969"/>
        </w:tabs>
        <w:ind w:left="0" w:firstLine="0"/>
        <w:jc w:val="both"/>
        <w:rPr>
          <w:rFonts w:ascii="Times New Roman" w:hAnsi="Times New Roman"/>
          <w:sz w:val="24"/>
        </w:rPr>
      </w:pPr>
      <w:r>
        <w:rPr>
          <w:rFonts w:ascii="Times New Roman" w:hAnsi="Times New Roman"/>
          <w:b/>
          <w:sz w:val="24"/>
        </w:rPr>
        <w:t>2.2. Shēmas īpašnieks</w:t>
      </w:r>
      <w:r>
        <w:rPr>
          <w:rFonts w:ascii="Times New Roman" w:hAnsi="Times New Roman"/>
          <w:sz w:val="24"/>
        </w:rPr>
        <w:t>. Shēmas īpašnieks ir organizācija, kas atbild par konkrētas atbilstības novērtēšanas shēmas izstrādi un uzturēšanu. Shēmas īpašnieks ir, piemēram:</w:t>
      </w:r>
    </w:p>
    <w:p w14:paraId="12DEE7E7" w14:textId="77777777" w:rsidR="00C70E93" w:rsidRPr="00496FF2" w:rsidRDefault="00C70E93" w:rsidP="00C61C40">
      <w:pPr>
        <w:pStyle w:val="BodyText"/>
        <w:tabs>
          <w:tab w:val="left" w:pos="969"/>
        </w:tabs>
        <w:ind w:left="0" w:firstLine="0"/>
        <w:jc w:val="both"/>
        <w:rPr>
          <w:rFonts w:ascii="Times New Roman" w:hAnsi="Times New Roman"/>
          <w:sz w:val="24"/>
        </w:rPr>
      </w:pPr>
    </w:p>
    <w:p w14:paraId="17762A98" w14:textId="38C930A7" w:rsidR="007E2850" w:rsidRPr="00496FF2" w:rsidRDefault="00B75C96" w:rsidP="00C70E93">
      <w:pPr>
        <w:pStyle w:val="BodyText"/>
        <w:numPr>
          <w:ilvl w:val="0"/>
          <w:numId w:val="21"/>
        </w:numPr>
        <w:ind w:left="567"/>
        <w:jc w:val="both"/>
        <w:rPr>
          <w:rFonts w:ascii="Times New Roman" w:hAnsi="Times New Roman"/>
          <w:sz w:val="24"/>
          <w:szCs w:val="14"/>
        </w:rPr>
      </w:pPr>
      <w:r>
        <w:rPr>
          <w:rFonts w:ascii="Times New Roman" w:hAnsi="Times New Roman"/>
          <w:sz w:val="24"/>
        </w:rPr>
        <w:t>standartizācijas iestādes</w:t>
      </w:r>
      <w:r w:rsidR="009D7B09">
        <w:rPr>
          <w:rStyle w:val="FootnoteReference"/>
          <w:rFonts w:ascii="Times New Roman" w:hAnsi="Times New Roman"/>
          <w:sz w:val="24"/>
        </w:rPr>
        <w:footnoteReference w:id="1"/>
      </w:r>
      <w:r>
        <w:rPr>
          <w:rFonts w:ascii="Times New Roman" w:hAnsi="Times New Roman"/>
          <w:sz w:val="24"/>
        </w:rPr>
        <w:t>;</w:t>
      </w:r>
    </w:p>
    <w:p w14:paraId="17762A99" w14:textId="77777777" w:rsidR="007E2850" w:rsidRPr="00496FF2" w:rsidRDefault="00B75C96" w:rsidP="00C70E93">
      <w:pPr>
        <w:pStyle w:val="BodyText"/>
        <w:numPr>
          <w:ilvl w:val="0"/>
          <w:numId w:val="21"/>
        </w:numPr>
        <w:ind w:left="567"/>
        <w:jc w:val="both"/>
        <w:rPr>
          <w:rFonts w:ascii="Times New Roman" w:hAnsi="Times New Roman"/>
          <w:sz w:val="24"/>
        </w:rPr>
      </w:pPr>
      <w:r>
        <w:rPr>
          <w:rFonts w:ascii="Times New Roman" w:hAnsi="Times New Roman"/>
          <w:sz w:val="24"/>
        </w:rPr>
        <w:t>ANI;</w:t>
      </w:r>
    </w:p>
    <w:p w14:paraId="17762A9A" w14:textId="77777777" w:rsidR="007E2850" w:rsidRPr="00496FF2" w:rsidRDefault="00B75C96" w:rsidP="00C70E93">
      <w:pPr>
        <w:pStyle w:val="BodyText"/>
        <w:numPr>
          <w:ilvl w:val="0"/>
          <w:numId w:val="21"/>
        </w:numPr>
        <w:ind w:left="567"/>
        <w:jc w:val="both"/>
        <w:rPr>
          <w:rFonts w:ascii="Times New Roman" w:hAnsi="Times New Roman"/>
          <w:sz w:val="24"/>
        </w:rPr>
      </w:pPr>
      <w:r>
        <w:rPr>
          <w:rFonts w:ascii="Times New Roman" w:hAnsi="Times New Roman"/>
          <w:sz w:val="24"/>
        </w:rPr>
        <w:t>organizācijas, kas izmanto ANI sniegtos pakalpojumus;</w:t>
      </w:r>
    </w:p>
    <w:p w14:paraId="17762A9B" w14:textId="7BBE62F1" w:rsidR="007E2850" w:rsidRPr="00496FF2" w:rsidRDefault="00B75C96" w:rsidP="00C70E93">
      <w:pPr>
        <w:pStyle w:val="BodyText"/>
        <w:numPr>
          <w:ilvl w:val="0"/>
          <w:numId w:val="21"/>
        </w:numPr>
        <w:ind w:left="567"/>
        <w:jc w:val="both"/>
        <w:rPr>
          <w:rFonts w:ascii="Times New Roman" w:hAnsi="Times New Roman"/>
          <w:sz w:val="24"/>
        </w:rPr>
      </w:pPr>
      <w:r>
        <w:rPr>
          <w:rFonts w:ascii="Times New Roman" w:hAnsi="Times New Roman"/>
          <w:sz w:val="24"/>
        </w:rPr>
        <w:t>organizācijas, kas pērk vai pārdod produktus, kuriem piemērojamas atbilstības novērtēšanas darbības;</w:t>
      </w:r>
    </w:p>
    <w:p w14:paraId="17762A9C" w14:textId="77777777" w:rsidR="007E2850" w:rsidRPr="00496FF2" w:rsidRDefault="00B75C96" w:rsidP="00C70E93">
      <w:pPr>
        <w:pStyle w:val="BodyText"/>
        <w:numPr>
          <w:ilvl w:val="0"/>
          <w:numId w:val="21"/>
        </w:numPr>
        <w:ind w:left="567"/>
        <w:jc w:val="both"/>
        <w:rPr>
          <w:rFonts w:ascii="Times New Roman" w:hAnsi="Times New Roman"/>
          <w:sz w:val="24"/>
        </w:rPr>
      </w:pPr>
      <w:r>
        <w:rPr>
          <w:rFonts w:ascii="Times New Roman" w:hAnsi="Times New Roman"/>
          <w:sz w:val="24"/>
        </w:rPr>
        <w:t>ražotāji vai to asociācijas, kuriem ir izveidota sava atbilstības novērtēšanas shēma. Valsts AI nevar būt shēmas īpašnieks.</w:t>
      </w:r>
    </w:p>
    <w:p w14:paraId="17762A9D" w14:textId="77777777" w:rsidR="007E2850" w:rsidRPr="00496FF2" w:rsidRDefault="007E2850" w:rsidP="00E50946">
      <w:pPr>
        <w:jc w:val="both"/>
        <w:rPr>
          <w:rFonts w:ascii="Times New Roman" w:eastAsia="Arial" w:hAnsi="Times New Roman" w:cs="Arial"/>
          <w:sz w:val="24"/>
          <w:szCs w:val="27"/>
        </w:rPr>
      </w:pPr>
    </w:p>
    <w:p w14:paraId="17762AA2" w14:textId="50F43C86" w:rsidR="007E2850" w:rsidRPr="00496FF2" w:rsidRDefault="00C70E93" w:rsidP="00C70E93">
      <w:pPr>
        <w:pStyle w:val="BodyText"/>
        <w:tabs>
          <w:tab w:val="left" w:pos="969"/>
        </w:tabs>
        <w:ind w:left="0" w:firstLine="0"/>
        <w:jc w:val="both"/>
        <w:rPr>
          <w:rFonts w:ascii="Times New Roman" w:hAnsi="Times New Roman" w:cs="Arial"/>
          <w:sz w:val="24"/>
        </w:rPr>
      </w:pPr>
      <w:r>
        <w:rPr>
          <w:rFonts w:ascii="Times New Roman" w:hAnsi="Times New Roman"/>
          <w:b/>
          <w:sz w:val="24"/>
        </w:rPr>
        <w:t>2.3. Shēmas īpašnieks atzīst atbilstības novērtēšanas institūciju.</w:t>
      </w:r>
      <w:r>
        <w:rPr>
          <w:rFonts w:ascii="Times New Roman" w:hAnsi="Times New Roman"/>
          <w:sz w:val="24"/>
        </w:rPr>
        <w:t xml:space="preserve"> Shēmas īpašnieka atzīšana nozīmē, ka shēmas īpašnieks pieņem sertifikātus un ziņojumus, ko izdevusi ANI, nolūkā apstiprināt, ka tests, kalibrēšanas rezultāts, produkts, process, pakalpojums, sistēma vai persona atbilst atbilstības novērtēšanas shēmas prasībām. Rezultātā ANI var veikt atbilstības novērtēšanas shēmā ietvertās atbilstības novērtēšanas darbības un var būt tiesīga </w:t>
      </w:r>
      <w:r>
        <w:rPr>
          <w:rFonts w:ascii="Times New Roman" w:hAnsi="Times New Roman"/>
          <w:sz w:val="24"/>
        </w:rPr>
        <w:lastRenderedPageBreak/>
        <w:t>izmantot shēmas īpašnieka zīmi.</w:t>
      </w:r>
    </w:p>
    <w:p w14:paraId="17762AA3" w14:textId="77777777" w:rsidR="007E2850" w:rsidRPr="00496FF2" w:rsidRDefault="007E2850" w:rsidP="00E50946">
      <w:pPr>
        <w:jc w:val="both"/>
        <w:rPr>
          <w:rFonts w:ascii="Times New Roman" w:eastAsia="Arial" w:hAnsi="Times New Roman" w:cs="Arial"/>
          <w:sz w:val="24"/>
          <w:szCs w:val="27"/>
        </w:rPr>
      </w:pPr>
    </w:p>
    <w:p w14:paraId="17762AA4" w14:textId="2A6E6705" w:rsidR="007E2850" w:rsidRPr="00496FF2" w:rsidRDefault="00C70E93" w:rsidP="00C70E93">
      <w:pPr>
        <w:pStyle w:val="BodyText"/>
        <w:tabs>
          <w:tab w:val="left" w:pos="969"/>
        </w:tabs>
        <w:ind w:left="0" w:firstLine="0"/>
        <w:jc w:val="both"/>
        <w:rPr>
          <w:rFonts w:ascii="Times New Roman" w:hAnsi="Times New Roman"/>
          <w:sz w:val="24"/>
        </w:rPr>
      </w:pPr>
      <w:r>
        <w:rPr>
          <w:rFonts w:ascii="Times New Roman" w:hAnsi="Times New Roman"/>
          <w:b/>
          <w:sz w:val="24"/>
        </w:rPr>
        <w:t>2.4. Shēmas īpašās prasības attiecībā uz valsts AI</w:t>
      </w:r>
      <w:r>
        <w:rPr>
          <w:rFonts w:ascii="Times New Roman" w:hAnsi="Times New Roman"/>
          <w:sz w:val="24"/>
        </w:rPr>
        <w:t>. Prasības, kas ir papildus ISO/IEC 17011 noteiktajām prasībām un ko shēmas īpašnieks ir noteicis konkrētai atbilstības novērtēšanas shēmai. Papildu prasības ir prasības, kuru izpildei valsts AI būs nepieciešams veltīt papildu pūles attiecībā uz resursiem, īpašām procedūrām, laiku, kas veltīts novērtējumiem, ziņošanu, vērtētāju mācībām un kompetenci, pierakstu uzturēšanu, datu vākšanu, maksām utt.</w:t>
      </w:r>
    </w:p>
    <w:p w14:paraId="17762AA5" w14:textId="77777777" w:rsidR="007E2850" w:rsidRPr="00496FF2" w:rsidRDefault="007E2850" w:rsidP="00E50946">
      <w:pPr>
        <w:jc w:val="both"/>
        <w:rPr>
          <w:rFonts w:ascii="Times New Roman" w:eastAsia="Arial" w:hAnsi="Times New Roman" w:cs="Arial"/>
          <w:sz w:val="24"/>
          <w:szCs w:val="27"/>
        </w:rPr>
      </w:pPr>
    </w:p>
    <w:p w14:paraId="17762AA6" w14:textId="41ECBC49" w:rsidR="007E2850" w:rsidRPr="00496FF2" w:rsidRDefault="00C70E93" w:rsidP="00C70E93">
      <w:pPr>
        <w:pStyle w:val="BodyText"/>
        <w:tabs>
          <w:tab w:val="left" w:pos="969"/>
        </w:tabs>
        <w:ind w:left="0" w:firstLine="0"/>
        <w:jc w:val="both"/>
        <w:rPr>
          <w:rFonts w:ascii="Times New Roman" w:hAnsi="Times New Roman"/>
          <w:sz w:val="24"/>
        </w:rPr>
      </w:pPr>
      <w:r>
        <w:rPr>
          <w:rFonts w:ascii="Times New Roman" w:hAnsi="Times New Roman"/>
          <w:b/>
          <w:bCs/>
          <w:sz w:val="24"/>
        </w:rPr>
        <w:t>2.5. Vietējā akreditācijas iestāde (vietējā AI).</w:t>
      </w:r>
      <w:r>
        <w:rPr>
          <w:rFonts w:ascii="Times New Roman" w:hAnsi="Times New Roman"/>
          <w:sz w:val="24"/>
        </w:rPr>
        <w:t xml:space="preserve"> Valsts AI, kas vada starptautiskas atbilstības novērtēšanas shēmas novērtēšanu, ja atbilstības novērtēšanas shēma darbojas vairākās EA dalībvalstīs. Parasti vietējā AI būs valsts AI tai valstij, kurā ir juridiski dibināts shēmas īpašnieks, taču tas nav obligāti. Gadījumos, kad atbilstības novērtēšanas shēmu ir jāīsteno vairākās valstīs, vietējai AI ir jābūt tādai, kas parakstījusi EA </w:t>
      </w:r>
      <w:r>
        <w:rPr>
          <w:rFonts w:ascii="Times New Roman" w:hAnsi="Times New Roman"/>
          <w:i/>
          <w:iCs/>
          <w:sz w:val="24"/>
        </w:rPr>
        <w:t>MLA</w:t>
      </w:r>
      <w:r>
        <w:rPr>
          <w:rFonts w:ascii="Times New Roman" w:hAnsi="Times New Roman"/>
          <w:sz w:val="24"/>
        </w:rPr>
        <w:t xml:space="preserve"> akreditācijas darbību atbilstoši atbilstības novērtēšanas shēmai</w:t>
      </w:r>
      <w:r w:rsidR="00A23BEA">
        <w:rPr>
          <w:rStyle w:val="FootnoteReference"/>
          <w:rFonts w:ascii="Times New Roman" w:hAnsi="Times New Roman"/>
          <w:sz w:val="24"/>
        </w:rPr>
        <w:footnoteReference w:id="2"/>
      </w:r>
      <w:r>
        <w:rPr>
          <w:rFonts w:ascii="Times New Roman" w:hAnsi="Times New Roman"/>
          <w:sz w:val="24"/>
        </w:rPr>
        <w:t>.</w:t>
      </w:r>
    </w:p>
    <w:p w14:paraId="17762AA7" w14:textId="77777777" w:rsidR="007E2850" w:rsidRPr="00496FF2" w:rsidRDefault="007E2850" w:rsidP="00E50946">
      <w:pPr>
        <w:jc w:val="both"/>
        <w:rPr>
          <w:rFonts w:ascii="Times New Roman" w:eastAsia="Arial" w:hAnsi="Times New Roman" w:cs="Arial"/>
          <w:sz w:val="24"/>
          <w:szCs w:val="27"/>
        </w:rPr>
      </w:pPr>
    </w:p>
    <w:p w14:paraId="17762AA8" w14:textId="00B52558" w:rsidR="007E2850" w:rsidRPr="00496FF2" w:rsidRDefault="00C70E93" w:rsidP="00C70E93">
      <w:pPr>
        <w:pStyle w:val="BodyText"/>
        <w:tabs>
          <w:tab w:val="left" w:pos="969"/>
        </w:tabs>
        <w:ind w:left="0" w:firstLine="0"/>
        <w:jc w:val="both"/>
        <w:rPr>
          <w:rFonts w:ascii="Times New Roman" w:hAnsi="Times New Roman"/>
          <w:sz w:val="24"/>
        </w:rPr>
      </w:pPr>
      <w:r>
        <w:rPr>
          <w:rFonts w:ascii="Times New Roman" w:hAnsi="Times New Roman"/>
          <w:b/>
          <w:sz w:val="24"/>
        </w:rPr>
        <w:t>2.6. Atbilstības novērtēšanas shēmas pieņemšana (ko veic EA loceklis).</w:t>
      </w:r>
      <w:r>
        <w:rPr>
          <w:rFonts w:ascii="Times New Roman" w:hAnsi="Times New Roman"/>
          <w:sz w:val="24"/>
        </w:rPr>
        <w:t xml:space="preserve"> Valsts AI apstiprinājums, ka standarts, kas izmantojams, lai akreditētu ANI, kuras piedalās atbilstības novērtēšanas shēmā, ir piemērots un ka ir izpildītas šā dokumenta 3. punktā un 4.1. punktā ietvertās prasības.</w:t>
      </w:r>
    </w:p>
    <w:p w14:paraId="17762AA9" w14:textId="77777777" w:rsidR="007E2850" w:rsidRPr="00496FF2" w:rsidRDefault="007E2850" w:rsidP="00E50946">
      <w:pPr>
        <w:jc w:val="both"/>
        <w:rPr>
          <w:rFonts w:ascii="Times New Roman" w:eastAsia="Arial" w:hAnsi="Times New Roman" w:cs="Arial"/>
          <w:sz w:val="24"/>
          <w:szCs w:val="25"/>
        </w:rPr>
      </w:pPr>
    </w:p>
    <w:p w14:paraId="17762AAA" w14:textId="51B33B96" w:rsidR="007E2850" w:rsidRPr="00496FF2" w:rsidRDefault="00C70E93" w:rsidP="00C70E93">
      <w:pPr>
        <w:tabs>
          <w:tab w:val="left" w:pos="969"/>
        </w:tabs>
        <w:jc w:val="both"/>
        <w:rPr>
          <w:rFonts w:ascii="Times New Roman" w:eastAsia="Arial" w:hAnsi="Times New Roman" w:cs="Arial"/>
          <w:sz w:val="24"/>
        </w:rPr>
      </w:pPr>
      <w:r>
        <w:rPr>
          <w:rFonts w:ascii="Times New Roman" w:hAnsi="Times New Roman"/>
          <w:b/>
          <w:sz w:val="24"/>
        </w:rPr>
        <w:t>2.7. Starptautiskas atbilstības novērtēšanas shēmas pieņemšana (ko veic EA)</w:t>
      </w:r>
      <w:r>
        <w:rPr>
          <w:rFonts w:ascii="Times New Roman" w:hAnsi="Times New Roman"/>
          <w:sz w:val="24"/>
        </w:rPr>
        <w:t>. Vietējās AI apstiprinājums, ka atbilstības novērtēšanas shēma ir sekmīgi novērtēta, un publicēšana EA iekštīklā.</w:t>
      </w:r>
    </w:p>
    <w:p w14:paraId="17762AAB" w14:textId="77777777" w:rsidR="007E2850" w:rsidRPr="00496FF2" w:rsidRDefault="007E2850" w:rsidP="00E50946">
      <w:pPr>
        <w:jc w:val="both"/>
        <w:rPr>
          <w:rFonts w:ascii="Times New Roman" w:eastAsia="Arial" w:hAnsi="Times New Roman" w:cs="Arial"/>
          <w:sz w:val="24"/>
          <w:szCs w:val="25"/>
        </w:rPr>
      </w:pPr>
    </w:p>
    <w:p w14:paraId="17762AAC"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Piezīme. Tas, ka EA ir pieņēmusi atbilstības novērtēšanas shēmu, nenozīmē, ka ir pieņemts spriedums par atbilstības novērtēšanas shēmas tehnisko prasību tirgus vērtību vai lietderību.</w:t>
      </w:r>
    </w:p>
    <w:p w14:paraId="17762AAD" w14:textId="77777777" w:rsidR="007E2850" w:rsidRPr="00496FF2" w:rsidRDefault="007E2850" w:rsidP="00E50946">
      <w:pPr>
        <w:jc w:val="both"/>
        <w:rPr>
          <w:rFonts w:ascii="Times New Roman" w:eastAsia="Arial" w:hAnsi="Times New Roman" w:cs="Arial"/>
          <w:sz w:val="24"/>
        </w:rPr>
      </w:pPr>
    </w:p>
    <w:p w14:paraId="17762AAE" w14:textId="77777777" w:rsidR="007E2850" w:rsidRPr="00496FF2" w:rsidRDefault="007E2850" w:rsidP="00E50946">
      <w:pPr>
        <w:jc w:val="both"/>
        <w:rPr>
          <w:rFonts w:ascii="Times New Roman" w:eastAsia="Arial" w:hAnsi="Times New Roman" w:cs="Arial"/>
          <w:sz w:val="24"/>
          <w:szCs w:val="24"/>
        </w:rPr>
      </w:pPr>
    </w:p>
    <w:p w14:paraId="17762AAF" w14:textId="23CD4123" w:rsidR="007E2850" w:rsidRPr="00A17B3F" w:rsidRDefault="00C70E93" w:rsidP="00A17B3F">
      <w:pPr>
        <w:pStyle w:val="Heading1"/>
        <w:ind w:left="0"/>
      </w:pPr>
      <w:bookmarkStart w:id="10" w:name="_bookmark4"/>
      <w:bookmarkStart w:id="11" w:name="_Toc134644717"/>
      <w:bookmarkEnd w:id="10"/>
      <w:r>
        <w:t>3. OBLIGĀTĀS PRASĪBAS, KAS PIEMĒROJAMAS SHĒMAS ĪPAŠNIEKIEM UN ATBILSTĪBAS NOVĒRTĒŠANAS SHĒMĀM</w:t>
      </w:r>
      <w:bookmarkEnd w:id="11"/>
    </w:p>
    <w:p w14:paraId="17762AB0" w14:textId="77777777" w:rsidR="007E2850" w:rsidRPr="00496FF2" w:rsidRDefault="007E2850" w:rsidP="00E50946">
      <w:pPr>
        <w:jc w:val="both"/>
        <w:rPr>
          <w:rFonts w:ascii="Times New Roman" w:eastAsia="Arial" w:hAnsi="Times New Roman" w:cs="Arial"/>
          <w:b/>
          <w:bCs/>
          <w:i/>
          <w:sz w:val="24"/>
          <w:szCs w:val="20"/>
        </w:rPr>
      </w:pPr>
    </w:p>
    <w:p w14:paraId="17762AB1" w14:textId="7CBD3194" w:rsidR="007E2850" w:rsidRPr="00296F3B" w:rsidRDefault="00C70E93" w:rsidP="00296F3B">
      <w:pPr>
        <w:pStyle w:val="Heading1"/>
        <w:ind w:left="0"/>
        <w:rPr>
          <w:rFonts w:cs="Arial"/>
          <w:i w:val="0"/>
          <w:iCs/>
        </w:rPr>
      </w:pPr>
      <w:bookmarkStart w:id="12" w:name="_bookmark5"/>
      <w:bookmarkStart w:id="13" w:name="_Toc134644718"/>
      <w:bookmarkEnd w:id="12"/>
      <w:r>
        <w:rPr>
          <w:i w:val="0"/>
        </w:rPr>
        <w:t>3.1. Prasības, kas piemērojamas shēmas īpašniekam</w:t>
      </w:r>
      <w:bookmarkEnd w:id="13"/>
    </w:p>
    <w:p w14:paraId="17762AB2" w14:textId="77777777" w:rsidR="007E2850" w:rsidRPr="00496FF2" w:rsidRDefault="007E2850" w:rsidP="00E50946">
      <w:pPr>
        <w:jc w:val="both"/>
        <w:rPr>
          <w:rFonts w:ascii="Times New Roman" w:eastAsia="Arial" w:hAnsi="Times New Roman" w:cs="Arial"/>
          <w:b/>
          <w:bCs/>
          <w:sz w:val="24"/>
          <w:szCs w:val="30"/>
        </w:rPr>
      </w:pPr>
    </w:p>
    <w:p w14:paraId="17762AB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Valsts AI sadarbojas ar shēmas īpašnieku saskaņā ar turpmāk izklāstītajiem nosacījumiem.</w:t>
      </w:r>
    </w:p>
    <w:p w14:paraId="17762AB4" w14:textId="77777777" w:rsidR="007E2850" w:rsidRPr="00496FF2" w:rsidRDefault="007E2850" w:rsidP="00E50946">
      <w:pPr>
        <w:jc w:val="both"/>
        <w:rPr>
          <w:rFonts w:ascii="Times New Roman" w:eastAsia="Arial" w:hAnsi="Times New Roman" w:cs="Arial"/>
          <w:sz w:val="24"/>
          <w:szCs w:val="30"/>
        </w:rPr>
      </w:pPr>
    </w:p>
    <w:p w14:paraId="17762AB5" w14:textId="6BFEC848" w:rsidR="007E2850" w:rsidRPr="00496FF2" w:rsidRDefault="00C70E93" w:rsidP="00C70E93">
      <w:pPr>
        <w:pStyle w:val="BodyText"/>
        <w:tabs>
          <w:tab w:val="left" w:pos="969"/>
        </w:tabs>
        <w:ind w:left="0" w:firstLine="0"/>
        <w:jc w:val="both"/>
        <w:rPr>
          <w:rFonts w:ascii="Times New Roman" w:hAnsi="Times New Roman"/>
          <w:sz w:val="24"/>
        </w:rPr>
      </w:pPr>
      <w:r>
        <w:rPr>
          <w:rFonts w:ascii="Times New Roman" w:hAnsi="Times New Roman"/>
          <w:b/>
          <w:bCs/>
          <w:sz w:val="24"/>
        </w:rPr>
        <w:t>3.1.1.</w:t>
      </w:r>
      <w:r>
        <w:rPr>
          <w:rFonts w:ascii="Times New Roman" w:hAnsi="Times New Roman"/>
          <w:sz w:val="24"/>
        </w:rPr>
        <w:t xml:space="preserve"> Shēmas īpašnieks ir juridiska persona vai juridiskās personas noteikta daļa, kas juridiski atbild par tās darbībām.</w:t>
      </w:r>
    </w:p>
    <w:p w14:paraId="17762AB6" w14:textId="77777777" w:rsidR="007E2850" w:rsidRPr="00496FF2" w:rsidRDefault="007E2850" w:rsidP="00E50946">
      <w:pPr>
        <w:jc w:val="both"/>
        <w:rPr>
          <w:rFonts w:ascii="Times New Roman" w:eastAsia="Arial" w:hAnsi="Times New Roman" w:cs="Arial"/>
          <w:sz w:val="24"/>
          <w:szCs w:val="25"/>
        </w:rPr>
      </w:pPr>
    </w:p>
    <w:p w14:paraId="17762AB7" w14:textId="67BF2F1C" w:rsidR="007E2850" w:rsidRPr="00496FF2" w:rsidRDefault="00C70E93" w:rsidP="00C70E93">
      <w:pPr>
        <w:pStyle w:val="BodyText"/>
        <w:tabs>
          <w:tab w:val="left" w:pos="969"/>
        </w:tabs>
        <w:ind w:left="0" w:firstLine="0"/>
        <w:jc w:val="both"/>
        <w:rPr>
          <w:rFonts w:ascii="Times New Roman" w:hAnsi="Times New Roman"/>
          <w:sz w:val="24"/>
        </w:rPr>
      </w:pPr>
      <w:r>
        <w:rPr>
          <w:rFonts w:ascii="Times New Roman" w:hAnsi="Times New Roman"/>
          <w:b/>
          <w:bCs/>
          <w:sz w:val="24"/>
        </w:rPr>
        <w:t>3.1.2.</w:t>
      </w:r>
      <w:r>
        <w:rPr>
          <w:rFonts w:ascii="Times New Roman" w:hAnsi="Times New Roman"/>
          <w:sz w:val="24"/>
        </w:rPr>
        <w:t xml:space="preserve"> Shēmas īpašnieks ir pilnvarots izstrādāt un mainīt atbilstības novērtēšanas shēmas prasības.</w:t>
      </w:r>
    </w:p>
    <w:p w14:paraId="17762AB8" w14:textId="77777777" w:rsidR="007E2850" w:rsidRPr="00496FF2" w:rsidRDefault="007E2850" w:rsidP="00E50946">
      <w:pPr>
        <w:jc w:val="both"/>
        <w:rPr>
          <w:rFonts w:ascii="Times New Roman" w:eastAsia="Arial" w:hAnsi="Times New Roman" w:cs="Arial"/>
          <w:sz w:val="24"/>
          <w:szCs w:val="20"/>
        </w:rPr>
      </w:pPr>
    </w:p>
    <w:p w14:paraId="17762ABE" w14:textId="0AC82838" w:rsidR="007E2850" w:rsidRPr="00496FF2" w:rsidRDefault="00DD1AC6" w:rsidP="00A23BEA">
      <w:pPr>
        <w:pStyle w:val="BodyText"/>
        <w:tabs>
          <w:tab w:val="left" w:pos="969"/>
        </w:tabs>
        <w:ind w:left="0" w:firstLine="0"/>
        <w:jc w:val="both"/>
        <w:rPr>
          <w:rFonts w:ascii="Times New Roman" w:hAnsi="Times New Roman"/>
          <w:sz w:val="24"/>
        </w:rPr>
      </w:pPr>
      <w:r>
        <w:rPr>
          <w:rFonts w:ascii="Times New Roman" w:hAnsi="Times New Roman"/>
          <w:b/>
          <w:bCs/>
          <w:sz w:val="24"/>
        </w:rPr>
        <w:t>3.1.3.</w:t>
      </w:r>
      <w:r>
        <w:rPr>
          <w:rFonts w:ascii="Times New Roman" w:hAnsi="Times New Roman"/>
          <w:sz w:val="24"/>
        </w:rPr>
        <w:t xml:space="preserve"> Shēmas īpašnieks ir pilnvarots sadarboties ar valsts AI vai vietējo AI. Shēmas īpašnieks ir izstrādājis mehānismu, kā nodrošināt atgriezenisko saiti no valsts AI vai vietējās AI par atbilstības novērtēšanas shēmas darbību.</w:t>
      </w:r>
    </w:p>
    <w:p w14:paraId="17762ABF" w14:textId="77777777" w:rsidR="007E2850" w:rsidRPr="00496FF2" w:rsidRDefault="007E2850" w:rsidP="00E50946">
      <w:pPr>
        <w:jc w:val="both"/>
        <w:rPr>
          <w:rFonts w:ascii="Times New Roman" w:eastAsia="Arial" w:hAnsi="Times New Roman" w:cs="Arial"/>
          <w:sz w:val="24"/>
          <w:szCs w:val="25"/>
        </w:rPr>
      </w:pPr>
    </w:p>
    <w:p w14:paraId="17762AC0"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Piezīme. Ja kādu iemeslu dēļ (piemēram, ANI vairs nav akreditēta) vietējā AI vairs nevēlas rīkoties kā vietējā AI, tā par to informē shēmas īpašnieku. Shēmas īpašnieka pienākums ir lūgt </w:t>
      </w:r>
      <w:r>
        <w:rPr>
          <w:rFonts w:ascii="Times New Roman" w:hAnsi="Times New Roman"/>
          <w:sz w:val="24"/>
        </w:rPr>
        <w:lastRenderedPageBreak/>
        <w:t>citai valsts AI uzņemties vietējās AI lomu.</w:t>
      </w:r>
    </w:p>
    <w:p w14:paraId="17762AC1" w14:textId="77777777" w:rsidR="007E2850" w:rsidRPr="00496FF2" w:rsidRDefault="007E2850" w:rsidP="00E50946">
      <w:pPr>
        <w:jc w:val="both"/>
        <w:rPr>
          <w:rFonts w:ascii="Times New Roman" w:eastAsia="Arial" w:hAnsi="Times New Roman" w:cs="Arial"/>
          <w:sz w:val="24"/>
          <w:szCs w:val="25"/>
        </w:rPr>
      </w:pPr>
    </w:p>
    <w:p w14:paraId="17762AC2" w14:textId="502870F3"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bCs/>
          <w:sz w:val="24"/>
        </w:rPr>
        <w:t>3.1.4.</w:t>
      </w:r>
      <w:r>
        <w:rPr>
          <w:rFonts w:ascii="Times New Roman" w:hAnsi="Times New Roman"/>
          <w:sz w:val="24"/>
        </w:rPr>
        <w:t xml:space="preserve"> Shēmas īpašniekam ir jāspēj apliecināt, ka tirgū ir nepieciešama atbilstības novērtēšanas shēma. Tas var būt apliecinājums, ka ir pievienotā vērtība, ieinteresēto pušu iesaiste, valdības iniciatīvas vai normatīvās vajadzības. Shēmas īpašniekam ir arī jāspēj sniegt pierādījumus par to, ka attiecīgās ieinteresētās puses norāda uz tirgus vajadzību pēc atbilstības novērtēšanas shēmas.</w:t>
      </w:r>
    </w:p>
    <w:p w14:paraId="17762AC3" w14:textId="77777777" w:rsidR="007E2850" w:rsidRPr="00496FF2" w:rsidRDefault="007E2850" w:rsidP="00E50946">
      <w:pPr>
        <w:jc w:val="both"/>
        <w:rPr>
          <w:rFonts w:ascii="Times New Roman" w:eastAsia="Arial" w:hAnsi="Times New Roman" w:cs="Arial"/>
          <w:sz w:val="24"/>
          <w:szCs w:val="25"/>
        </w:rPr>
      </w:pPr>
    </w:p>
    <w:p w14:paraId="17762AC4"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Piezīme. EA atzīst, ka dažādām atbilstības novērtēšanas shēmām var būt atšķirīgs šo “attiecīgo ieinteresēto pušu” skaits un veids. Apliecinot tirgus vajadzību, jo īpaši svarīgs un nozīmīgs ir to ieinteresēto pušu viedoklis, kas pārstāv atbilstības novērtēšanas shēmas galalietotājus (piemēram, patērētājus vai nozari).</w:t>
      </w:r>
    </w:p>
    <w:p w14:paraId="17762AC5" w14:textId="77777777" w:rsidR="007E2850" w:rsidRPr="00496FF2" w:rsidRDefault="007E2850" w:rsidP="00E50946">
      <w:pPr>
        <w:jc w:val="both"/>
        <w:rPr>
          <w:rFonts w:ascii="Times New Roman" w:eastAsia="Arial" w:hAnsi="Times New Roman" w:cs="Arial"/>
          <w:sz w:val="24"/>
          <w:szCs w:val="25"/>
        </w:rPr>
      </w:pPr>
    </w:p>
    <w:p w14:paraId="17762AC6" w14:textId="70D03970"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bCs/>
          <w:sz w:val="24"/>
        </w:rPr>
        <w:t>3.1.5.</w:t>
      </w:r>
      <w:r>
        <w:rPr>
          <w:rFonts w:ascii="Times New Roman" w:hAnsi="Times New Roman"/>
          <w:sz w:val="24"/>
        </w:rPr>
        <w:t xml:space="preserve"> Shēmas īpašnieks apņemas pieņemt tādu ANI rezultātus, kuras ir akreditējis jebkurš EA </w:t>
      </w:r>
      <w:r>
        <w:rPr>
          <w:rFonts w:ascii="Times New Roman" w:hAnsi="Times New Roman"/>
          <w:i/>
          <w:iCs/>
          <w:sz w:val="24"/>
        </w:rPr>
        <w:t>MLA</w:t>
      </w:r>
      <w:r>
        <w:rPr>
          <w:rFonts w:ascii="Times New Roman" w:hAnsi="Times New Roman"/>
          <w:sz w:val="24"/>
        </w:rPr>
        <w:t xml:space="preserve"> parakstītājs (attiecīgajā sfērā), kas atbilst atbilstības novērtēšanas shēmā noteiktajām prasībām.</w:t>
      </w:r>
    </w:p>
    <w:p w14:paraId="17762AC7" w14:textId="77777777" w:rsidR="007E2850" w:rsidRPr="00496FF2" w:rsidRDefault="007E2850" w:rsidP="00E50946">
      <w:pPr>
        <w:jc w:val="both"/>
        <w:rPr>
          <w:rFonts w:ascii="Times New Roman" w:eastAsia="Arial" w:hAnsi="Times New Roman" w:cs="Arial"/>
          <w:sz w:val="24"/>
          <w:szCs w:val="25"/>
        </w:rPr>
      </w:pPr>
    </w:p>
    <w:p w14:paraId="17762AC8" w14:textId="233E456C"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bCs/>
          <w:sz w:val="24"/>
        </w:rPr>
        <w:t>3.1.6.</w:t>
      </w:r>
      <w:r>
        <w:rPr>
          <w:rFonts w:ascii="Times New Roman" w:hAnsi="Times New Roman"/>
          <w:sz w:val="24"/>
        </w:rPr>
        <w:t xml:space="preserve"> Shēmas īpašnieks pierāda, ka atbilstības novērtēšanas shēma ir validēta. Validāciju dokumentē un tajā iekļauj:</w:t>
      </w:r>
    </w:p>
    <w:p w14:paraId="17762AC9" w14:textId="77777777" w:rsidR="007E2850" w:rsidRPr="00496FF2" w:rsidRDefault="007E2850" w:rsidP="00E50946">
      <w:pPr>
        <w:jc w:val="both"/>
        <w:rPr>
          <w:rFonts w:ascii="Times New Roman" w:eastAsia="Arial" w:hAnsi="Times New Roman" w:cs="Arial"/>
          <w:sz w:val="24"/>
          <w:szCs w:val="25"/>
        </w:rPr>
      </w:pPr>
    </w:p>
    <w:p w14:paraId="17762ACA"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atbilstības novērtēšanas shēmas aprakstu un mērķi;</w:t>
      </w:r>
    </w:p>
    <w:p w14:paraId="17762ACB"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atbilstības novērtēšanas shēmas prasību aprakstu;</w:t>
      </w:r>
    </w:p>
    <w:p w14:paraId="17762ACC"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analīzi, ka prasības, kas noteiktas atbilstības novērtēšanas shēmā definētā mērķa izpildei, ir atbilstošas;</w:t>
      </w:r>
    </w:p>
    <w:p w14:paraId="17762ACD"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aprakstu, kādas metodes ir izmantojamas, lai noteiktu prasību izpildi;</w:t>
      </w:r>
    </w:p>
    <w:p w14:paraId="17762ACE" w14:textId="18A8F585"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ISO/IEC 17065 shēmas gadījumā un kā norādīts minētā standarta 6.2. punktā attiecīgo starptautisko standartu piemērojamās prasības. Tas pats attiecas uz ISO/IEC 17020 shēmu, kurā atsauce ir sniegta uz testēšanu;</w:t>
      </w:r>
    </w:p>
    <w:p w14:paraId="17762ACF"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tādu aprakstīto metožu atbilstības analīzi, kas ir izmantojamas, lai noteiktu prasību izpildi;</w:t>
      </w:r>
    </w:p>
    <w:p w14:paraId="17762AD0"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lēmumu par atbilstības novērtēšanas darbības izmantošanu (norādot arī piemērojamo atbilstības novērtēšanas standartu);</w:t>
      </w:r>
    </w:p>
    <w:p w14:paraId="17762AD1" w14:textId="77777777" w:rsidR="007E2850" w:rsidRPr="00496FF2" w:rsidRDefault="00B75C96" w:rsidP="00DD1AC6">
      <w:pPr>
        <w:pStyle w:val="BodyText"/>
        <w:numPr>
          <w:ilvl w:val="0"/>
          <w:numId w:val="22"/>
        </w:numPr>
        <w:tabs>
          <w:tab w:val="left" w:pos="1533"/>
        </w:tabs>
        <w:ind w:left="567" w:hanging="283"/>
        <w:jc w:val="both"/>
        <w:rPr>
          <w:rFonts w:ascii="Times New Roman" w:hAnsi="Times New Roman"/>
          <w:sz w:val="24"/>
        </w:rPr>
      </w:pPr>
      <w:r>
        <w:rPr>
          <w:rFonts w:ascii="Times New Roman" w:hAnsi="Times New Roman"/>
          <w:sz w:val="24"/>
        </w:rPr>
        <w:t>analīzi, ka izraudzītā atbilstības novērtēšanas darbība ir atbilstoša.</w:t>
      </w:r>
    </w:p>
    <w:p w14:paraId="17762AD2" w14:textId="77777777" w:rsidR="007E2850" w:rsidRPr="00496FF2" w:rsidRDefault="007E2850" w:rsidP="00E50946">
      <w:pPr>
        <w:jc w:val="both"/>
        <w:rPr>
          <w:rFonts w:ascii="Times New Roman" w:eastAsia="Arial" w:hAnsi="Times New Roman" w:cs="Arial"/>
          <w:sz w:val="24"/>
          <w:szCs w:val="29"/>
        </w:rPr>
      </w:pPr>
    </w:p>
    <w:p w14:paraId="17762AD4" w14:textId="25AE6A69"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Piezīme. Validācija var nebūt nepieciešama, ja tiek novērtēta esoša (vecā) atbilstības novērtēšanas shēma, kura tika izmantota akreditētas atbilstības novērtēšanas nolūkā; skat. turpmākā izklāstā sadaļas “Līdz 2015. gada 21. maijam darbinātas atbilstības novērtēšanas shēmas novērtēšana” 4.2.2. punkta b) apakšpunktu.</w:t>
      </w:r>
    </w:p>
    <w:p w14:paraId="17762AD7" w14:textId="77777777" w:rsidR="007E2850" w:rsidRPr="00496FF2" w:rsidRDefault="007E2850" w:rsidP="00E50946">
      <w:pPr>
        <w:jc w:val="both"/>
        <w:rPr>
          <w:rFonts w:ascii="Times New Roman" w:eastAsia="Arial" w:hAnsi="Times New Roman" w:cs="Arial"/>
          <w:sz w:val="24"/>
          <w:szCs w:val="20"/>
        </w:rPr>
      </w:pPr>
    </w:p>
    <w:p w14:paraId="17762AD8" w14:textId="57F3A624"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bCs/>
          <w:sz w:val="24"/>
        </w:rPr>
        <w:t>3.1.7.</w:t>
      </w:r>
      <w:r>
        <w:rPr>
          <w:rFonts w:ascii="Times New Roman" w:hAnsi="Times New Roman"/>
          <w:sz w:val="24"/>
        </w:rPr>
        <w:t xml:space="preserve"> Shēmas īpašnieks paredz, ka atbilstības novērtēšanas shēmu drīkst lietot tikai tādas ANI, ar kurām ir noslēgta vienošanās. Ar šādu vienošanos ir jābūt vismaz garantijai, ka ANI izmantos atbilstības novērtēšanas shēmu tādu, kāda tā ir – bez ierobežojumiem un papildinājumiem. Pārejas pasākumos ir jāpaskaidro, kā tiks vadīta pāreja no neakreditētas atbilstības novērtēšanas un kā jaunās ANI var sākt izmantot atbilstības novērtēšanas shēmu.</w:t>
      </w:r>
    </w:p>
    <w:p w14:paraId="17762AD9" w14:textId="77777777" w:rsidR="007E2850" w:rsidRPr="00496FF2" w:rsidRDefault="007E2850" w:rsidP="00E50946">
      <w:pPr>
        <w:jc w:val="both"/>
        <w:rPr>
          <w:rFonts w:ascii="Times New Roman" w:eastAsia="Arial" w:hAnsi="Times New Roman" w:cs="Arial"/>
          <w:sz w:val="24"/>
          <w:szCs w:val="25"/>
        </w:rPr>
      </w:pPr>
    </w:p>
    <w:p w14:paraId="17762ADA" w14:textId="4BDACA08"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bCs/>
          <w:sz w:val="24"/>
        </w:rPr>
        <w:t>3.1.8.</w:t>
      </w:r>
      <w:r>
        <w:rPr>
          <w:rFonts w:ascii="Times New Roman" w:hAnsi="Times New Roman"/>
          <w:sz w:val="24"/>
        </w:rPr>
        <w:t xml:space="preserve"> Shēmas īpašnieka pienākums ir sniegt vietējai AI un ANI attiecīgo informāciju par atbilstības novērtēšanas shēmu un tās izmaiņām, tostarp jo īpaši par piedāvājumiem mainīt prasības.</w:t>
      </w:r>
    </w:p>
    <w:p w14:paraId="17762ADB" w14:textId="77777777" w:rsidR="007E2850" w:rsidRPr="00496FF2" w:rsidRDefault="007E2850" w:rsidP="00E50946">
      <w:pPr>
        <w:jc w:val="both"/>
        <w:rPr>
          <w:rFonts w:ascii="Times New Roman" w:eastAsia="Arial" w:hAnsi="Times New Roman" w:cs="Arial"/>
          <w:sz w:val="24"/>
          <w:szCs w:val="25"/>
        </w:rPr>
      </w:pPr>
    </w:p>
    <w:p w14:paraId="17762ADC" w14:textId="5BB0A8CF" w:rsidR="007E2850" w:rsidRPr="00496FF2" w:rsidRDefault="00DD1AC6" w:rsidP="00D353AB">
      <w:pPr>
        <w:pStyle w:val="BodyText"/>
        <w:keepNext/>
        <w:keepLines/>
        <w:tabs>
          <w:tab w:val="left" w:pos="969"/>
        </w:tabs>
        <w:ind w:left="0" w:firstLine="0"/>
        <w:jc w:val="both"/>
        <w:rPr>
          <w:rFonts w:ascii="Times New Roman" w:hAnsi="Times New Roman"/>
          <w:sz w:val="24"/>
        </w:rPr>
      </w:pPr>
      <w:r>
        <w:rPr>
          <w:rFonts w:ascii="Times New Roman" w:hAnsi="Times New Roman"/>
          <w:b/>
          <w:bCs/>
          <w:sz w:val="24"/>
        </w:rPr>
        <w:lastRenderedPageBreak/>
        <w:t>3.1.9.</w:t>
      </w:r>
      <w:r>
        <w:rPr>
          <w:rFonts w:ascii="Times New Roman" w:hAnsi="Times New Roman"/>
          <w:sz w:val="24"/>
        </w:rPr>
        <w:t xml:space="preserve"> Shēmas īpašniekam ir jābūt gatavam segt izmaksas, kas rodas valsts AI vai vietējai AI saistībā ar tā atbilstības novērtēšanas shēmas novērtēšanu.</w:t>
      </w:r>
    </w:p>
    <w:p w14:paraId="17762ADD" w14:textId="77777777" w:rsidR="007E2850" w:rsidRPr="00496FF2" w:rsidRDefault="007E2850" w:rsidP="00E50946">
      <w:pPr>
        <w:jc w:val="both"/>
        <w:rPr>
          <w:rFonts w:ascii="Times New Roman" w:eastAsia="Arial" w:hAnsi="Times New Roman" w:cs="Arial"/>
          <w:sz w:val="24"/>
          <w:szCs w:val="25"/>
        </w:rPr>
      </w:pPr>
    </w:p>
    <w:p w14:paraId="17762ADF" w14:textId="1FE308E8" w:rsidR="007E2850" w:rsidRPr="00A17B3F" w:rsidRDefault="00DD1AC6" w:rsidP="00A17B3F">
      <w:pPr>
        <w:pStyle w:val="BodyText"/>
        <w:tabs>
          <w:tab w:val="left" w:pos="969"/>
        </w:tabs>
        <w:ind w:left="0" w:firstLine="0"/>
        <w:jc w:val="both"/>
        <w:rPr>
          <w:rFonts w:ascii="Times New Roman" w:hAnsi="Times New Roman"/>
          <w:sz w:val="24"/>
        </w:rPr>
      </w:pPr>
      <w:r>
        <w:rPr>
          <w:rFonts w:ascii="Times New Roman" w:hAnsi="Times New Roman"/>
          <w:b/>
          <w:bCs/>
          <w:sz w:val="24"/>
        </w:rPr>
        <w:t>3.1.10.</w:t>
      </w:r>
      <w:r>
        <w:rPr>
          <w:rFonts w:ascii="Times New Roman" w:hAnsi="Times New Roman"/>
          <w:sz w:val="24"/>
        </w:rPr>
        <w:t xml:space="preserve"> Shēmas īpašnieks rakstveidā apņemas ievērot novērtēšanas procedūru.</w:t>
      </w:r>
    </w:p>
    <w:p w14:paraId="17762AE0" w14:textId="77777777" w:rsidR="007E2850" w:rsidRPr="00496FF2" w:rsidRDefault="007E2850" w:rsidP="00E50946">
      <w:pPr>
        <w:jc w:val="both"/>
        <w:rPr>
          <w:rFonts w:ascii="Times New Roman" w:eastAsia="Arial" w:hAnsi="Times New Roman" w:cs="Arial"/>
          <w:sz w:val="24"/>
          <w:szCs w:val="27"/>
        </w:rPr>
      </w:pPr>
    </w:p>
    <w:p w14:paraId="17762AE1" w14:textId="6B7FF4A6" w:rsidR="007E2850" w:rsidRPr="00296F3B" w:rsidRDefault="00DD1AC6" w:rsidP="00296F3B">
      <w:pPr>
        <w:pStyle w:val="Heading1"/>
        <w:ind w:left="0"/>
        <w:rPr>
          <w:rFonts w:cs="Arial"/>
          <w:i w:val="0"/>
          <w:iCs/>
        </w:rPr>
      </w:pPr>
      <w:bookmarkStart w:id="14" w:name="_bookmark6"/>
      <w:bookmarkStart w:id="15" w:name="_Toc134644719"/>
      <w:bookmarkEnd w:id="14"/>
      <w:r>
        <w:rPr>
          <w:i w:val="0"/>
        </w:rPr>
        <w:t>3.2. Prasības, kas piemērojamas atbilstības novērtēšanas shēmām</w:t>
      </w:r>
      <w:bookmarkEnd w:id="15"/>
    </w:p>
    <w:p w14:paraId="17762AE2" w14:textId="77777777" w:rsidR="007E2850" w:rsidRPr="00496FF2" w:rsidRDefault="007E2850" w:rsidP="00E50946">
      <w:pPr>
        <w:jc w:val="both"/>
        <w:rPr>
          <w:rFonts w:ascii="Times New Roman" w:eastAsia="Arial" w:hAnsi="Times New Roman" w:cs="Arial"/>
          <w:b/>
          <w:bCs/>
          <w:sz w:val="24"/>
          <w:szCs w:val="30"/>
        </w:rPr>
      </w:pPr>
    </w:p>
    <w:p w14:paraId="17762AE3" w14:textId="54ADA7C0"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sz w:val="24"/>
        </w:rPr>
        <w:t>3.2.1.</w:t>
      </w:r>
      <w:r>
        <w:rPr>
          <w:rFonts w:ascii="Times New Roman" w:hAnsi="Times New Roman"/>
          <w:sz w:val="24"/>
        </w:rPr>
        <w:t xml:space="preserve"> Shēmas īpašnieka aprakstītajam vai izvēlētajam atbilstības novērtēšanas procesam ir jāietilpst EA </w:t>
      </w:r>
      <w:r>
        <w:rPr>
          <w:rFonts w:ascii="Times New Roman" w:hAnsi="Times New Roman"/>
          <w:i/>
          <w:iCs/>
          <w:sz w:val="24"/>
        </w:rPr>
        <w:t>MLA</w:t>
      </w:r>
      <w:r>
        <w:rPr>
          <w:rFonts w:ascii="Times New Roman" w:hAnsi="Times New Roman"/>
          <w:sz w:val="24"/>
        </w:rPr>
        <w:t xml:space="preserve"> 3. līmeņa standartu (skat. EA-1/06) sfērā.</w:t>
      </w:r>
    </w:p>
    <w:p w14:paraId="17762AE4" w14:textId="77777777" w:rsidR="007E2850" w:rsidRPr="00496FF2" w:rsidRDefault="007E2850" w:rsidP="00E50946">
      <w:pPr>
        <w:jc w:val="both"/>
        <w:rPr>
          <w:rFonts w:ascii="Times New Roman" w:eastAsia="Arial" w:hAnsi="Times New Roman" w:cs="Arial"/>
          <w:sz w:val="24"/>
          <w:szCs w:val="25"/>
        </w:rPr>
      </w:pPr>
    </w:p>
    <w:p w14:paraId="17762AE5" w14:textId="774D9C9B"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sz w:val="24"/>
        </w:rPr>
        <w:t>3.2.2.</w:t>
      </w:r>
      <w:r>
        <w:rPr>
          <w:rFonts w:ascii="Times New Roman" w:hAnsi="Times New Roman"/>
          <w:sz w:val="24"/>
        </w:rPr>
        <w:t xml:space="preserve"> Shēmas īpašās prasības, ko shēmas īpašnieks piemēro ANI, nedrīkst būt pretrunā 3.2.1. punktā minētā standarta prasībām vai neiekļaut šīs prasības.</w:t>
      </w:r>
    </w:p>
    <w:p w14:paraId="17762AE6" w14:textId="77777777" w:rsidR="007E2850" w:rsidRPr="00496FF2" w:rsidRDefault="007E2850" w:rsidP="00E50946">
      <w:pPr>
        <w:jc w:val="both"/>
        <w:rPr>
          <w:rFonts w:ascii="Times New Roman" w:eastAsia="Arial" w:hAnsi="Times New Roman" w:cs="Arial"/>
          <w:sz w:val="24"/>
          <w:szCs w:val="25"/>
        </w:rPr>
      </w:pPr>
    </w:p>
    <w:p w14:paraId="17762AE7" w14:textId="7DDE7E30"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sz w:val="24"/>
        </w:rPr>
        <w:t>3.2.3.</w:t>
      </w:r>
      <w:r>
        <w:rPr>
          <w:rFonts w:ascii="Times New Roman" w:hAnsi="Times New Roman"/>
          <w:sz w:val="24"/>
        </w:rPr>
        <w:t xml:space="preserve"> Ja atbilstības novērtēšanas shēma piemēro shēmas īpašās prasības valsts AI, tās nedrīkst būt pretrunā prasībām vai neiekļaut prasības, kas sniegtas ISO/IEC 17011, ES Regulā (EK) Nr. 765/2008 vai attiecīgā gadījumā EA obligātajos dokumentos un </w:t>
      </w:r>
      <w:r>
        <w:rPr>
          <w:rFonts w:ascii="Times New Roman" w:hAnsi="Times New Roman"/>
          <w:i/>
          <w:iCs/>
          <w:sz w:val="24"/>
        </w:rPr>
        <w:t>IAF</w:t>
      </w:r>
      <w:r>
        <w:rPr>
          <w:rFonts w:ascii="Times New Roman" w:hAnsi="Times New Roman"/>
          <w:sz w:val="24"/>
        </w:rPr>
        <w:t xml:space="preserve"> un </w:t>
      </w:r>
      <w:r>
        <w:rPr>
          <w:rFonts w:ascii="Times New Roman" w:hAnsi="Times New Roman"/>
          <w:i/>
          <w:iCs/>
          <w:sz w:val="24"/>
        </w:rPr>
        <w:t>ILAC</w:t>
      </w:r>
      <w:r>
        <w:rPr>
          <w:rFonts w:ascii="Times New Roman" w:hAnsi="Times New Roman"/>
          <w:sz w:val="24"/>
        </w:rPr>
        <w:t xml:space="preserve"> dokumentos, kurus EA ir apstiprinājusi kā obligātus.</w:t>
      </w:r>
    </w:p>
    <w:p w14:paraId="17762AE8" w14:textId="77777777" w:rsidR="007E2850" w:rsidRPr="00496FF2" w:rsidRDefault="007E2850" w:rsidP="00E50946">
      <w:pPr>
        <w:jc w:val="both"/>
        <w:rPr>
          <w:rFonts w:ascii="Times New Roman" w:eastAsia="Arial" w:hAnsi="Times New Roman" w:cs="Arial"/>
          <w:sz w:val="24"/>
          <w:szCs w:val="25"/>
        </w:rPr>
      </w:pPr>
    </w:p>
    <w:p w14:paraId="17762AE9"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Visas valsts AI piemērojamās prasības ir jāiekļauj atbilstības novērtēšanas shēmā, un to izpildi neiekļauj saprašanās memorandos vai citās vienošanās ar (atsevišķām) valsts AI.</w:t>
      </w:r>
    </w:p>
    <w:p w14:paraId="17762AEA" w14:textId="77777777" w:rsidR="007E2850" w:rsidRPr="00496FF2" w:rsidRDefault="007E2850" w:rsidP="00E50946">
      <w:pPr>
        <w:jc w:val="both"/>
        <w:rPr>
          <w:rFonts w:ascii="Times New Roman" w:eastAsia="Arial" w:hAnsi="Times New Roman" w:cs="Arial"/>
          <w:sz w:val="24"/>
          <w:szCs w:val="25"/>
        </w:rPr>
      </w:pPr>
    </w:p>
    <w:p w14:paraId="17762AEB" w14:textId="0E8D85CE"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Shēmas īpašās prasības, kas ir papildus ISO/IEC 17011 prasībām un kas piemērojamas valsts AI saistībā ar starptautisku atbilstības novērtēšanas shēmu, apstiprina EA ģenerālā asambleja, pamatojoties uz EA H</w:t>
      </w:r>
      <w:r w:rsidR="00756E78">
        <w:rPr>
          <w:rFonts w:ascii="Times New Roman" w:hAnsi="Times New Roman"/>
          <w:sz w:val="24"/>
        </w:rPr>
        <w:t>H</w:t>
      </w:r>
      <w:r>
        <w:rPr>
          <w:rFonts w:ascii="Times New Roman" w:hAnsi="Times New Roman"/>
          <w:sz w:val="24"/>
        </w:rPr>
        <w:t>K ieteikumu. Ja valsts līmeņa atbilstības novērtēšanas shēma varētu paplašināties, kļūstot par starptautisku atbilstības novērtēšanas shēmu, vienošanos ar vietējo AI par prasībām, kas ir papildus ISO/IEC 17011 prasībām, tiks izvērtētas kā shēmas īpašās prasības, kas piemērojamas valsts AI, un citām valsts AI tās nebūs automātiski saistošas. Šīs prasības vispirms pieņem un apstiprina EA ģenerālā asambleja.</w:t>
      </w:r>
    </w:p>
    <w:p w14:paraId="17762AEC" w14:textId="77777777" w:rsidR="007E2850" w:rsidRPr="00496FF2" w:rsidRDefault="007E2850" w:rsidP="00E50946">
      <w:pPr>
        <w:jc w:val="both"/>
        <w:rPr>
          <w:rFonts w:ascii="Times New Roman" w:eastAsia="Arial" w:hAnsi="Times New Roman" w:cs="Arial"/>
          <w:sz w:val="24"/>
          <w:szCs w:val="25"/>
        </w:rPr>
      </w:pPr>
    </w:p>
    <w:p w14:paraId="17762AED"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EA sekretariāts turpinās pārskatīt papildu prasības visām atbilstības novērtēšanas shēmām, kuras ir sekmīgi novērtētas saskaņā ar EA-1/22.</w:t>
      </w:r>
    </w:p>
    <w:p w14:paraId="17762AEE" w14:textId="77777777" w:rsidR="007E2850" w:rsidRPr="00496FF2" w:rsidRDefault="007E2850" w:rsidP="00E50946">
      <w:pPr>
        <w:jc w:val="both"/>
        <w:rPr>
          <w:rFonts w:ascii="Times New Roman" w:eastAsia="Arial" w:hAnsi="Times New Roman" w:cs="Arial"/>
          <w:sz w:val="24"/>
          <w:szCs w:val="25"/>
        </w:rPr>
      </w:pPr>
    </w:p>
    <w:p w14:paraId="17762AEF" w14:textId="36C682F2" w:rsidR="007E2850" w:rsidRPr="00496FF2" w:rsidRDefault="00DD1AC6" w:rsidP="00DD1AC6">
      <w:pPr>
        <w:pStyle w:val="BodyText"/>
        <w:tabs>
          <w:tab w:val="left" w:pos="969"/>
        </w:tabs>
        <w:ind w:left="0" w:firstLine="0"/>
        <w:jc w:val="both"/>
        <w:rPr>
          <w:rFonts w:ascii="Times New Roman" w:hAnsi="Times New Roman"/>
          <w:sz w:val="24"/>
        </w:rPr>
      </w:pPr>
      <w:r>
        <w:rPr>
          <w:rFonts w:ascii="Times New Roman" w:hAnsi="Times New Roman"/>
          <w:b/>
          <w:sz w:val="24"/>
        </w:rPr>
        <w:t>3.2.4.</w:t>
      </w:r>
      <w:r>
        <w:rPr>
          <w:rFonts w:ascii="Times New Roman" w:hAnsi="Times New Roman"/>
          <w:sz w:val="24"/>
        </w:rPr>
        <w:t xml:space="preserve"> Nereglamentētajā sfērā atbilstības novērtēšanas shēmas nedrīkst būt pretrunā piemērojamajām tiesību aktu prasībām, ne arī būt vienkārši to izpilde.</w:t>
      </w:r>
    </w:p>
    <w:p w14:paraId="17762AF3" w14:textId="77777777" w:rsidR="007E2850" w:rsidRPr="00496FF2" w:rsidRDefault="007E2850" w:rsidP="00E50946">
      <w:pPr>
        <w:jc w:val="both"/>
        <w:rPr>
          <w:rFonts w:ascii="Times New Roman" w:eastAsia="Arial" w:hAnsi="Times New Roman" w:cs="Arial"/>
          <w:sz w:val="24"/>
          <w:szCs w:val="21"/>
        </w:rPr>
      </w:pPr>
    </w:p>
    <w:p w14:paraId="17762AF4" w14:textId="183AF205" w:rsidR="007E2850" w:rsidRPr="00496FF2" w:rsidRDefault="00DD1AC6" w:rsidP="00DD1AC6">
      <w:pPr>
        <w:pStyle w:val="Heading1"/>
        <w:tabs>
          <w:tab w:val="left" w:pos="969"/>
        </w:tabs>
        <w:ind w:left="0"/>
        <w:jc w:val="both"/>
        <w:rPr>
          <w:b w:val="0"/>
          <w:bCs w:val="0"/>
          <w:i w:val="0"/>
        </w:rPr>
      </w:pPr>
      <w:bookmarkStart w:id="16" w:name="_bookmark7"/>
      <w:bookmarkStart w:id="17" w:name="_Toc134644720"/>
      <w:bookmarkEnd w:id="16"/>
      <w:r>
        <w:t>4. ATBILSTĪBAS NOVĒRTĒŠANAS SHĒMAS NOVĒRTĒJUMI</w:t>
      </w:r>
      <w:bookmarkEnd w:id="17"/>
    </w:p>
    <w:p w14:paraId="17762AF5" w14:textId="77777777" w:rsidR="007E2850" w:rsidRPr="00496FF2" w:rsidRDefault="007E2850" w:rsidP="00E50946">
      <w:pPr>
        <w:jc w:val="both"/>
        <w:rPr>
          <w:rFonts w:ascii="Times New Roman" w:eastAsia="Arial" w:hAnsi="Times New Roman" w:cs="Arial"/>
          <w:b/>
          <w:bCs/>
          <w:i/>
          <w:sz w:val="24"/>
          <w:szCs w:val="20"/>
        </w:rPr>
      </w:pPr>
    </w:p>
    <w:p w14:paraId="17762AF7" w14:textId="2DFA7633" w:rsidR="007E2850" w:rsidRPr="009A5125" w:rsidRDefault="00DD1AC6" w:rsidP="009A5125">
      <w:pPr>
        <w:pStyle w:val="Heading1"/>
        <w:ind w:left="0"/>
        <w:rPr>
          <w:rFonts w:cs="Arial"/>
          <w:i w:val="0"/>
          <w:iCs/>
        </w:rPr>
      </w:pPr>
      <w:bookmarkStart w:id="18" w:name="_bookmark8"/>
      <w:bookmarkStart w:id="19" w:name="_Toc134644721"/>
      <w:bookmarkEnd w:id="18"/>
      <w:r>
        <w:rPr>
          <w:i w:val="0"/>
        </w:rPr>
        <w:t>4.1. Visu atbilstības novērtēšanas shēmu novērtēšana</w:t>
      </w:r>
      <w:bookmarkEnd w:id="19"/>
    </w:p>
    <w:p w14:paraId="17762AF8" w14:textId="77777777" w:rsidR="007E2850" w:rsidRPr="00496FF2" w:rsidRDefault="007E2850" w:rsidP="00E50946">
      <w:pPr>
        <w:jc w:val="both"/>
        <w:rPr>
          <w:rFonts w:ascii="Times New Roman" w:eastAsia="Arial" w:hAnsi="Times New Roman" w:cs="Arial"/>
          <w:b/>
          <w:bCs/>
          <w:sz w:val="24"/>
          <w:szCs w:val="26"/>
        </w:rPr>
      </w:pPr>
    </w:p>
    <w:p w14:paraId="17762AF9" w14:textId="366E4701" w:rsidR="007E2850" w:rsidRPr="009A5125" w:rsidRDefault="00DD1AC6" w:rsidP="009A5125">
      <w:pPr>
        <w:pStyle w:val="BodyText"/>
        <w:ind w:left="0" w:firstLine="0"/>
        <w:rPr>
          <w:rFonts w:ascii="Times New Roman" w:hAnsi="Times New Roman" w:cs="Times New Roman"/>
          <w:b/>
          <w:bCs/>
          <w:sz w:val="24"/>
          <w:szCs w:val="24"/>
        </w:rPr>
      </w:pPr>
      <w:r>
        <w:rPr>
          <w:rFonts w:ascii="Times New Roman" w:hAnsi="Times New Roman"/>
          <w:b/>
          <w:sz w:val="24"/>
        </w:rPr>
        <w:t>4.1.1. Kopīga pieeja</w:t>
      </w:r>
    </w:p>
    <w:p w14:paraId="17762AFB" w14:textId="77777777" w:rsidR="007E2850" w:rsidRPr="00496FF2" w:rsidRDefault="007E2850" w:rsidP="00E50946">
      <w:pPr>
        <w:jc w:val="both"/>
        <w:rPr>
          <w:rFonts w:ascii="Times New Roman" w:eastAsia="Arial" w:hAnsi="Times New Roman" w:cs="Arial"/>
          <w:b/>
          <w:bCs/>
          <w:sz w:val="24"/>
          <w:szCs w:val="18"/>
        </w:rPr>
      </w:pPr>
    </w:p>
    <w:p w14:paraId="17762AFC" w14:textId="77777777" w:rsidR="007E2850" w:rsidRPr="00496FF2" w:rsidRDefault="00B75C96" w:rsidP="00E50946">
      <w:pPr>
        <w:pStyle w:val="BodyText"/>
        <w:ind w:left="0" w:firstLine="0"/>
        <w:jc w:val="both"/>
        <w:rPr>
          <w:rFonts w:ascii="Times New Roman" w:hAnsi="Times New Roman" w:cs="Arial"/>
          <w:sz w:val="24"/>
        </w:rPr>
      </w:pPr>
      <w:r>
        <w:rPr>
          <w:rFonts w:ascii="Times New Roman" w:hAnsi="Times New Roman"/>
          <w:sz w:val="24"/>
        </w:rPr>
        <w:t>Šajā punktā ir izklāstīta obligātā procedūra un kritēriji, ko valsts AI izmanto, vērtējot, vai konkrētā atbilstības novērtēšanas shēma ir piemērota akreditētajai atbilstības novērtēšanas darbībai.</w:t>
      </w:r>
    </w:p>
    <w:p w14:paraId="17762AFD" w14:textId="77777777" w:rsidR="007E2850" w:rsidRPr="00496FF2" w:rsidRDefault="007E2850" w:rsidP="00E50946">
      <w:pPr>
        <w:jc w:val="both"/>
        <w:rPr>
          <w:rFonts w:ascii="Times New Roman" w:eastAsia="Arial" w:hAnsi="Times New Roman" w:cs="Arial"/>
          <w:sz w:val="24"/>
          <w:szCs w:val="27"/>
        </w:rPr>
      </w:pPr>
    </w:p>
    <w:p w14:paraId="17762AFE"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Lai valsts AI pieņemtu atbilstības novērtēšanas shēmu:</w:t>
      </w:r>
    </w:p>
    <w:p w14:paraId="17762AFF" w14:textId="77777777" w:rsidR="007E2850" w:rsidRPr="00496FF2" w:rsidRDefault="007E2850" w:rsidP="00E50946">
      <w:pPr>
        <w:jc w:val="both"/>
        <w:rPr>
          <w:rFonts w:ascii="Times New Roman" w:eastAsia="Arial" w:hAnsi="Times New Roman" w:cs="Arial"/>
          <w:sz w:val="24"/>
          <w:szCs w:val="30"/>
        </w:rPr>
      </w:pPr>
    </w:p>
    <w:p w14:paraId="17762B00" w14:textId="77777777" w:rsidR="007E2850" w:rsidRPr="00496FF2" w:rsidRDefault="00B75C96" w:rsidP="00DD1AC6">
      <w:pPr>
        <w:pStyle w:val="BodyText"/>
        <w:numPr>
          <w:ilvl w:val="3"/>
          <w:numId w:val="24"/>
        </w:numPr>
        <w:ind w:left="567" w:hanging="283"/>
        <w:jc w:val="both"/>
        <w:rPr>
          <w:rFonts w:ascii="Times New Roman" w:hAnsi="Times New Roman"/>
          <w:sz w:val="24"/>
        </w:rPr>
      </w:pPr>
      <w:r>
        <w:rPr>
          <w:rFonts w:ascii="Times New Roman" w:hAnsi="Times New Roman"/>
          <w:sz w:val="24"/>
        </w:rPr>
        <w:t xml:space="preserve">ir jānosaka piemērotākais atbilstības novērtēšanas standarts, ko izmantot, lai novērtētu to ANI kompetenci, kuras piedalās atbilstības novērtēšanas shēmā. To nosaka, izvērtējot atbilstības novērtēšanas darbību būtību un atbilstības paziņojuma saturu. Attiecīgi šis </w:t>
      </w:r>
      <w:r>
        <w:rPr>
          <w:rFonts w:ascii="Times New Roman" w:hAnsi="Times New Roman"/>
          <w:sz w:val="24"/>
        </w:rPr>
        <w:lastRenderedPageBreak/>
        <w:t>standarts tiks izmantots kā atsauce uz ANI akreditāciju.</w:t>
      </w:r>
    </w:p>
    <w:p w14:paraId="17762B01" w14:textId="77777777" w:rsidR="007E2850" w:rsidRPr="00496FF2" w:rsidRDefault="00B75C96" w:rsidP="00DD1AC6">
      <w:pPr>
        <w:pStyle w:val="BodyText"/>
        <w:ind w:left="567" w:firstLine="0"/>
        <w:jc w:val="both"/>
        <w:rPr>
          <w:rFonts w:ascii="Times New Roman" w:hAnsi="Times New Roman"/>
          <w:sz w:val="24"/>
        </w:rPr>
      </w:pPr>
      <w:r>
        <w:rPr>
          <w:rFonts w:ascii="Times New Roman" w:hAnsi="Times New Roman"/>
          <w:sz w:val="24"/>
        </w:rPr>
        <w:t>Piezīme. Dažkārt atbilstības novērtēšanas shēmā ir jāmaina daži elementi, lai ANI varētu izpildīt visas izraudzītā standarta prasības;</w:t>
      </w:r>
    </w:p>
    <w:p w14:paraId="17762B02" w14:textId="77777777" w:rsidR="007E2850" w:rsidRPr="00496FF2" w:rsidRDefault="00B75C96" w:rsidP="00DD1AC6">
      <w:pPr>
        <w:pStyle w:val="BodyText"/>
        <w:numPr>
          <w:ilvl w:val="3"/>
          <w:numId w:val="24"/>
        </w:numPr>
        <w:ind w:left="567" w:hanging="283"/>
        <w:jc w:val="both"/>
        <w:rPr>
          <w:rFonts w:ascii="Times New Roman" w:hAnsi="Times New Roman"/>
          <w:sz w:val="24"/>
        </w:rPr>
      </w:pPr>
      <w:r>
        <w:rPr>
          <w:rFonts w:ascii="Times New Roman" w:hAnsi="Times New Roman"/>
          <w:sz w:val="24"/>
        </w:rPr>
        <w:t>atbilstības novērtēšanas shēmai un shēmas īpašniekam ir jāizpilda šajā dokumentā noteiktās prasības.</w:t>
      </w:r>
    </w:p>
    <w:p w14:paraId="17762B03" w14:textId="77777777" w:rsidR="007E2850" w:rsidRPr="00496FF2" w:rsidRDefault="007E2850" w:rsidP="00E50946">
      <w:pPr>
        <w:jc w:val="both"/>
        <w:rPr>
          <w:rFonts w:ascii="Times New Roman" w:eastAsia="Arial" w:hAnsi="Times New Roman" w:cs="Arial"/>
          <w:sz w:val="24"/>
          <w:szCs w:val="30"/>
        </w:rPr>
      </w:pPr>
    </w:p>
    <w:p w14:paraId="17762B04"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Tas, ka valsts AI ir pieņēmusi atbilstības novērtēšanas shēmu, nenozīmē, ka ir pieņemts spriedums par atbilstības novērtēšanas shēmas tirgus vērtību vai lietderību. Vienīgi shēmas īpašnieks atbild par atbilstības novērtēšanas shēmas tehnisko noturīgumu un pieņemšanu tirgū.</w:t>
      </w:r>
    </w:p>
    <w:p w14:paraId="17762B05" w14:textId="77777777" w:rsidR="007E2850" w:rsidRPr="00496FF2" w:rsidRDefault="007E2850" w:rsidP="00E50946">
      <w:pPr>
        <w:jc w:val="both"/>
        <w:rPr>
          <w:rFonts w:ascii="Times New Roman" w:eastAsia="Arial" w:hAnsi="Times New Roman" w:cs="Arial"/>
          <w:sz w:val="24"/>
          <w:szCs w:val="25"/>
        </w:rPr>
      </w:pPr>
    </w:p>
    <w:p w14:paraId="17762B06"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Valsts AI tomēr ir pienākums nodrošināt, ka process, kas tiek īstenots, lai nodrošinātu shēmas īpašniekam paziņoto atbilstības novērtēšanas shēmas tehnisko noturīgumu un pieņemamību tirgū, ir piemērots un pilnīgs.</w:t>
      </w:r>
    </w:p>
    <w:p w14:paraId="17762B07" w14:textId="77777777" w:rsidR="007E2850" w:rsidRPr="00496FF2" w:rsidRDefault="007E2850" w:rsidP="00E50946">
      <w:pPr>
        <w:jc w:val="both"/>
        <w:rPr>
          <w:rFonts w:ascii="Times New Roman" w:eastAsia="Arial" w:hAnsi="Times New Roman" w:cs="Arial"/>
          <w:sz w:val="24"/>
          <w:szCs w:val="25"/>
        </w:rPr>
      </w:pPr>
    </w:p>
    <w:p w14:paraId="17762B08"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Tiklīdz valsts AI, kas ir parakstījusi attiecīgo </w:t>
      </w:r>
      <w:r>
        <w:rPr>
          <w:rFonts w:ascii="Times New Roman" w:hAnsi="Times New Roman"/>
          <w:i/>
          <w:iCs/>
          <w:sz w:val="24"/>
        </w:rPr>
        <w:t>MLA</w:t>
      </w:r>
      <w:r>
        <w:rPr>
          <w:rFonts w:ascii="Times New Roman" w:hAnsi="Times New Roman"/>
          <w:sz w:val="24"/>
        </w:rPr>
        <w:t xml:space="preserve">, ir nolēmusi, ka atbilstības novērtēšanas shēma ir uzskatāma par atbilstīgu kā EA </w:t>
      </w:r>
      <w:r>
        <w:rPr>
          <w:rFonts w:ascii="Times New Roman" w:hAnsi="Times New Roman"/>
          <w:i/>
          <w:iCs/>
          <w:sz w:val="24"/>
        </w:rPr>
        <w:t>MLA</w:t>
      </w:r>
      <w:r>
        <w:rPr>
          <w:rFonts w:ascii="Times New Roman" w:hAnsi="Times New Roman"/>
          <w:sz w:val="24"/>
        </w:rPr>
        <w:t xml:space="preserve"> 4. līmeņa atbilstības novērtēšanas shēma, un akreditē vienu vai vairākas ANI šai atbilstības novērtēšanas shēmai, valsts AI paziņo, ka uz šo atbilstības novērtēšanas shēmu attiecas </w:t>
      </w:r>
      <w:r>
        <w:rPr>
          <w:rFonts w:ascii="Times New Roman" w:hAnsi="Times New Roman"/>
          <w:i/>
          <w:iCs/>
          <w:sz w:val="24"/>
        </w:rPr>
        <w:t>MLA</w:t>
      </w:r>
      <w:r>
        <w:rPr>
          <w:rFonts w:ascii="Times New Roman" w:hAnsi="Times New Roman"/>
          <w:sz w:val="24"/>
        </w:rPr>
        <w:t xml:space="preserve"> (skat. EA 1/06 7.2. punktu).</w:t>
      </w:r>
    </w:p>
    <w:p w14:paraId="17762B09" w14:textId="77777777" w:rsidR="007E2850" w:rsidRPr="00496FF2" w:rsidRDefault="007E2850" w:rsidP="00E50946">
      <w:pPr>
        <w:jc w:val="both"/>
        <w:rPr>
          <w:rFonts w:ascii="Times New Roman" w:eastAsia="Arial" w:hAnsi="Times New Roman" w:cs="Arial"/>
          <w:sz w:val="24"/>
          <w:szCs w:val="27"/>
        </w:rPr>
      </w:pPr>
    </w:p>
    <w:p w14:paraId="17762B0A" w14:textId="689E84E8" w:rsidR="007E2850" w:rsidRPr="009A5125" w:rsidRDefault="00DD1AC6" w:rsidP="009A5125">
      <w:pPr>
        <w:pStyle w:val="BodyText"/>
        <w:ind w:left="0" w:firstLine="0"/>
        <w:rPr>
          <w:rFonts w:ascii="Times New Roman" w:hAnsi="Times New Roman" w:cs="Times New Roman"/>
          <w:b/>
          <w:bCs/>
          <w:sz w:val="24"/>
          <w:szCs w:val="24"/>
        </w:rPr>
      </w:pPr>
      <w:r>
        <w:rPr>
          <w:rFonts w:ascii="Times New Roman" w:hAnsi="Times New Roman"/>
          <w:b/>
          <w:sz w:val="24"/>
        </w:rPr>
        <w:t>4.1.2. Process</w:t>
      </w:r>
    </w:p>
    <w:p w14:paraId="17762B0B" w14:textId="77777777" w:rsidR="007E2850" w:rsidRPr="00496FF2" w:rsidRDefault="007E2850" w:rsidP="00E50946">
      <w:pPr>
        <w:jc w:val="both"/>
        <w:rPr>
          <w:rFonts w:ascii="Times New Roman" w:eastAsia="Arial" w:hAnsi="Times New Roman" w:cs="Arial"/>
          <w:b/>
          <w:bCs/>
          <w:sz w:val="24"/>
          <w:szCs w:val="31"/>
        </w:rPr>
      </w:pPr>
    </w:p>
    <w:p w14:paraId="17762B0C"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Lai novērtētu atbilstības novērtēšanas shēmu nolūkā akreditēt ANI, kas strādās šajā atbilstības novērtēšanas shēmā, valsts AI nodrošina, ka EA jau ir nominējusi vietējo AI šai atbilstības novērtēšanas shēmai (informācija par nominētajām vietējām AI ir pieejama EA iekštīklā). Ja vietējā AI jau ir nominēta, valsts AI nav jāveic nekāds novērtējums, bet jāseko šīs vietējās AI norādījumiem.</w:t>
      </w:r>
    </w:p>
    <w:p w14:paraId="17762B0D" w14:textId="77777777" w:rsidR="007E2850" w:rsidRPr="00496FF2" w:rsidRDefault="007E2850" w:rsidP="00E50946">
      <w:pPr>
        <w:jc w:val="both"/>
        <w:rPr>
          <w:rFonts w:ascii="Times New Roman" w:eastAsia="Arial" w:hAnsi="Times New Roman" w:cs="Arial"/>
          <w:sz w:val="24"/>
          <w:szCs w:val="25"/>
        </w:rPr>
      </w:pPr>
    </w:p>
    <w:p w14:paraId="17762B0E"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Ja vietējā AI nav nominēta, valsts AI izmanto 1. pielikumu un iesaka pieteicējam shēmas īpašniekam izmantot šā dokumenta 2. pielikumu. Attiecīgā valsts AI paziņo pieteicējam shēmas īpašniekam paredzamo novērtēšanai nepieciešamo termiņu. Vērtēšanas pierakstus, tostarp pamatojumu, pamatojoties uz kuru ir pieņemts lēmums par apstiprināšanu, saglabā.</w:t>
      </w:r>
    </w:p>
    <w:p w14:paraId="17762B11" w14:textId="77777777" w:rsidR="007E2850" w:rsidRPr="00496FF2" w:rsidRDefault="007E2850" w:rsidP="00E50946">
      <w:pPr>
        <w:jc w:val="both"/>
        <w:rPr>
          <w:rFonts w:ascii="Times New Roman" w:eastAsia="Arial" w:hAnsi="Times New Roman" w:cs="Arial"/>
          <w:sz w:val="24"/>
          <w:szCs w:val="20"/>
        </w:rPr>
      </w:pPr>
    </w:p>
    <w:p w14:paraId="17762B12"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Pirms tiek sākta atbilstības novērtēšanas shēmas vērtēšana, shēmas īpašnieks rakstveidā informē valsts AI, ka tas ir paredzējis izmantot atbilstības novērtēšanas shēmu vairākās EA valstīs, un attiecīgi piekrīt ievērot 4.2. punktā izklāstīto vērtēšanas procedūru. Ja shēmas īpašnieks, kuram atbilstības novērtēšanas shēma darbojas vairākās valstīs, izvēlas neizmantot šā dokumenta 4.2. punktā izklāstīto procedūru, valsts AI rakstveidā informē shēmas īpašnieku, ka nebūs vietējās AI, ka EA valsts AI nebūs pienākuma ievērot kopīgu pieeju un tāpēc shēmas īpašniekam būs jāstrādā ar katru valsts AI, kur tas atsevišķi darbojas, un attiecīgi būs jāpieņem atšķirības pieejās, ko tās izmanto.</w:t>
      </w:r>
    </w:p>
    <w:p w14:paraId="17762B13" w14:textId="77777777" w:rsidR="007E2850" w:rsidRPr="00496FF2" w:rsidRDefault="007E2850" w:rsidP="00E50946">
      <w:pPr>
        <w:jc w:val="both"/>
        <w:rPr>
          <w:rFonts w:ascii="Times New Roman" w:eastAsia="Arial" w:hAnsi="Times New Roman" w:cs="Arial"/>
          <w:sz w:val="24"/>
          <w:szCs w:val="25"/>
        </w:rPr>
      </w:pPr>
    </w:p>
    <w:p w14:paraId="17762B14"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Ja atbilstības novērtēšanas shēmu sākotnēji ir paredzēts izmantot tikai valsts līmenī, valsts AI informē shēmas īpašnieku, ka atbilstības novērtēšanas shēma tiks vērtēta tikai valsts līmenī, un gadījumā, ja nākotnē situācija mainīsies un shēmas īpašnieks gribēs, lai tam būtu kopīga pieeja visās EA valstīs, būs jāpiemēro 4.2. punktā minētais vērtēšanas process. Šajā gadījumā sākotnējos lēmumus, ko pieņēmusi valsts AI, kas vērtējusi atbilstības novērtēšanas shēmu, var apstrīdēt un grozīt.</w:t>
      </w:r>
    </w:p>
    <w:p w14:paraId="17762B15" w14:textId="77777777" w:rsidR="007E2850" w:rsidRPr="00496FF2" w:rsidRDefault="007E2850" w:rsidP="00E50946">
      <w:pPr>
        <w:jc w:val="both"/>
        <w:rPr>
          <w:rFonts w:ascii="Times New Roman" w:eastAsia="Arial" w:hAnsi="Times New Roman" w:cs="Arial"/>
          <w:sz w:val="24"/>
          <w:szCs w:val="27"/>
        </w:rPr>
      </w:pPr>
    </w:p>
    <w:p w14:paraId="17762B16" w14:textId="77777777" w:rsidR="007E2850" w:rsidRPr="00496FF2" w:rsidRDefault="00B75C96" w:rsidP="00587218">
      <w:pPr>
        <w:pStyle w:val="BodyText"/>
        <w:keepNext/>
        <w:keepLines/>
        <w:ind w:left="0" w:firstLine="0"/>
        <w:jc w:val="both"/>
        <w:rPr>
          <w:rFonts w:ascii="Times New Roman" w:hAnsi="Times New Roman"/>
          <w:sz w:val="24"/>
        </w:rPr>
      </w:pPr>
      <w:r>
        <w:rPr>
          <w:rFonts w:ascii="Times New Roman" w:hAnsi="Times New Roman"/>
          <w:sz w:val="24"/>
        </w:rPr>
        <w:lastRenderedPageBreak/>
        <w:t>Piezīme. Valsts līmeņa shēmas, kas jau ir pieņemtas pirms šā dokumenta pirmās pārskatīšanas (2015. gada 21. maija), nav nepieciešams vērtēt saskaņā ar šajā dokumentā norādīto procedūru, kamēr tās saglabājas valsts līmenī.</w:t>
      </w:r>
    </w:p>
    <w:p w14:paraId="17762B17" w14:textId="77777777" w:rsidR="007E2850" w:rsidRPr="00496FF2" w:rsidRDefault="007E2850" w:rsidP="00E50946">
      <w:pPr>
        <w:jc w:val="both"/>
        <w:rPr>
          <w:rFonts w:ascii="Times New Roman" w:eastAsia="Arial" w:hAnsi="Times New Roman" w:cs="Arial"/>
          <w:sz w:val="24"/>
        </w:rPr>
      </w:pPr>
    </w:p>
    <w:p w14:paraId="17762B19" w14:textId="1C5DA0CE" w:rsidR="007E2850" w:rsidRPr="009A5125" w:rsidRDefault="00DD1AC6" w:rsidP="009A5125">
      <w:pPr>
        <w:pStyle w:val="Heading1"/>
        <w:ind w:left="0"/>
        <w:rPr>
          <w:rFonts w:cs="Arial"/>
          <w:i w:val="0"/>
          <w:iCs/>
        </w:rPr>
      </w:pPr>
      <w:bookmarkStart w:id="20" w:name="_bookmark9"/>
      <w:bookmarkStart w:id="21" w:name="_Toc134644722"/>
      <w:bookmarkEnd w:id="20"/>
      <w:r>
        <w:rPr>
          <w:i w:val="0"/>
        </w:rPr>
        <w:t>4.2. EA kopīgā pieeja starptautiskas atbilstības novērtēšanas shēmas vērtēšanai</w:t>
      </w:r>
      <w:bookmarkEnd w:id="21"/>
    </w:p>
    <w:p w14:paraId="17762B1A" w14:textId="77777777" w:rsidR="007E2850" w:rsidRPr="00496FF2" w:rsidRDefault="007E2850" w:rsidP="00E50946">
      <w:pPr>
        <w:jc w:val="both"/>
        <w:rPr>
          <w:rFonts w:ascii="Times New Roman" w:eastAsia="Arial" w:hAnsi="Times New Roman" w:cs="Arial"/>
          <w:b/>
          <w:bCs/>
          <w:sz w:val="24"/>
          <w:szCs w:val="20"/>
        </w:rPr>
      </w:pPr>
    </w:p>
    <w:p w14:paraId="17762B1B" w14:textId="193C977C" w:rsidR="007E2850" w:rsidRPr="006A228D" w:rsidRDefault="00DD1AC6" w:rsidP="006A228D">
      <w:pPr>
        <w:pStyle w:val="BodyText"/>
        <w:ind w:left="0" w:firstLine="0"/>
        <w:rPr>
          <w:rFonts w:ascii="Times New Roman" w:hAnsi="Times New Roman" w:cs="Times New Roman"/>
          <w:b/>
          <w:bCs/>
          <w:sz w:val="24"/>
          <w:szCs w:val="24"/>
          <w:u w:val="single"/>
        </w:rPr>
      </w:pPr>
      <w:r>
        <w:rPr>
          <w:rFonts w:ascii="Times New Roman" w:hAnsi="Times New Roman"/>
          <w:b/>
          <w:sz w:val="24"/>
          <w:u w:val="single"/>
        </w:rPr>
        <w:t>4.2.1. Vispārīgi noteikumi</w:t>
      </w:r>
    </w:p>
    <w:p w14:paraId="17762B1C" w14:textId="77777777" w:rsidR="007E2850" w:rsidRPr="00496FF2" w:rsidRDefault="007E2850" w:rsidP="00E50946">
      <w:pPr>
        <w:jc w:val="both"/>
        <w:rPr>
          <w:rFonts w:ascii="Times New Roman" w:eastAsia="Arial" w:hAnsi="Times New Roman" w:cs="Arial"/>
          <w:b/>
          <w:bCs/>
          <w:sz w:val="24"/>
          <w:szCs w:val="30"/>
        </w:rPr>
      </w:pPr>
    </w:p>
    <w:p w14:paraId="17762B1D"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Šajā punktā ir izklāstīts EA izstrādātais process (pamatojoties uz vietējās AI noteikšanu (skat. 2.6. punktu), lai noskaidrotu, vai atbilstības novērtēšanas shēma ir pieņemama kā EA </w:t>
      </w:r>
      <w:r>
        <w:rPr>
          <w:rFonts w:ascii="Times New Roman" w:hAnsi="Times New Roman"/>
          <w:i/>
          <w:iCs/>
          <w:sz w:val="24"/>
        </w:rPr>
        <w:t>MLA</w:t>
      </w:r>
      <w:r>
        <w:rPr>
          <w:rFonts w:ascii="Times New Roman" w:hAnsi="Times New Roman"/>
          <w:sz w:val="24"/>
        </w:rPr>
        <w:t xml:space="preserve"> 4. līmeņa atbilstības novērtēšanas shēma (skat. EA-1/06), un tādā gadījumā – saskaņā ar kādu saskaņoto standartu (EA </w:t>
      </w:r>
      <w:r>
        <w:rPr>
          <w:rFonts w:ascii="Times New Roman" w:hAnsi="Times New Roman"/>
          <w:i/>
          <w:iCs/>
          <w:sz w:val="24"/>
        </w:rPr>
        <w:t>MLA</w:t>
      </w:r>
      <w:r>
        <w:rPr>
          <w:rFonts w:ascii="Times New Roman" w:hAnsi="Times New Roman"/>
          <w:sz w:val="24"/>
        </w:rPr>
        <w:t xml:space="preserve"> 3. līmenis – skat. EA-1/06), kurā ietvertas vispārīgās prasības ANI. Ir sniegta kopīga pieeja attiecībā uz atbilstības novērtēšanas shēmu, kas darbojas dažādās EA dalībvalstīs, un kā vadīt un risināt iespējamās pretrunas, kas var rasties vairākām valsts AI par vietējās AI veiktās atbilstības novērtēšanas shēmas vērtēšanas rezultātu.</w:t>
      </w:r>
    </w:p>
    <w:p w14:paraId="17762B1E" w14:textId="77777777" w:rsidR="007E2850" w:rsidRPr="00496FF2" w:rsidRDefault="007E2850" w:rsidP="00E50946">
      <w:pPr>
        <w:jc w:val="both"/>
        <w:rPr>
          <w:rFonts w:ascii="Times New Roman" w:eastAsia="Arial" w:hAnsi="Times New Roman" w:cs="Arial"/>
          <w:sz w:val="24"/>
          <w:szCs w:val="25"/>
        </w:rPr>
      </w:pPr>
    </w:p>
    <w:p w14:paraId="2B90058D" w14:textId="77777777" w:rsidR="00FE58F0" w:rsidRDefault="00B75C96" w:rsidP="00E50946">
      <w:pPr>
        <w:pStyle w:val="BodyText"/>
        <w:ind w:left="0" w:firstLine="0"/>
        <w:jc w:val="both"/>
        <w:rPr>
          <w:rFonts w:ascii="Times New Roman" w:hAnsi="Times New Roman"/>
          <w:sz w:val="24"/>
        </w:rPr>
      </w:pPr>
      <w:r>
        <w:rPr>
          <w:rFonts w:ascii="Times New Roman" w:hAnsi="Times New Roman"/>
          <w:sz w:val="24"/>
        </w:rPr>
        <w:t xml:space="preserve">Vietējā AI būs shēmas īpašnieka un EA kontaktpunkts. </w:t>
      </w:r>
    </w:p>
    <w:p w14:paraId="401E8525" w14:textId="77777777" w:rsidR="00FE58F0" w:rsidRDefault="00FE58F0" w:rsidP="00E50946">
      <w:pPr>
        <w:pStyle w:val="BodyText"/>
        <w:ind w:left="0" w:firstLine="0"/>
        <w:jc w:val="both"/>
        <w:rPr>
          <w:rFonts w:ascii="Times New Roman" w:hAnsi="Times New Roman"/>
          <w:sz w:val="24"/>
        </w:rPr>
      </w:pPr>
    </w:p>
    <w:p w14:paraId="17762B1F" w14:textId="6AD94098" w:rsidR="007E2850" w:rsidRDefault="00B75C96" w:rsidP="00E50946">
      <w:pPr>
        <w:pStyle w:val="BodyText"/>
        <w:ind w:left="0" w:firstLine="0"/>
        <w:jc w:val="both"/>
        <w:rPr>
          <w:rFonts w:ascii="Times New Roman" w:hAnsi="Times New Roman"/>
          <w:sz w:val="24"/>
        </w:rPr>
      </w:pPr>
      <w:r>
        <w:rPr>
          <w:rFonts w:ascii="Times New Roman" w:hAnsi="Times New Roman"/>
          <w:sz w:val="24"/>
        </w:rPr>
        <w:t>Šis process ir obligāts visām valsts AI.</w:t>
      </w:r>
    </w:p>
    <w:p w14:paraId="1398E015" w14:textId="77777777" w:rsidR="00FE58F0" w:rsidRPr="00496FF2" w:rsidRDefault="00FE58F0" w:rsidP="00E50946">
      <w:pPr>
        <w:pStyle w:val="BodyText"/>
        <w:ind w:left="0" w:firstLine="0"/>
        <w:jc w:val="both"/>
        <w:rPr>
          <w:rFonts w:ascii="Times New Roman" w:hAnsi="Times New Roman"/>
          <w:sz w:val="24"/>
        </w:rPr>
      </w:pPr>
    </w:p>
    <w:p w14:paraId="17762B20"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Ja vietējā AI ir pieņēmusi atbilstības novērtēšanas shēmu, tas neuzliek pienākumu citām valsts AI arī piedāvāt atbilstības novērtēšanas darbību akreditāciju saskaņā ar atbilstības novērtēšanas shēmu. Tomēr, ja tās izvēlas to darīt, tām pretrunu gadījumā ir jāpilda vietējās AI pieņemtie lēmumi un jāievēro šā dokumenta noteikumi.</w:t>
      </w:r>
    </w:p>
    <w:p w14:paraId="17762B23" w14:textId="77777777" w:rsidR="007E2850" w:rsidRPr="00496FF2" w:rsidRDefault="007E2850" w:rsidP="00E50946">
      <w:pPr>
        <w:jc w:val="both"/>
        <w:rPr>
          <w:rFonts w:ascii="Times New Roman" w:eastAsia="Arial" w:hAnsi="Times New Roman" w:cs="Arial"/>
          <w:sz w:val="24"/>
          <w:szCs w:val="20"/>
        </w:rPr>
      </w:pPr>
    </w:p>
    <w:p w14:paraId="17762B24" w14:textId="3611DF5D" w:rsidR="007E2850" w:rsidRPr="006A228D" w:rsidRDefault="00FE58F0" w:rsidP="006A228D">
      <w:pPr>
        <w:pStyle w:val="BodyText"/>
        <w:ind w:left="0" w:firstLine="0"/>
        <w:rPr>
          <w:rFonts w:ascii="Times New Roman" w:hAnsi="Times New Roman" w:cs="Times New Roman"/>
          <w:b/>
          <w:bCs/>
          <w:sz w:val="24"/>
          <w:szCs w:val="24"/>
          <w:u w:val="single"/>
        </w:rPr>
      </w:pPr>
      <w:r>
        <w:rPr>
          <w:rFonts w:ascii="Times New Roman" w:hAnsi="Times New Roman"/>
          <w:b/>
          <w:sz w:val="24"/>
          <w:u w:val="single"/>
        </w:rPr>
        <w:t>4.2.2.a. Jaunas atbilstības novērtēšanas shēmas sākotnējā vērtēšana</w:t>
      </w:r>
    </w:p>
    <w:p w14:paraId="17762B25" w14:textId="77777777" w:rsidR="007E2850" w:rsidRPr="00496FF2" w:rsidRDefault="007E2850" w:rsidP="00E50946">
      <w:pPr>
        <w:jc w:val="both"/>
        <w:rPr>
          <w:rFonts w:ascii="Times New Roman" w:eastAsia="Arial" w:hAnsi="Times New Roman" w:cs="Arial"/>
          <w:b/>
          <w:bCs/>
          <w:sz w:val="24"/>
        </w:rPr>
      </w:pPr>
    </w:p>
    <w:p w14:paraId="17762B26"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1. posms. Shēmas īpašnieka vienošanās un vietējās AI izraudzīšanās</w:t>
      </w:r>
    </w:p>
    <w:p w14:paraId="17762B27" w14:textId="77777777"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Pirms sākt starptautiskas atbilstības novērtēšanas shēmas vērtēšanu, valsts AI ir jāsaņem rakstveida shēmas īpašnieka paziņojums:</w:t>
      </w:r>
    </w:p>
    <w:p w14:paraId="17762B28" w14:textId="77777777" w:rsidR="007E2850" w:rsidRPr="00496FF2" w:rsidRDefault="007E2850" w:rsidP="00E50946">
      <w:pPr>
        <w:jc w:val="both"/>
        <w:rPr>
          <w:rFonts w:ascii="Times New Roman" w:eastAsia="Arial" w:hAnsi="Times New Roman" w:cs="Arial"/>
          <w:sz w:val="24"/>
          <w:szCs w:val="25"/>
        </w:rPr>
      </w:pPr>
    </w:p>
    <w:p w14:paraId="17762B29" w14:textId="6A0366C7" w:rsidR="007E2850" w:rsidRPr="00496FF2" w:rsidRDefault="00FE58F0" w:rsidP="00FE58F0">
      <w:pPr>
        <w:pStyle w:val="BodyText"/>
        <w:tabs>
          <w:tab w:val="left" w:pos="1557"/>
        </w:tabs>
        <w:ind w:left="284" w:firstLine="0"/>
        <w:jc w:val="both"/>
        <w:rPr>
          <w:rFonts w:ascii="Times New Roman" w:hAnsi="Times New Roman"/>
          <w:sz w:val="24"/>
        </w:rPr>
      </w:pPr>
      <w:r>
        <w:rPr>
          <w:rFonts w:ascii="Times New Roman" w:hAnsi="Times New Roman"/>
          <w:sz w:val="24"/>
        </w:rPr>
        <w:t>i) ka shēmas īpašnieks zina, ka valsts AI būs vietējā AI šai atbilstības novērtēšanas shēmai un ka tas strādās ar šo vietējo AI, nesazinoties ar citām EA valsts AI par šo konkrēto atbilstības novērtēšanas shēmu, līdz tiks pabeigta tās vērtēšana;</w:t>
      </w:r>
    </w:p>
    <w:p w14:paraId="17762B2A" w14:textId="77777777" w:rsidR="007E2850" w:rsidRPr="00496FF2" w:rsidRDefault="007E2850" w:rsidP="00FE58F0">
      <w:pPr>
        <w:ind w:left="284"/>
        <w:jc w:val="both"/>
        <w:rPr>
          <w:rFonts w:ascii="Times New Roman" w:eastAsia="Arial" w:hAnsi="Times New Roman" w:cs="Arial"/>
          <w:sz w:val="24"/>
          <w:szCs w:val="25"/>
        </w:rPr>
      </w:pPr>
    </w:p>
    <w:p w14:paraId="17762B2B" w14:textId="24B8D954" w:rsidR="007E2850" w:rsidRPr="00496FF2" w:rsidRDefault="00FE58F0" w:rsidP="00FE58F0">
      <w:pPr>
        <w:pStyle w:val="BodyText"/>
        <w:tabs>
          <w:tab w:val="left" w:pos="1557"/>
        </w:tabs>
        <w:ind w:left="284" w:firstLine="0"/>
        <w:jc w:val="both"/>
        <w:rPr>
          <w:rFonts w:ascii="Times New Roman" w:hAnsi="Times New Roman"/>
          <w:sz w:val="24"/>
        </w:rPr>
      </w:pPr>
      <w:r>
        <w:rPr>
          <w:rFonts w:ascii="Times New Roman" w:hAnsi="Times New Roman"/>
          <w:sz w:val="24"/>
        </w:rPr>
        <w:t xml:space="preserve">ii) vai atbilstības novērtēšanas shēma ietver prasības, kas ir papildus tām prasībām, kuras noteiktas ISO/IEC 17011, Regulā (EK) Nr. 765/2008 un/vai attiecīgā gadījumā EA obligātajos dokumentos un </w:t>
      </w:r>
      <w:r>
        <w:rPr>
          <w:rFonts w:ascii="Times New Roman" w:hAnsi="Times New Roman"/>
          <w:i/>
          <w:iCs/>
          <w:sz w:val="24"/>
        </w:rPr>
        <w:t>IAF</w:t>
      </w:r>
      <w:r>
        <w:rPr>
          <w:rFonts w:ascii="Times New Roman" w:hAnsi="Times New Roman"/>
          <w:sz w:val="24"/>
        </w:rPr>
        <w:t xml:space="preserve"> vai </w:t>
      </w:r>
      <w:r>
        <w:rPr>
          <w:rFonts w:ascii="Times New Roman" w:hAnsi="Times New Roman"/>
          <w:i/>
          <w:iCs/>
          <w:sz w:val="24"/>
        </w:rPr>
        <w:t>ILAC</w:t>
      </w:r>
      <w:r>
        <w:rPr>
          <w:rFonts w:ascii="Times New Roman" w:hAnsi="Times New Roman"/>
          <w:sz w:val="24"/>
        </w:rPr>
        <w:t xml:space="preserve"> dokumentos, kurus EA ir apstiprinājusi kā obligātos dokumentus. Tādā gadījumā arī ir nepieciešams rakstveida apstiprinājums, ka shēmas īpašnieks zina, ka šīs papildu prasības vispirms ir jāapstiprina EA ģenerālajā asamblejā, lai valsts AI varētu sākt vērtēšanas procesu, ka EA ģenerālās asamblejas apstiprinājums nav garantēts rezultāts un ka apstiprināšanas process var ietekmēt vērtēšanas procesa grafiku;</w:t>
      </w:r>
    </w:p>
    <w:p w14:paraId="17762B2C" w14:textId="77777777" w:rsidR="007E2850" w:rsidRPr="00496FF2" w:rsidRDefault="007E2850" w:rsidP="00FE58F0">
      <w:pPr>
        <w:ind w:left="284"/>
        <w:jc w:val="both"/>
        <w:rPr>
          <w:rFonts w:ascii="Times New Roman" w:eastAsia="Arial" w:hAnsi="Times New Roman" w:cs="Arial"/>
          <w:sz w:val="24"/>
          <w:szCs w:val="25"/>
        </w:rPr>
      </w:pPr>
    </w:p>
    <w:p w14:paraId="17762B2D" w14:textId="7FCF1D1D" w:rsidR="007E2850" w:rsidRPr="00496FF2" w:rsidRDefault="00FE58F0" w:rsidP="00FE58F0">
      <w:pPr>
        <w:pStyle w:val="BodyText"/>
        <w:tabs>
          <w:tab w:val="left" w:pos="1557"/>
        </w:tabs>
        <w:ind w:left="284" w:firstLine="0"/>
        <w:jc w:val="both"/>
        <w:rPr>
          <w:rFonts w:ascii="Times New Roman" w:hAnsi="Times New Roman"/>
          <w:sz w:val="24"/>
        </w:rPr>
      </w:pPr>
      <w:r>
        <w:rPr>
          <w:rFonts w:ascii="Times New Roman" w:hAnsi="Times New Roman"/>
          <w:sz w:val="24"/>
        </w:rPr>
        <w:t>iii) ka shēmas īpašnieks piekrīt ievērot šā dokumenta 4.2. punktā izklāstīto vērtēšanas procedūru.</w:t>
      </w:r>
    </w:p>
    <w:p w14:paraId="17762B2E" w14:textId="77777777" w:rsidR="007E2850" w:rsidRPr="00496FF2" w:rsidRDefault="007E2850" w:rsidP="00E50946">
      <w:pPr>
        <w:jc w:val="both"/>
        <w:rPr>
          <w:rFonts w:ascii="Times New Roman" w:eastAsia="Arial" w:hAnsi="Times New Roman" w:cs="Arial"/>
          <w:sz w:val="24"/>
          <w:szCs w:val="27"/>
        </w:rPr>
      </w:pPr>
    </w:p>
    <w:p w14:paraId="17762B2F"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2. posms. EA reģistrē atbilstības novērtēšanas shēmu procesā</w:t>
      </w:r>
    </w:p>
    <w:p w14:paraId="17762B30" w14:textId="77777777"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 xml:space="preserve">Tiklīdz ir saņemts paziņojums, attiecīgā valsts AI informē EA sekretariātu, ka tai ir pieteicies shēmas īpašnieks un ka tā gatavojas veikt sākotnējo vērtēšanu. Tā uzņemas būt </w:t>
      </w:r>
      <w:r>
        <w:rPr>
          <w:rFonts w:ascii="Times New Roman" w:hAnsi="Times New Roman"/>
          <w:sz w:val="24"/>
        </w:rPr>
        <w:lastRenderedPageBreak/>
        <w:t>par vietējo AI.</w:t>
      </w:r>
    </w:p>
    <w:p w14:paraId="17762B31" w14:textId="77777777" w:rsidR="007E2850" w:rsidRPr="00496FF2" w:rsidRDefault="007E2850" w:rsidP="00E50946">
      <w:pPr>
        <w:jc w:val="both"/>
        <w:rPr>
          <w:rFonts w:ascii="Times New Roman" w:eastAsia="Arial" w:hAnsi="Times New Roman" w:cs="Arial"/>
          <w:sz w:val="24"/>
          <w:szCs w:val="25"/>
        </w:rPr>
      </w:pPr>
    </w:p>
    <w:p w14:paraId="17762B32"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3. posms. Analīze, ko veic vietējā AI</w:t>
      </w:r>
    </w:p>
    <w:p w14:paraId="17762B33" w14:textId="77777777"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EA sekretariāts informēs visus EA locekļus, ka tiek vērtēta jauna atbilstības novērtēšanas shēma, un noteiks vietējo AI. Šie pieraksti tiks turēti EA iekštīklā. Šajā posmā vietējā AI un valsts AI nepiedāvā akreditāciju ANI saistībā ar šo atbilstības novērtēšanas shēmu.</w:t>
      </w:r>
    </w:p>
    <w:p w14:paraId="17762B34" w14:textId="77777777" w:rsidR="007E2850" w:rsidRPr="00496FF2" w:rsidRDefault="007E2850" w:rsidP="00B87484">
      <w:pPr>
        <w:ind w:left="284"/>
        <w:jc w:val="both"/>
        <w:rPr>
          <w:rFonts w:ascii="Times New Roman" w:eastAsia="Arial" w:hAnsi="Times New Roman" w:cs="Arial"/>
          <w:sz w:val="24"/>
          <w:szCs w:val="25"/>
        </w:rPr>
      </w:pPr>
    </w:p>
    <w:p w14:paraId="17762B35" w14:textId="77777777"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Tiklīdz vietējā AI ir sākotnēji novērtējusi atbilstības novērtēšanas shēmu, kura tiks darbināta vairākās EA dalībvalstīs, tā ziņo par vērtēšanas rezultātu EA sekretariātam. Tai ir jāiekļauj šādas ziņas:</w:t>
      </w:r>
    </w:p>
    <w:p w14:paraId="17762B36" w14:textId="77777777" w:rsidR="007E2850" w:rsidRPr="00496FF2" w:rsidRDefault="007E2850" w:rsidP="00E50946">
      <w:pPr>
        <w:jc w:val="both"/>
        <w:rPr>
          <w:rFonts w:ascii="Times New Roman" w:eastAsia="Arial" w:hAnsi="Times New Roman" w:cs="Arial"/>
          <w:sz w:val="24"/>
          <w:szCs w:val="27"/>
        </w:rPr>
      </w:pPr>
    </w:p>
    <w:p w14:paraId="17762B37" w14:textId="38D355FE" w:rsidR="007E2850" w:rsidRPr="00496FF2" w:rsidRDefault="00FE58F0" w:rsidP="00FE58F0">
      <w:pPr>
        <w:pStyle w:val="BodyText"/>
        <w:tabs>
          <w:tab w:val="left" w:pos="1533"/>
        </w:tabs>
        <w:ind w:left="284" w:firstLine="0"/>
        <w:jc w:val="both"/>
        <w:rPr>
          <w:rFonts w:ascii="Times New Roman" w:hAnsi="Times New Roman"/>
          <w:sz w:val="24"/>
        </w:rPr>
      </w:pPr>
      <w:r>
        <w:rPr>
          <w:rFonts w:ascii="Times New Roman" w:hAnsi="Times New Roman"/>
          <w:sz w:val="24"/>
        </w:rPr>
        <w:t>i) ziņojums, kas sniedz pierādījumu par 1. pielikumā sniegtajiem elementiem, ar pamatojumu, kāpēc valsts AI uzskata, ka shēma atbilst šā dokumenta prasībām;</w:t>
      </w:r>
    </w:p>
    <w:p w14:paraId="17762B38" w14:textId="77777777" w:rsidR="007E2850" w:rsidRPr="00496FF2" w:rsidRDefault="007E2850" w:rsidP="00FE58F0">
      <w:pPr>
        <w:ind w:left="284"/>
        <w:jc w:val="both"/>
        <w:rPr>
          <w:rFonts w:ascii="Times New Roman" w:eastAsia="Arial" w:hAnsi="Times New Roman" w:cs="Arial"/>
          <w:sz w:val="24"/>
          <w:szCs w:val="25"/>
        </w:rPr>
      </w:pPr>
    </w:p>
    <w:p w14:paraId="17762B39" w14:textId="5DA1F85D" w:rsidR="007E2850" w:rsidRPr="00496FF2" w:rsidRDefault="00FE58F0" w:rsidP="00FE58F0">
      <w:pPr>
        <w:pStyle w:val="BodyText"/>
        <w:tabs>
          <w:tab w:val="left" w:pos="1595"/>
        </w:tabs>
        <w:ind w:left="284" w:firstLine="0"/>
        <w:jc w:val="both"/>
        <w:rPr>
          <w:rFonts w:ascii="Times New Roman" w:hAnsi="Times New Roman"/>
          <w:sz w:val="24"/>
        </w:rPr>
      </w:pPr>
      <w:r>
        <w:rPr>
          <w:rFonts w:ascii="Times New Roman" w:hAnsi="Times New Roman"/>
          <w:sz w:val="24"/>
        </w:rPr>
        <w:t>ii) apstiprinājums, kāds standarts ir jāizmanto ANI akreditācijai, tostarp pamatojums, kāpēc šis standarts tika izvēlēts;</w:t>
      </w:r>
    </w:p>
    <w:p w14:paraId="17762B3A" w14:textId="77777777" w:rsidR="007E2850" w:rsidRPr="00496FF2" w:rsidRDefault="007E2850" w:rsidP="00FE58F0">
      <w:pPr>
        <w:ind w:left="284"/>
        <w:jc w:val="both"/>
        <w:rPr>
          <w:rFonts w:ascii="Times New Roman" w:eastAsia="Arial" w:hAnsi="Times New Roman" w:cs="Arial"/>
          <w:sz w:val="24"/>
          <w:szCs w:val="25"/>
        </w:rPr>
      </w:pPr>
    </w:p>
    <w:p w14:paraId="4C721614" w14:textId="7101DC7A" w:rsidR="00A80CEF" w:rsidRPr="00496FF2" w:rsidRDefault="00FE58F0" w:rsidP="001A45AB">
      <w:pPr>
        <w:pStyle w:val="BodyText"/>
        <w:tabs>
          <w:tab w:val="left" w:pos="1533"/>
        </w:tabs>
        <w:ind w:left="284" w:firstLine="0"/>
        <w:jc w:val="both"/>
        <w:rPr>
          <w:rFonts w:ascii="Times New Roman" w:hAnsi="Times New Roman"/>
          <w:sz w:val="24"/>
        </w:rPr>
      </w:pPr>
      <w:r>
        <w:rPr>
          <w:rFonts w:ascii="Times New Roman" w:hAnsi="Times New Roman"/>
          <w:sz w:val="24"/>
        </w:rPr>
        <w:t>iii) Atbilstības novērtēšanas shēmas dokumentācija (angļu valodā) (vai saite uz dokumentāciju).</w:t>
      </w:r>
    </w:p>
    <w:p w14:paraId="17762B3D" w14:textId="77777777" w:rsidR="007E2850" w:rsidRPr="00496FF2" w:rsidRDefault="007E2850" w:rsidP="00E50946">
      <w:pPr>
        <w:jc w:val="both"/>
        <w:rPr>
          <w:rFonts w:ascii="Times New Roman" w:eastAsia="Arial" w:hAnsi="Times New Roman" w:cs="Arial"/>
          <w:sz w:val="24"/>
          <w:szCs w:val="14"/>
        </w:rPr>
      </w:pPr>
    </w:p>
    <w:p w14:paraId="17762B3E"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4. posms. EA konsultācijas</w:t>
      </w:r>
    </w:p>
    <w:p w14:paraId="17762B3F" w14:textId="77777777"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EA sekretariāts nodod valsts akreditācijas iestādēm atbilstības novērtēšanas shēmas dokumentus un vietējās AI vērtēšanas ziņojumu, lai tās 30 dienu laikā varētu sniegt piezīmes.</w:t>
      </w:r>
    </w:p>
    <w:p w14:paraId="17762B40" w14:textId="77777777" w:rsidR="007E2850" w:rsidRPr="00496FF2" w:rsidRDefault="007E2850" w:rsidP="00E50946">
      <w:pPr>
        <w:jc w:val="both"/>
        <w:rPr>
          <w:rFonts w:ascii="Times New Roman" w:eastAsia="Arial" w:hAnsi="Times New Roman" w:cs="Arial"/>
          <w:sz w:val="24"/>
          <w:szCs w:val="25"/>
        </w:rPr>
      </w:pPr>
    </w:p>
    <w:p w14:paraId="17762B41" w14:textId="120DBB19"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Kamēr nav beidzies šis piezīmju sniegšanas periods, vietējai AI un citām valsts AI nav ieteicams sākt ar vērtējamās atbilstības novērtēšanas shēmas vērtēšanu saistītas darbības, ja vien nav pilnīga pamatojuma vajadzībai sākt vērtēšanu pirms piezīmju iesniegšanas perioda beigām. Šādos gadījumos vietējā AI skaidri informē shēmas īpašnieku un ANI, kurām tā piedāvā vērtēšanu, ka to secinājumus var apstrīdēt citi valsts AI locekļi un ka tā rezultātā var mainīties vērtēšanas pieeja vai atbilstības novērtēšanas shēmas prasības. Valsts AI, kurām ir piedāvāts novērtēt ANI, sniedz šīm ANI šo pašu informāciju. Tomēr, ja vērtēšanas darbs sākas pirms piezīmju iesniegšanas perioda beigām, akreditāciju nevar piešķirt pirms atbilstības novērtēšanas shēmas pieņemšanas.</w:t>
      </w:r>
    </w:p>
    <w:p w14:paraId="17762B42" w14:textId="77777777" w:rsidR="007E2850" w:rsidRPr="00496FF2" w:rsidRDefault="007E2850" w:rsidP="00E50946">
      <w:pPr>
        <w:jc w:val="both"/>
        <w:rPr>
          <w:rFonts w:ascii="Times New Roman" w:eastAsia="Arial" w:hAnsi="Times New Roman" w:cs="Arial"/>
          <w:sz w:val="24"/>
          <w:szCs w:val="25"/>
        </w:rPr>
      </w:pPr>
    </w:p>
    <w:p w14:paraId="17762B4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5. posms. EA secinājumi un reģistrācija pieņemto atbilstības novērtēšanas shēmu sarakstā</w:t>
      </w:r>
    </w:p>
    <w:p w14:paraId="17762B44" w14:textId="77777777"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Tiklīdz ir beidzies piezīmju iesniegšanas periods un ja nav saņemtas negatīvas piezīmes, vietējās AI secinājumus var apstiprināt un sekretariāts informē vietējo AI. Vietējā AI arī publisko informāciju par jauno piedāvāto 4. līmeņa akreditācijas pakalpojumu saskaņā ar dokumenta EA-1/06 5. punkta r) apakšpunktu.</w:t>
      </w:r>
    </w:p>
    <w:p w14:paraId="17762B45" w14:textId="77777777" w:rsidR="007E2850" w:rsidRPr="00496FF2" w:rsidRDefault="007E2850" w:rsidP="00E50946">
      <w:pPr>
        <w:jc w:val="both"/>
        <w:rPr>
          <w:rFonts w:ascii="Times New Roman" w:eastAsia="Arial" w:hAnsi="Times New Roman" w:cs="Arial"/>
          <w:sz w:val="24"/>
          <w:szCs w:val="25"/>
        </w:rPr>
      </w:pPr>
    </w:p>
    <w:p w14:paraId="17762B46" w14:textId="13E5EC72" w:rsidR="007E2850" w:rsidRPr="00496FF2" w:rsidRDefault="00B75C96" w:rsidP="00B87484">
      <w:pPr>
        <w:pStyle w:val="BodyText"/>
        <w:ind w:left="284" w:firstLine="0"/>
        <w:jc w:val="both"/>
        <w:rPr>
          <w:rFonts w:ascii="Times New Roman" w:hAnsi="Times New Roman"/>
          <w:sz w:val="24"/>
        </w:rPr>
      </w:pPr>
      <w:r>
        <w:rPr>
          <w:rFonts w:ascii="Times New Roman" w:hAnsi="Times New Roman"/>
          <w:sz w:val="24"/>
        </w:rPr>
        <w:t>Kad atbilstības novērtēšanas shēma ir sekmīgi novērtēta, tās nosaukumu, kā arī versijas numuru un/vai datumu un atbilstības novērtēšanas standartu, kas tika izmantots akreditācijai, publicē EA iekštīklā tikai tās locekļiem paredzētajā vietnē, kur EA sekretariāts uztur novērtēto atbilstības novērtēšanas shēmu sarakstu saskaņā ar EA-1/22 un atbildīgo vietējo AI, kas ir šīs atbilstības novērtēšanas shēmas kontaktpunkts. Ja atbilstības novērtēšanas shēma sastāv no vairākiem moduļiem un ne visi moduļi ir vērtēti, sarakstā norāda tikai novērtētos moduļus.</w:t>
      </w:r>
    </w:p>
    <w:p w14:paraId="17762B47" w14:textId="77777777" w:rsidR="007E2850" w:rsidRPr="00496FF2" w:rsidRDefault="007E2850" w:rsidP="00E50946">
      <w:pPr>
        <w:jc w:val="both"/>
        <w:rPr>
          <w:rFonts w:ascii="Times New Roman" w:eastAsia="Arial" w:hAnsi="Times New Roman" w:cs="Arial"/>
          <w:sz w:val="24"/>
          <w:szCs w:val="25"/>
        </w:rPr>
      </w:pPr>
    </w:p>
    <w:p w14:paraId="17762B48" w14:textId="77777777" w:rsidR="007E2850" w:rsidRPr="00496FF2" w:rsidRDefault="00B75C96" w:rsidP="00593CDC">
      <w:pPr>
        <w:pStyle w:val="BodyText"/>
        <w:keepNext/>
        <w:keepLines/>
        <w:ind w:left="0" w:firstLine="0"/>
        <w:jc w:val="both"/>
        <w:rPr>
          <w:rFonts w:ascii="Times New Roman" w:hAnsi="Times New Roman"/>
          <w:sz w:val="24"/>
        </w:rPr>
      </w:pPr>
      <w:r>
        <w:rPr>
          <w:rFonts w:ascii="Times New Roman" w:hAnsi="Times New Roman"/>
          <w:sz w:val="24"/>
        </w:rPr>
        <w:lastRenderedPageBreak/>
        <w:t>6. posms. Rīcība negatīvu piezīmju gadījumā</w:t>
      </w:r>
    </w:p>
    <w:p w14:paraId="17762B49" w14:textId="0BE9843D" w:rsidR="007E2850" w:rsidRPr="00496FF2" w:rsidRDefault="00B75C96" w:rsidP="00593CDC">
      <w:pPr>
        <w:pStyle w:val="BodyText"/>
        <w:keepNext/>
        <w:keepLines/>
        <w:ind w:left="284" w:firstLine="0"/>
        <w:jc w:val="both"/>
        <w:rPr>
          <w:rFonts w:ascii="Times New Roman" w:hAnsi="Times New Roman"/>
          <w:sz w:val="24"/>
        </w:rPr>
      </w:pPr>
      <w:r>
        <w:rPr>
          <w:rFonts w:ascii="Times New Roman" w:hAnsi="Times New Roman"/>
          <w:sz w:val="24"/>
        </w:rPr>
        <w:t xml:space="preserve">Ja EA sekretariāts ir saņēmis kādas negatīvas piezīmes, tas par tām ziņo vietējai AI risināšanai pirmajā instancē. Vietējā AI sazinās ar piezīmes sniegušajām valsts AI, lai panāktu vienprātību. Ja vienprātību neizdodas panākt, lietu nodod EA </w:t>
      </w:r>
      <w:r w:rsidR="0088509E">
        <w:rPr>
          <w:rFonts w:ascii="Times New Roman" w:hAnsi="Times New Roman"/>
          <w:sz w:val="24"/>
        </w:rPr>
        <w:t xml:space="preserve"> HHK</w:t>
      </w:r>
      <w:r>
        <w:rPr>
          <w:rFonts w:ascii="Times New Roman" w:hAnsi="Times New Roman"/>
          <w:sz w:val="24"/>
        </w:rPr>
        <w:t xml:space="preserve"> apspriešanai un lēmuma pieņemšanai, vajadzības gadījumā iesaistot darba grupu, kuras sastāvā ir vietējā AI, piezīmes sniegušās valsts AI, citas brīvprātīgās valsts AI un shēmas īpašnieks.</w:t>
      </w:r>
    </w:p>
    <w:p w14:paraId="6BE33CF6" w14:textId="6B554EB2" w:rsidR="00B87484" w:rsidRDefault="00B75C96" w:rsidP="00B87484">
      <w:pPr>
        <w:pStyle w:val="BodyText"/>
        <w:ind w:left="284" w:firstLine="0"/>
        <w:jc w:val="both"/>
        <w:rPr>
          <w:rFonts w:ascii="Times New Roman" w:hAnsi="Times New Roman"/>
          <w:sz w:val="24"/>
        </w:rPr>
      </w:pPr>
      <w:r>
        <w:rPr>
          <w:rFonts w:ascii="Times New Roman" w:hAnsi="Times New Roman"/>
          <w:sz w:val="24"/>
        </w:rPr>
        <w:t xml:space="preserve">Kā pēdējo iespēju lēmuma pieņemšanai </w:t>
      </w:r>
      <w:r w:rsidR="0088509E">
        <w:rPr>
          <w:rFonts w:ascii="Times New Roman" w:hAnsi="Times New Roman"/>
          <w:sz w:val="24"/>
        </w:rPr>
        <w:t xml:space="preserve"> HHK</w:t>
      </w:r>
      <w:r>
        <w:rPr>
          <w:rFonts w:ascii="Times New Roman" w:hAnsi="Times New Roman"/>
          <w:sz w:val="24"/>
        </w:rPr>
        <w:t xml:space="preserve"> priekšsēdētājs var lemt par balsošanu.</w:t>
      </w:r>
    </w:p>
    <w:p w14:paraId="2C4418D4" w14:textId="77777777" w:rsidR="00B87484" w:rsidRDefault="00B87484" w:rsidP="00B87484">
      <w:pPr>
        <w:pStyle w:val="BodyText"/>
        <w:ind w:left="284" w:firstLine="0"/>
        <w:jc w:val="both"/>
        <w:rPr>
          <w:rFonts w:ascii="Times New Roman" w:hAnsi="Times New Roman"/>
          <w:sz w:val="24"/>
        </w:rPr>
      </w:pPr>
    </w:p>
    <w:p w14:paraId="2C8C7E75" w14:textId="5B0653EA" w:rsidR="00B87484" w:rsidRDefault="00B87484" w:rsidP="006A228D">
      <w:pPr>
        <w:pStyle w:val="BodyText"/>
        <w:ind w:left="0" w:firstLine="0"/>
        <w:rPr>
          <w:rFonts w:ascii="Times New Roman" w:hAnsi="Times New Roman" w:cs="Times New Roman"/>
          <w:b/>
          <w:bCs/>
          <w:sz w:val="24"/>
          <w:szCs w:val="24"/>
          <w:u w:val="single"/>
        </w:rPr>
      </w:pPr>
      <w:r>
        <w:rPr>
          <w:rFonts w:ascii="Times New Roman" w:hAnsi="Times New Roman"/>
          <w:b/>
          <w:sz w:val="24"/>
          <w:u w:val="single"/>
        </w:rPr>
        <w:t>4.2.2.b. Līdz 2015. gada 21. maijam darbinātas atbilstības novērtēšanas shēmas vērtēšana</w:t>
      </w:r>
    </w:p>
    <w:p w14:paraId="542A573A" w14:textId="77777777" w:rsidR="001A45AB" w:rsidRPr="006A228D" w:rsidRDefault="001A45AB" w:rsidP="006A228D">
      <w:pPr>
        <w:pStyle w:val="BodyText"/>
        <w:ind w:left="0" w:firstLine="0"/>
        <w:rPr>
          <w:rFonts w:ascii="Times New Roman" w:hAnsi="Times New Roman" w:cs="Times New Roman"/>
          <w:b/>
          <w:bCs/>
          <w:sz w:val="24"/>
          <w:szCs w:val="24"/>
          <w:u w:val="single"/>
        </w:rPr>
      </w:pPr>
    </w:p>
    <w:p w14:paraId="17762B4E" w14:textId="49ADD335"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Šī nodaļa attiecas uz starptautiskām atbilstības novērtēšanas shēmām, kuras bija darbībā (vairākas valsts AI piemēroja vienā vai vairākās sfērās) līdz 2015. gada 21. maijam un kurām shēmas īpašnieks ievieš izmaiņas / laiž klajā jaunas atbilstības novērtēšanas shēmas versijas. Visām citām starptautiskajām shēmām piemēro 4.2.2.a. punktā izklāstīto procesu.</w:t>
      </w:r>
    </w:p>
    <w:p w14:paraId="17762B4F" w14:textId="77777777" w:rsidR="007E2850" w:rsidRPr="00496FF2" w:rsidRDefault="007E2850" w:rsidP="00E50946">
      <w:pPr>
        <w:jc w:val="both"/>
        <w:rPr>
          <w:rFonts w:ascii="Times New Roman" w:eastAsia="Arial" w:hAnsi="Times New Roman" w:cs="Arial"/>
          <w:sz w:val="24"/>
          <w:szCs w:val="25"/>
        </w:rPr>
      </w:pPr>
    </w:p>
    <w:p w14:paraId="17762B50"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1. un 2. posms tiek piemērots pilnībā.</w:t>
      </w:r>
    </w:p>
    <w:p w14:paraId="17762B51" w14:textId="77777777" w:rsidR="007E2850" w:rsidRPr="00496FF2" w:rsidRDefault="007E2850" w:rsidP="00E50946">
      <w:pPr>
        <w:jc w:val="both"/>
        <w:rPr>
          <w:rFonts w:ascii="Times New Roman" w:eastAsia="Arial" w:hAnsi="Times New Roman" w:cs="Arial"/>
          <w:sz w:val="24"/>
          <w:szCs w:val="28"/>
        </w:rPr>
      </w:pPr>
    </w:p>
    <w:p w14:paraId="17762B55" w14:textId="2216E9D1"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3. posms. Papildus tam, kas aprakstīts 3. posmā, shēmas īpašnieks norāda visas EA valsts AI, kas īsteno atbilstības novērtēšanas shēmu, un parāda vietējai AI, kādi pasākumi ir veikti, lai valsts AI, kas kārtējā brīdī akreditē ANI šai shēmai, akreditāciju veiktu saskaņotā veidā (vismaz izmantotu vienu atbilstības novērtēšanas standartu). Šajā posmā shēmas īpašniekam var būt jāpārskata dažas shēmas prasības, lai nodrošinātu saskaņotu īstenošanu pēc 3. posmā veiktās analīzes un pēc atgriezeniskās saites saņemšanas no vietējās AI. Vietējā AI dokumentē to novērtējuma ziņojumā.</w:t>
      </w:r>
    </w:p>
    <w:p w14:paraId="17762B56" w14:textId="77777777" w:rsidR="007E2850" w:rsidRPr="00496FF2" w:rsidRDefault="007E2850" w:rsidP="00E50946">
      <w:pPr>
        <w:jc w:val="both"/>
        <w:rPr>
          <w:rFonts w:ascii="Times New Roman" w:eastAsia="Arial" w:hAnsi="Times New Roman" w:cs="Arial"/>
          <w:sz w:val="24"/>
          <w:szCs w:val="25"/>
        </w:rPr>
      </w:pPr>
    </w:p>
    <w:p w14:paraId="17762B57"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Novērtējuma ziņojumā vietējā AI galveno uzmanību vērš uz to, ka tiek nodrošināta ticamība, ka shēma ir īstenota EA saskaņotā veidā. Attiecībā uz šīm atbilstības novērtēšanas shēmām nav atkārtoti jānosaka izvēlētais atbilstības novērtēšanas standarts, jo akreditāciju jau ir sniegušas vairākas valsts AI.</w:t>
      </w:r>
    </w:p>
    <w:p w14:paraId="17762B58" w14:textId="77777777" w:rsidR="007E2850" w:rsidRPr="00496FF2" w:rsidRDefault="007E2850" w:rsidP="00E50946">
      <w:pPr>
        <w:jc w:val="both"/>
        <w:rPr>
          <w:rFonts w:ascii="Times New Roman" w:eastAsia="Arial" w:hAnsi="Times New Roman" w:cs="Arial"/>
          <w:sz w:val="24"/>
          <w:szCs w:val="25"/>
        </w:rPr>
      </w:pPr>
    </w:p>
    <w:p w14:paraId="17762B59" w14:textId="31E67769"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Būtu jānorāda, kādos apstākļos EA valsts AI nevar pieņemt shēmu, tostarp gadījumā, ja:</w:t>
      </w:r>
    </w:p>
    <w:p w14:paraId="17762B5A" w14:textId="77777777" w:rsidR="007E2850" w:rsidRPr="00496FF2" w:rsidRDefault="00B75C96" w:rsidP="00B87484">
      <w:pPr>
        <w:pStyle w:val="BodyText"/>
        <w:numPr>
          <w:ilvl w:val="0"/>
          <w:numId w:val="8"/>
        </w:numPr>
        <w:ind w:left="284" w:firstLine="0"/>
        <w:jc w:val="both"/>
        <w:rPr>
          <w:rFonts w:ascii="Times New Roman" w:hAnsi="Times New Roman"/>
          <w:sz w:val="24"/>
        </w:rPr>
      </w:pPr>
      <w:r>
        <w:rPr>
          <w:rFonts w:ascii="Times New Roman" w:hAnsi="Times New Roman"/>
          <w:sz w:val="24"/>
        </w:rPr>
        <w:t>dažas valsts AI neizmanto vienu atbilstības novērtēšanas standartu;</w:t>
      </w:r>
    </w:p>
    <w:p w14:paraId="17762B5B" w14:textId="77777777" w:rsidR="007E2850" w:rsidRPr="00496FF2" w:rsidRDefault="00B75C96" w:rsidP="00B87484">
      <w:pPr>
        <w:pStyle w:val="BodyText"/>
        <w:numPr>
          <w:ilvl w:val="0"/>
          <w:numId w:val="8"/>
        </w:numPr>
        <w:ind w:left="284" w:firstLine="0"/>
        <w:jc w:val="both"/>
        <w:rPr>
          <w:rFonts w:ascii="Times New Roman" w:hAnsi="Times New Roman"/>
          <w:sz w:val="24"/>
        </w:rPr>
      </w:pPr>
      <w:r>
        <w:rPr>
          <w:rFonts w:ascii="Times New Roman" w:hAnsi="Times New Roman"/>
          <w:sz w:val="24"/>
        </w:rPr>
        <w:t>shēmas īpašnieks parāda, ka valsts AI nav saskaņoti īstenojušas shēmu;</w:t>
      </w:r>
    </w:p>
    <w:p w14:paraId="17762B5C" w14:textId="77777777" w:rsidR="007E2850" w:rsidRPr="00496FF2" w:rsidRDefault="00B75C96" w:rsidP="00B87484">
      <w:pPr>
        <w:pStyle w:val="BodyText"/>
        <w:numPr>
          <w:ilvl w:val="0"/>
          <w:numId w:val="8"/>
        </w:numPr>
        <w:ind w:left="284" w:firstLine="0"/>
        <w:jc w:val="both"/>
        <w:rPr>
          <w:rFonts w:ascii="Times New Roman" w:hAnsi="Times New Roman"/>
          <w:sz w:val="24"/>
        </w:rPr>
      </w:pPr>
      <w:r>
        <w:rPr>
          <w:rFonts w:ascii="Times New Roman" w:hAnsi="Times New Roman"/>
          <w:sz w:val="24"/>
        </w:rPr>
        <w:t>shēmas īpašnieks vēlētos mainīt atbilstības novērtēšanas standartu</w:t>
      </w:r>
    </w:p>
    <w:p w14:paraId="17762B5D" w14:textId="77777777" w:rsidR="007E2850" w:rsidRPr="00496FF2" w:rsidRDefault="00B75C96" w:rsidP="00B87484">
      <w:pPr>
        <w:pStyle w:val="BodyText"/>
        <w:numPr>
          <w:ilvl w:val="0"/>
          <w:numId w:val="8"/>
        </w:numPr>
        <w:ind w:left="284" w:firstLine="0"/>
        <w:jc w:val="both"/>
        <w:rPr>
          <w:rFonts w:ascii="Times New Roman" w:hAnsi="Times New Roman"/>
          <w:sz w:val="24"/>
        </w:rPr>
      </w:pPr>
      <w:r>
        <w:rPr>
          <w:rFonts w:ascii="Times New Roman" w:hAnsi="Times New Roman"/>
          <w:sz w:val="24"/>
        </w:rPr>
        <w:t>vai ir citi strīdīgi gadījumi.</w:t>
      </w:r>
    </w:p>
    <w:p w14:paraId="17762B5E" w14:textId="77777777" w:rsidR="007E2850" w:rsidRPr="00496FF2" w:rsidRDefault="007E2850" w:rsidP="00E50946">
      <w:pPr>
        <w:jc w:val="both"/>
        <w:rPr>
          <w:rFonts w:ascii="Times New Roman" w:eastAsia="Arial" w:hAnsi="Times New Roman" w:cs="Arial"/>
          <w:sz w:val="24"/>
          <w:szCs w:val="26"/>
        </w:rPr>
      </w:pPr>
    </w:p>
    <w:p w14:paraId="17762B5F"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4., 5. un 6. posms tiek piemērots pilnībā.</w:t>
      </w:r>
    </w:p>
    <w:p w14:paraId="17762B60" w14:textId="77777777" w:rsidR="007E2850" w:rsidRPr="00496FF2" w:rsidRDefault="007E2850" w:rsidP="00E50946">
      <w:pPr>
        <w:jc w:val="both"/>
        <w:rPr>
          <w:rFonts w:ascii="Times New Roman" w:eastAsia="Arial" w:hAnsi="Times New Roman" w:cs="Arial"/>
          <w:sz w:val="24"/>
          <w:szCs w:val="31"/>
        </w:rPr>
      </w:pPr>
    </w:p>
    <w:p w14:paraId="17762B61" w14:textId="574CE424" w:rsidR="007E2850" w:rsidRPr="006A228D" w:rsidRDefault="00B87484" w:rsidP="006A228D">
      <w:pPr>
        <w:pStyle w:val="BodyText"/>
        <w:ind w:left="0" w:firstLine="0"/>
        <w:rPr>
          <w:rFonts w:ascii="Times New Roman" w:hAnsi="Times New Roman" w:cs="Times New Roman"/>
          <w:b/>
          <w:bCs/>
          <w:sz w:val="24"/>
          <w:szCs w:val="24"/>
          <w:u w:val="single"/>
        </w:rPr>
      </w:pPr>
      <w:r>
        <w:rPr>
          <w:rFonts w:ascii="Times New Roman" w:hAnsi="Times New Roman"/>
          <w:b/>
          <w:sz w:val="24"/>
          <w:u w:val="single"/>
        </w:rPr>
        <w:t>4.2.2.c. Tādu valsts AI pienākumi, kas darbina pieņemtu atbilstības novērtēšanas shēmu</w:t>
      </w:r>
    </w:p>
    <w:p w14:paraId="17762B62" w14:textId="77777777" w:rsidR="007E2850" w:rsidRPr="00496FF2" w:rsidRDefault="007E2850" w:rsidP="00E50946">
      <w:pPr>
        <w:jc w:val="both"/>
        <w:rPr>
          <w:rFonts w:ascii="Times New Roman" w:eastAsia="Arial" w:hAnsi="Times New Roman" w:cs="Arial"/>
          <w:b/>
          <w:bCs/>
          <w:sz w:val="24"/>
        </w:rPr>
      </w:pPr>
    </w:p>
    <w:p w14:paraId="17762B6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Valsts AI apņemas akreditēt ANI, kas piedalās atbilstības novērtēšanas shēmā saskaņā ar vietējās AI noteikto standartu un nosacījumiem.</w:t>
      </w:r>
    </w:p>
    <w:p w14:paraId="17762B64" w14:textId="77777777" w:rsidR="007E2850" w:rsidRPr="00496FF2" w:rsidRDefault="007E2850" w:rsidP="00E50946">
      <w:pPr>
        <w:jc w:val="both"/>
        <w:rPr>
          <w:rFonts w:ascii="Times New Roman" w:eastAsia="Arial" w:hAnsi="Times New Roman" w:cs="Arial"/>
          <w:sz w:val="24"/>
          <w:szCs w:val="25"/>
        </w:rPr>
      </w:pPr>
    </w:p>
    <w:p w14:paraId="17762B65"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Tiklīdz vietējās AI secinājumi pieņemt atbilstības novērtēšanas shēmu akreditācijai ir apstiprināti un publicēti EA iekštīklā, visas citas valsts AI, kas akreditētas šai atbilstības novērtēšanas shēmai, informē vietējo AI un saskaņā ar EA-1/06 5. punkta r) apakšpunktu publisko, piemēram, savā tīmekļa vietnē, ka tās tagad piedāvā akreditāciju šai atbilstības novērtēšanas shēmai.</w:t>
      </w:r>
    </w:p>
    <w:p w14:paraId="17762B66" w14:textId="77777777" w:rsidR="007E2850" w:rsidRPr="00496FF2" w:rsidRDefault="007E2850" w:rsidP="00E50946">
      <w:pPr>
        <w:jc w:val="both"/>
        <w:rPr>
          <w:rFonts w:ascii="Times New Roman" w:eastAsia="Arial" w:hAnsi="Times New Roman" w:cs="Arial"/>
          <w:sz w:val="24"/>
          <w:szCs w:val="25"/>
        </w:rPr>
      </w:pPr>
    </w:p>
    <w:p w14:paraId="17762B67"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lastRenderedPageBreak/>
        <w:t>Visus jautājumus shēmas īpašniekam, kas rodas saistībā ar atbilstības novērtēšanas shēmu, uzdod ar vietējās AI starpniecību.</w:t>
      </w:r>
    </w:p>
    <w:p w14:paraId="17762B68" w14:textId="77777777" w:rsidR="007E2850" w:rsidRPr="00496FF2" w:rsidRDefault="007E2850" w:rsidP="00E50946">
      <w:pPr>
        <w:jc w:val="both"/>
        <w:rPr>
          <w:rFonts w:ascii="Times New Roman" w:eastAsia="Arial" w:hAnsi="Times New Roman" w:cs="Arial"/>
          <w:sz w:val="24"/>
          <w:szCs w:val="28"/>
        </w:rPr>
      </w:pPr>
    </w:p>
    <w:p w14:paraId="17762B6A" w14:textId="5448D970"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Valsts līmeņa atbilstības novērtēšanas shēma var kļūt par starptautiska līmeņa atbilstības novērtēšanas shēmu. Šādā gadījumā valsts AI, kas akreditē ANI valsts shēmai, ieceļ par vietējo AI un rīkojas saskaņā ar 4.2.2.a. punktā izklāstīto procesu.</w:t>
      </w:r>
    </w:p>
    <w:p w14:paraId="17762B6B" w14:textId="77777777" w:rsidR="007E2850" w:rsidRPr="00496FF2" w:rsidRDefault="007E2850" w:rsidP="00E50946">
      <w:pPr>
        <w:jc w:val="both"/>
        <w:rPr>
          <w:rFonts w:ascii="Times New Roman" w:eastAsia="Arial" w:hAnsi="Times New Roman" w:cs="Arial"/>
          <w:sz w:val="24"/>
          <w:szCs w:val="30"/>
        </w:rPr>
      </w:pPr>
    </w:p>
    <w:p w14:paraId="17762B6C" w14:textId="4E6AD380"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Visus strīdus, kas rodas starp vietējo AI un aktīvajām valsts AI saistībā ar konkrētu atbilstības novērtēšanas shēmu, nodod apspriešanai un lēmuma pieņemšanai EA </w:t>
      </w:r>
      <w:r w:rsidR="0088509E">
        <w:rPr>
          <w:rFonts w:ascii="Times New Roman" w:hAnsi="Times New Roman"/>
          <w:sz w:val="24"/>
        </w:rPr>
        <w:t xml:space="preserve"> HHK</w:t>
      </w:r>
      <w:r>
        <w:rPr>
          <w:rFonts w:ascii="Times New Roman" w:hAnsi="Times New Roman"/>
          <w:sz w:val="24"/>
        </w:rPr>
        <w:t>, iesaistot darba grupu un vajadzības gadījumā īstenojot balsošanas procesu.</w:t>
      </w:r>
    </w:p>
    <w:p w14:paraId="17762B6E" w14:textId="77777777" w:rsidR="007E2850" w:rsidRPr="00496FF2" w:rsidRDefault="007E2850" w:rsidP="00E50946">
      <w:pPr>
        <w:jc w:val="both"/>
        <w:rPr>
          <w:rFonts w:ascii="Times New Roman" w:eastAsia="Arial" w:hAnsi="Times New Roman" w:cs="Arial"/>
          <w:sz w:val="24"/>
          <w:szCs w:val="14"/>
        </w:rPr>
      </w:pPr>
    </w:p>
    <w:p w14:paraId="17762B6F" w14:textId="77777777" w:rsidR="007E2850" w:rsidRPr="006A228D" w:rsidRDefault="00B75C96" w:rsidP="006A228D">
      <w:pPr>
        <w:pStyle w:val="BodyText"/>
        <w:ind w:left="0" w:firstLine="0"/>
        <w:rPr>
          <w:rFonts w:ascii="Times New Roman" w:hAnsi="Times New Roman" w:cs="Times New Roman"/>
          <w:b/>
          <w:bCs/>
          <w:sz w:val="24"/>
          <w:szCs w:val="24"/>
          <w:u w:val="single"/>
        </w:rPr>
      </w:pPr>
      <w:r>
        <w:rPr>
          <w:rFonts w:ascii="Times New Roman" w:hAnsi="Times New Roman"/>
          <w:b/>
          <w:sz w:val="24"/>
          <w:u w:val="single"/>
        </w:rPr>
        <w:t>4.2.2.d. Atbilstības novērtēšanas shēmas izmaiņas</w:t>
      </w:r>
    </w:p>
    <w:p w14:paraId="17762B70" w14:textId="77777777" w:rsidR="007E2850" w:rsidRPr="00496FF2" w:rsidRDefault="007E2850" w:rsidP="00E50946">
      <w:pPr>
        <w:jc w:val="both"/>
        <w:rPr>
          <w:rFonts w:ascii="Times New Roman" w:eastAsia="Arial" w:hAnsi="Times New Roman" w:cs="Arial"/>
          <w:b/>
          <w:bCs/>
          <w:sz w:val="24"/>
        </w:rPr>
      </w:pPr>
    </w:p>
    <w:p w14:paraId="17762B71" w14:textId="128C497A"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Shēmas īpašnieks iespējami īsā laikā informē vietējo AI par piedāvājumu pilnībā vai daļēji pārskatīt atbilstības novērtēšanas shēmu. Shēmas īpašnieks norāda visas izmaiņas atbilstības novērtēšanas shēmā un sniedz dokumentētu novērtējumu, kā tās ietekmēs atbilstības novērtēšanas shēmas sākotnējo validāciju. Attiecīgā gadījumā shēmas īpašnieks iekļauj arī informāciju par pārejas prasībām (piemēram, termiņu un pasākumiem, kas attiecas uz ANI un ANI klientiem).</w:t>
      </w:r>
    </w:p>
    <w:p w14:paraId="17762B72" w14:textId="77777777" w:rsidR="007E2850" w:rsidRPr="00496FF2" w:rsidRDefault="007E2850" w:rsidP="00E50946">
      <w:pPr>
        <w:jc w:val="both"/>
        <w:rPr>
          <w:rFonts w:ascii="Times New Roman" w:eastAsia="Arial" w:hAnsi="Times New Roman" w:cs="Arial"/>
          <w:sz w:val="24"/>
          <w:szCs w:val="25"/>
        </w:rPr>
      </w:pPr>
    </w:p>
    <w:p w14:paraId="17762B7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Vietējā AI informē aktīvās valsts AI un EA sekretariātu, ka ir saņēmusi pieprasījumu novērtēt pārskatīto atbilstības novērtēšanas shēmu un ka tā sniegs turpmāku informāciju.</w:t>
      </w:r>
    </w:p>
    <w:p w14:paraId="17762B74"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Tās valsts AI, kas informējušas vietējo AI, ka piedāvā akreditēt shēmu, tiek uzskatītas par aktīvām valsts AI.</w:t>
      </w:r>
    </w:p>
    <w:p w14:paraId="17762B75" w14:textId="77777777" w:rsidR="007E2850" w:rsidRPr="00496FF2" w:rsidRDefault="007E2850" w:rsidP="00E50946">
      <w:pPr>
        <w:jc w:val="both"/>
        <w:rPr>
          <w:rFonts w:ascii="Times New Roman" w:eastAsia="Arial" w:hAnsi="Times New Roman" w:cs="Arial"/>
          <w:sz w:val="24"/>
          <w:szCs w:val="25"/>
        </w:rPr>
      </w:pPr>
    </w:p>
    <w:p w14:paraId="17762B76"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Vietējā AI novērtē ietekmi uz atbilstības novērtēšanas shēmas akreditācijas procesu un tās validāciju. Ja ir jāmaina atbilstības novērtēšanas standarts, tas nozīmē, ka būs pilnībā jānovērtē atbilstības novērtēšanas shēma, kā aprakstīts 4.2.2.a. punktā. Tas pats ir piemērojams gadījumā, ja tiek noteiktas papildu prasības valsts AI (skat. 3.7. punktu).</w:t>
      </w:r>
    </w:p>
    <w:p w14:paraId="17762B77" w14:textId="77777777" w:rsidR="007E2850" w:rsidRPr="00496FF2" w:rsidRDefault="007E2850" w:rsidP="00E50946">
      <w:pPr>
        <w:jc w:val="both"/>
        <w:rPr>
          <w:rFonts w:ascii="Times New Roman" w:eastAsia="Arial" w:hAnsi="Times New Roman" w:cs="Arial"/>
          <w:sz w:val="24"/>
          <w:szCs w:val="25"/>
        </w:rPr>
      </w:pPr>
    </w:p>
    <w:p w14:paraId="17762B78"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Piedāvāto atbilstības novērtēšanas shēmas izmaiņu novērtēšanu vada vietējā AI, iesaistot visas aktīvās valsts AI. Vietējā AI saglabā visus pierakstus par saziņu ar shēmas īpašnieku un citām aktīvajām valsts AI, kā arī secinājumus un lēmumus.</w:t>
      </w:r>
    </w:p>
    <w:p w14:paraId="17762B79" w14:textId="77777777" w:rsidR="007E2850" w:rsidRPr="00496FF2" w:rsidRDefault="007E2850" w:rsidP="00E50946">
      <w:pPr>
        <w:jc w:val="both"/>
        <w:rPr>
          <w:rFonts w:ascii="Times New Roman" w:eastAsia="Arial" w:hAnsi="Times New Roman" w:cs="Arial"/>
          <w:sz w:val="24"/>
          <w:szCs w:val="25"/>
        </w:rPr>
      </w:pPr>
    </w:p>
    <w:p w14:paraId="17762B7A"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Vietējā AI nosūta novērtēšanas rezultātus un dokumentāciju citām valsts AI piezīmju sniegšanai noteiktā periodā.</w:t>
      </w:r>
    </w:p>
    <w:p w14:paraId="17762B7B" w14:textId="77777777" w:rsidR="007E2850" w:rsidRPr="00496FF2" w:rsidRDefault="007E2850" w:rsidP="00E50946">
      <w:pPr>
        <w:jc w:val="both"/>
        <w:rPr>
          <w:rFonts w:ascii="Times New Roman" w:eastAsia="Arial" w:hAnsi="Times New Roman" w:cs="Arial"/>
          <w:sz w:val="24"/>
          <w:szCs w:val="25"/>
        </w:rPr>
      </w:pPr>
    </w:p>
    <w:p w14:paraId="17762B7C"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Ja ir piezīmes, vietējai AI par tām jāinformē shēmas īpašnieks. Shēmas īpašnieks saistībā ar sniegtajām piezīmēm veic attiecīgus pasākumus, kas nav pretrunā ar pārejas periodu.</w:t>
      </w:r>
    </w:p>
    <w:p w14:paraId="17762B7D"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Kad ir pabeigts jaunās atbilstības novērtēšanas shēmas versijas novērtēšanas process, EA sekretariāts atjaunina EA novērtēto atbilstības novērtēšanas shēmu sarakstu saskaņā ar EA-1/22, norādot pārskatīšanas datumu un/vai atbilstības novērtēšanas shēmas numuru un attiecīgi informē visas valsts AI.</w:t>
      </w:r>
    </w:p>
    <w:p w14:paraId="17762B7E" w14:textId="77777777" w:rsidR="007E2850" w:rsidRPr="00496FF2" w:rsidRDefault="007E2850" w:rsidP="00E50946">
      <w:pPr>
        <w:jc w:val="both"/>
        <w:rPr>
          <w:rFonts w:ascii="Times New Roman" w:eastAsia="Arial" w:hAnsi="Times New Roman" w:cs="Arial"/>
          <w:sz w:val="24"/>
        </w:rPr>
      </w:pPr>
    </w:p>
    <w:p w14:paraId="17762B7F" w14:textId="77777777" w:rsidR="007E2850" w:rsidRPr="00496FF2" w:rsidRDefault="007E2850" w:rsidP="00E50946">
      <w:pPr>
        <w:jc w:val="both"/>
        <w:rPr>
          <w:rFonts w:ascii="Times New Roman" w:eastAsia="Arial" w:hAnsi="Times New Roman" w:cs="Arial"/>
          <w:sz w:val="24"/>
          <w:szCs w:val="24"/>
        </w:rPr>
      </w:pPr>
    </w:p>
    <w:p w14:paraId="17762B80" w14:textId="1FB5D096" w:rsidR="007E2850" w:rsidRPr="009A5125" w:rsidRDefault="0049556B" w:rsidP="009A5125">
      <w:pPr>
        <w:pStyle w:val="Heading1"/>
        <w:ind w:left="0"/>
        <w:rPr>
          <w:rFonts w:cs="Arial"/>
          <w:i w:val="0"/>
          <w:iCs/>
        </w:rPr>
      </w:pPr>
      <w:bookmarkStart w:id="22" w:name="_bookmark10"/>
      <w:bookmarkStart w:id="23" w:name="_Toc134644723"/>
      <w:bookmarkEnd w:id="22"/>
      <w:r>
        <w:rPr>
          <w:i w:val="0"/>
        </w:rPr>
        <w:t>4.3. Atbilstības novērtēšanas shēma, kas pieder Eiropas Komisijai (EK)</w:t>
      </w:r>
      <w:bookmarkEnd w:id="23"/>
    </w:p>
    <w:p w14:paraId="17762B81" w14:textId="77777777" w:rsidR="007E2850" w:rsidRPr="00496FF2" w:rsidRDefault="007E2850" w:rsidP="00E50946">
      <w:pPr>
        <w:jc w:val="both"/>
        <w:rPr>
          <w:rFonts w:ascii="Times New Roman" w:eastAsia="Arial" w:hAnsi="Times New Roman" w:cs="Arial"/>
          <w:b/>
          <w:bCs/>
          <w:sz w:val="24"/>
          <w:szCs w:val="29"/>
        </w:rPr>
      </w:pPr>
    </w:p>
    <w:p w14:paraId="17762B82" w14:textId="12209EF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Ja EK lūdz EA novērtēt shēmu, to dara EA kā dalības struktūra, nevis kā atsevišķa vietējā AI. Tādā gadījumā šajā dokumentā izklāstītais </w:t>
      </w:r>
      <w:r w:rsidR="0088509E">
        <w:rPr>
          <w:rFonts w:ascii="Times New Roman" w:hAnsi="Times New Roman"/>
          <w:sz w:val="24"/>
        </w:rPr>
        <w:t xml:space="preserve"> HHK</w:t>
      </w:r>
      <w:r>
        <w:rPr>
          <w:rFonts w:ascii="Times New Roman" w:hAnsi="Times New Roman"/>
          <w:sz w:val="24"/>
        </w:rPr>
        <w:t xml:space="preserve"> apstiprināšanas process nav piemērojams. Par šāda pieprasījuma virzību atbildīga būs izpildkomiteja vai Tehniskās vadības padome, </w:t>
      </w:r>
      <w:r>
        <w:rPr>
          <w:rFonts w:ascii="Times New Roman" w:hAnsi="Times New Roman"/>
          <w:sz w:val="24"/>
        </w:rPr>
        <w:lastRenderedPageBreak/>
        <w:t>tiklīdz tā tiks izveidota, un tiks iesaistīta darba grupa, kura ir kompetenta shēmas jomā un kas tieši ziņos šai izpildu komitejai vai šai Tehniskās vadības padomei, tiklīdz tā tiks izveidota, bet tā pieņems tikai tehnisku lēmumu par shēmas pieņemšanu. Galīgo lēmumu par shēmas īstenošanu pieņem ģenerālā asambleja.</w:t>
      </w:r>
    </w:p>
    <w:p w14:paraId="17762B83" w14:textId="77777777" w:rsidR="007E2850" w:rsidRPr="00496FF2" w:rsidRDefault="007E2850" w:rsidP="00E50946">
      <w:pPr>
        <w:jc w:val="both"/>
        <w:rPr>
          <w:rFonts w:ascii="Times New Roman" w:eastAsia="Arial" w:hAnsi="Times New Roman" w:cs="Arial"/>
          <w:sz w:val="24"/>
          <w:szCs w:val="25"/>
        </w:rPr>
      </w:pPr>
    </w:p>
    <w:p w14:paraId="17762B84"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Tiks izvērtēts arī jautājums par vietējās AI iecelšanu, kas veiks turpmāko atbilstības novērtēšanas shēmas uzraudzību.</w:t>
      </w:r>
    </w:p>
    <w:p w14:paraId="17762B87" w14:textId="77777777" w:rsidR="007E2850" w:rsidRPr="00496FF2" w:rsidRDefault="007E2850" w:rsidP="00E50946">
      <w:pPr>
        <w:jc w:val="both"/>
        <w:rPr>
          <w:rFonts w:ascii="Times New Roman" w:eastAsia="Arial" w:hAnsi="Times New Roman" w:cs="Arial"/>
          <w:sz w:val="24"/>
          <w:szCs w:val="15"/>
        </w:rPr>
      </w:pPr>
    </w:p>
    <w:p w14:paraId="7F90296B" w14:textId="77777777" w:rsidR="0049556B" w:rsidRDefault="0049556B">
      <w:pPr>
        <w:rPr>
          <w:rFonts w:ascii="Times New Roman" w:hAnsi="Times New Roman"/>
          <w:b/>
          <w:i/>
          <w:sz w:val="24"/>
        </w:rPr>
      </w:pPr>
      <w:bookmarkStart w:id="24" w:name="_bookmark11"/>
      <w:bookmarkEnd w:id="24"/>
      <w:r>
        <w:br w:type="page"/>
      </w:r>
    </w:p>
    <w:p w14:paraId="17762B8A" w14:textId="10392037" w:rsidR="007E2850" w:rsidRPr="00496FF2" w:rsidRDefault="00B75C96" w:rsidP="009A5125">
      <w:pPr>
        <w:pStyle w:val="Heading1"/>
        <w:ind w:left="0"/>
        <w:jc w:val="center"/>
        <w:rPr>
          <w:rFonts w:cs="Arial"/>
        </w:rPr>
      </w:pPr>
      <w:bookmarkStart w:id="25" w:name="_Toc134644724"/>
      <w:r>
        <w:lastRenderedPageBreak/>
        <w:t>1. PIELIKUMS. INFORMĀCIJA, KO SNIEDZ SHĒMAS ĪPAŠNIEKI</w:t>
      </w:r>
      <w:bookmarkEnd w:id="25"/>
    </w:p>
    <w:p w14:paraId="17762B8B" w14:textId="77777777" w:rsidR="007E2850" w:rsidRPr="00496FF2" w:rsidRDefault="007E2850" w:rsidP="00E50946">
      <w:pPr>
        <w:jc w:val="both"/>
        <w:rPr>
          <w:rFonts w:ascii="Times New Roman" w:eastAsia="Arial" w:hAnsi="Times New Roman" w:cs="Arial"/>
          <w:b/>
          <w:bCs/>
          <w:i/>
          <w:sz w:val="24"/>
          <w:szCs w:val="30"/>
        </w:rPr>
      </w:pPr>
    </w:p>
    <w:p w14:paraId="17762B8C"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Turpmāk sniegtā informācija ir uzskatāma par obligāto informāciju, kas valsts AI ir nepieciešama, lai pienācīgi novērtētu atbilstības novērtēšanas shēmu, un shēmas īpašniekam tā ir jāsniedz obligāti. Valsts AI vadības sistēmā ir jāreģistrē shēmas īpašnieka sniegtās atbildes uz jautājumiem un valsts AI secinājumi. Šajos pierakstos ir jāiekļauj valsts AI lēmuma pamatojums saistībā ar atbilstības novērtēšanas shēmu, un tos var pieprasīt citas valsts AI vai EA. Tiem ir jābūt pieejamiem salīdzinošā novērtēšanā.</w:t>
      </w:r>
    </w:p>
    <w:p w14:paraId="17762B8D"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Daži no jautājumiem un informācijas pieprasījumiem var nebūt piemērojami dažām atbilstības novērtēšanas shēmām.</w:t>
      </w:r>
    </w:p>
    <w:p w14:paraId="17762B8E" w14:textId="77777777" w:rsidR="007E2850" w:rsidRPr="00496FF2" w:rsidRDefault="007E2850" w:rsidP="00E50946">
      <w:pPr>
        <w:jc w:val="both"/>
        <w:rPr>
          <w:rFonts w:ascii="Times New Roman" w:eastAsia="Arial" w:hAnsi="Times New Roman" w:cs="Arial"/>
          <w:sz w:val="24"/>
          <w:szCs w:val="30"/>
        </w:rPr>
      </w:pPr>
    </w:p>
    <w:p w14:paraId="17762B8F" w14:textId="3C01C4C1" w:rsidR="007E2850" w:rsidRPr="00496FF2" w:rsidRDefault="0049556B" w:rsidP="0049556B">
      <w:pPr>
        <w:pStyle w:val="BodyText"/>
        <w:tabs>
          <w:tab w:val="left" w:pos="760"/>
        </w:tabs>
        <w:ind w:left="0" w:firstLine="0"/>
        <w:jc w:val="both"/>
        <w:rPr>
          <w:rFonts w:ascii="Times New Roman" w:hAnsi="Times New Roman"/>
          <w:sz w:val="24"/>
        </w:rPr>
      </w:pPr>
      <w:r>
        <w:rPr>
          <w:rFonts w:ascii="Times New Roman" w:hAnsi="Times New Roman"/>
          <w:sz w:val="24"/>
        </w:rPr>
        <w:t>1. Vai shēmas īpašnieks vēlas izmantot valsts AI kā vienīgo kontaktpunktu atbilstības novērtēšanas shēmas novērtēšanai?</w:t>
      </w:r>
    </w:p>
    <w:p w14:paraId="17762B90" w14:textId="77777777" w:rsidR="007E2850" w:rsidRPr="00496FF2" w:rsidRDefault="007E2850" w:rsidP="00E50946">
      <w:pPr>
        <w:jc w:val="both"/>
        <w:rPr>
          <w:rFonts w:ascii="Times New Roman" w:eastAsia="Arial" w:hAnsi="Times New Roman" w:cs="Arial"/>
          <w:sz w:val="24"/>
          <w:szCs w:val="25"/>
        </w:rPr>
      </w:pPr>
    </w:p>
    <w:p w14:paraId="17762B91" w14:textId="4446D0E3" w:rsidR="007E2850" w:rsidRPr="00496FF2" w:rsidRDefault="0049556B" w:rsidP="0049556B">
      <w:pPr>
        <w:pStyle w:val="BodyText"/>
        <w:tabs>
          <w:tab w:val="left" w:pos="760"/>
        </w:tabs>
        <w:ind w:left="0" w:firstLine="0"/>
        <w:jc w:val="both"/>
        <w:rPr>
          <w:rFonts w:ascii="Times New Roman" w:hAnsi="Times New Roman"/>
          <w:sz w:val="24"/>
        </w:rPr>
      </w:pPr>
      <w:r>
        <w:rPr>
          <w:rFonts w:ascii="Times New Roman" w:hAnsi="Times New Roman"/>
          <w:sz w:val="24"/>
        </w:rPr>
        <w:t>2. Vai atbilstības novērtēšanas shēmu šobrīd izmanto kāda ANI, kuru šobrīd akreditē kādi EA locekļi? Ja atbilde ir apstiprinoša, lūdzu, norādiet EA locekli. Ja atbilde ir noraidoša, bet iepriekš to pārskatīja valsts AI, lūdzu, sniedziet sīkākas ziņas un novērtējuma rezultātu.</w:t>
      </w:r>
    </w:p>
    <w:p w14:paraId="17762B92" w14:textId="77777777" w:rsidR="007E2850" w:rsidRPr="00496FF2" w:rsidRDefault="007E2850" w:rsidP="00E50946">
      <w:pPr>
        <w:jc w:val="both"/>
        <w:rPr>
          <w:rFonts w:ascii="Times New Roman" w:eastAsia="Arial" w:hAnsi="Times New Roman" w:cs="Arial"/>
          <w:sz w:val="24"/>
          <w:szCs w:val="25"/>
        </w:rPr>
      </w:pPr>
    </w:p>
    <w:p w14:paraId="17762B93" w14:textId="1481C656" w:rsidR="007E2850" w:rsidRPr="00496FF2" w:rsidRDefault="0049556B" w:rsidP="0049556B">
      <w:pPr>
        <w:pStyle w:val="BodyText"/>
        <w:tabs>
          <w:tab w:val="left" w:pos="760"/>
        </w:tabs>
        <w:ind w:left="0" w:firstLine="0"/>
        <w:jc w:val="both"/>
        <w:rPr>
          <w:rFonts w:ascii="Times New Roman" w:hAnsi="Times New Roman"/>
          <w:sz w:val="24"/>
        </w:rPr>
      </w:pPr>
      <w:r>
        <w:rPr>
          <w:rFonts w:ascii="Times New Roman" w:hAnsi="Times New Roman"/>
          <w:sz w:val="24"/>
        </w:rPr>
        <w:t>3. Pilnīgs shēmas īpašnieka apraksts, tostarp:</w:t>
      </w:r>
    </w:p>
    <w:p w14:paraId="17762B94" w14:textId="77777777"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nosaukums un akronīms;</w:t>
      </w:r>
    </w:p>
    <w:p w14:paraId="17762B95" w14:textId="77777777"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juridiskās personas veids;</w:t>
      </w:r>
    </w:p>
    <w:p w14:paraId="17762B96" w14:textId="77777777"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adrese un tīmekļa vietnes adrese;</w:t>
      </w:r>
    </w:p>
    <w:p w14:paraId="17762B97" w14:textId="77777777"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dalībnieki (attiecīgā gadījumā) un dalības noteikumi;</w:t>
      </w:r>
    </w:p>
    <w:p w14:paraId="17762B98" w14:textId="77777777"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īsa vēsture;</w:t>
      </w:r>
    </w:p>
    <w:p w14:paraId="17762B99" w14:textId="77777777"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attiecīgā gadījumā citas veiktās darbības;</w:t>
      </w:r>
    </w:p>
    <w:p w14:paraId="17762B9A" w14:textId="2E88EBE9"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attiecības vai saikne ar citām starptautiska un valsts līmeņa organizācijām un iestādēm, ja tādas ir;</w:t>
      </w:r>
    </w:p>
    <w:p w14:paraId="17762B9B" w14:textId="60AD8BA5" w:rsidR="007E2850" w:rsidRPr="00496FF2" w:rsidRDefault="00B75C96" w:rsidP="0049556B">
      <w:pPr>
        <w:pStyle w:val="BodyText"/>
        <w:numPr>
          <w:ilvl w:val="3"/>
          <w:numId w:val="25"/>
        </w:numPr>
        <w:ind w:left="567" w:hanging="283"/>
        <w:jc w:val="both"/>
        <w:rPr>
          <w:rFonts w:ascii="Times New Roman" w:hAnsi="Times New Roman"/>
          <w:sz w:val="24"/>
        </w:rPr>
      </w:pPr>
      <w:r>
        <w:rPr>
          <w:rFonts w:ascii="Times New Roman" w:hAnsi="Times New Roman"/>
          <w:sz w:val="24"/>
        </w:rPr>
        <w:t>darbības tehniskā joma, piemēram, gaisa telpa, elektrības testēšana, pārtikas nekaitīgums utt.</w:t>
      </w:r>
    </w:p>
    <w:p w14:paraId="17762B9C" w14:textId="77777777" w:rsidR="007E2850" w:rsidRPr="00496FF2" w:rsidRDefault="007E2850" w:rsidP="00E50946">
      <w:pPr>
        <w:jc w:val="both"/>
        <w:rPr>
          <w:rFonts w:ascii="Times New Roman" w:eastAsia="Arial" w:hAnsi="Times New Roman" w:cs="Arial"/>
          <w:sz w:val="24"/>
          <w:szCs w:val="27"/>
        </w:rPr>
      </w:pPr>
    </w:p>
    <w:p w14:paraId="17762B9D" w14:textId="18878EDD" w:rsidR="007E2850" w:rsidRPr="00496FF2" w:rsidRDefault="001A44FE" w:rsidP="001A44FE">
      <w:pPr>
        <w:pStyle w:val="BodyText"/>
        <w:tabs>
          <w:tab w:val="left" w:pos="825"/>
        </w:tabs>
        <w:ind w:left="0" w:firstLine="0"/>
        <w:jc w:val="both"/>
        <w:rPr>
          <w:rFonts w:ascii="Times New Roman" w:hAnsi="Times New Roman"/>
          <w:sz w:val="24"/>
        </w:rPr>
      </w:pPr>
      <w:r>
        <w:rPr>
          <w:rFonts w:ascii="Times New Roman" w:hAnsi="Times New Roman"/>
          <w:sz w:val="24"/>
        </w:rPr>
        <w:t>4. Sniedziet pierādījumus, kāpēc tirgū šī shēma ir nepieciešama.</w:t>
      </w:r>
    </w:p>
    <w:p w14:paraId="17762B9E" w14:textId="77777777" w:rsidR="007E2850" w:rsidRPr="00496FF2" w:rsidRDefault="007E2850" w:rsidP="00E50946">
      <w:pPr>
        <w:jc w:val="both"/>
        <w:rPr>
          <w:rFonts w:ascii="Times New Roman" w:eastAsia="Arial" w:hAnsi="Times New Roman" w:cs="Arial"/>
          <w:sz w:val="24"/>
          <w:szCs w:val="30"/>
        </w:rPr>
      </w:pPr>
    </w:p>
    <w:p w14:paraId="17762B9F" w14:textId="0A9D3BFF"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5. Saskaņā ar kādu(-iem) atbilstības novērtēšanas standartu(-iem) shēma darbojas? (Piemēram, produkta sertifikācija, testēšana utt.) Iekļaujiet pamatojumu, kāpēc ir izdarīta šāda izvēle, un norādiet shēmas dokumentu, kurā tas ir noteikts.</w:t>
      </w:r>
    </w:p>
    <w:p w14:paraId="17762BA0" w14:textId="77777777" w:rsidR="007E2850" w:rsidRPr="00496FF2" w:rsidRDefault="007E2850" w:rsidP="00E50946">
      <w:pPr>
        <w:jc w:val="both"/>
        <w:rPr>
          <w:rFonts w:ascii="Times New Roman" w:eastAsia="Arial" w:hAnsi="Times New Roman" w:cs="Arial"/>
          <w:sz w:val="24"/>
          <w:szCs w:val="25"/>
        </w:rPr>
      </w:pPr>
    </w:p>
    <w:p w14:paraId="17762BA1" w14:textId="0300D8AF"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6. Vai atbilstības novērtēšanas shēmu ir paredzēts izmantot tikai valsts līmenī? Ja atbilde ir noraidoša, lūdzu, norādiet ģeogrāfisko apgabalu, kurā tā tiks pieņemta, piemēram, dažas Eiropas valstis, visa Eiropa, visa pasaule.</w:t>
      </w:r>
    </w:p>
    <w:p w14:paraId="17762BA2" w14:textId="77777777" w:rsidR="007E2850" w:rsidRPr="00496FF2" w:rsidRDefault="007E2850" w:rsidP="00E50946">
      <w:pPr>
        <w:jc w:val="both"/>
        <w:rPr>
          <w:rFonts w:ascii="Times New Roman" w:eastAsia="Arial" w:hAnsi="Times New Roman" w:cs="Arial"/>
          <w:sz w:val="24"/>
          <w:szCs w:val="25"/>
        </w:rPr>
      </w:pPr>
    </w:p>
    <w:p w14:paraId="17762BA3" w14:textId="7B74B012"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7. Vai shēmas īpašnieks ir noteicis īpašas prasības atbilstības novērtēšanas shēmai attiecībā uz to ANI darbību, kas vēlas darboties šajā atbilstības novērtēšanas shēmā? Ja atbilde ir apstiprinoša, lūdzu, norādiet šīs īpašās atbilstības novērtēšanas shēmas prasības un dokumentus, kuros šīs atbilstības novērtēšanas shēmas prasības ir aprakstītas. Norādīt arī, kā šīs prasības ir darītas publiski pieejamas.</w:t>
      </w:r>
    </w:p>
    <w:p w14:paraId="17762BA5" w14:textId="77777777" w:rsidR="007E2850" w:rsidRPr="00496FF2" w:rsidRDefault="007E2850" w:rsidP="00E50946">
      <w:pPr>
        <w:jc w:val="both"/>
        <w:rPr>
          <w:rFonts w:ascii="Times New Roman" w:eastAsia="Arial" w:hAnsi="Times New Roman" w:cs="Arial"/>
          <w:sz w:val="24"/>
          <w:szCs w:val="14"/>
        </w:rPr>
      </w:pPr>
    </w:p>
    <w:p w14:paraId="17762BA6" w14:textId="432A341C"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 xml:space="preserve">8. Vai shēmas īpašnieks (pats vai ar citas organizācijas starpniecību) jebkādā veidā novērtē ANI? Ja atbilde ir apstiprinoša, lūdzu, sniedziet atsauci uz atbilstības novērtēšanas shēmas dokumentu, kurā tas ir aprakstīts. Vai shēmas īpašnieks veic kāda cita veida darbību, lai apstiprinātu, ka tiek atzītas ANI, ar kurām tas vēlas strādāt atbilstības novērtēšanas shēmas </w:t>
      </w:r>
      <w:r>
        <w:rPr>
          <w:rFonts w:ascii="Times New Roman" w:hAnsi="Times New Roman"/>
          <w:sz w:val="24"/>
        </w:rPr>
        <w:lastRenderedPageBreak/>
        <w:t>sfērā, papildus tam, ka tiek prasīts, lai tās būtu akreditētas atbilstoši atbilstības novērtēšanas shēmas prasībām? Tādā gadījumā aprakstiet darbību un norādiet atbilstības novērtēšanas shēmas dokumentu(-us), kurā(-os) tas ir noteikts.</w:t>
      </w:r>
    </w:p>
    <w:p w14:paraId="17762BA7" w14:textId="77777777" w:rsidR="007E2850" w:rsidRPr="00496FF2" w:rsidRDefault="007E2850" w:rsidP="00E50946">
      <w:pPr>
        <w:jc w:val="both"/>
        <w:rPr>
          <w:rFonts w:ascii="Times New Roman" w:eastAsia="Arial" w:hAnsi="Times New Roman" w:cs="Arial"/>
          <w:sz w:val="24"/>
          <w:szCs w:val="25"/>
        </w:rPr>
      </w:pPr>
    </w:p>
    <w:p w14:paraId="17762BA8" w14:textId="1E2066B0"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9. Ja atbilde uz 8. punkta pirmo jautājumu ir apstiprinoša, vai shēmas īpašnieks pieprasa valsts AI pieņemt vai ņemt vērā šādu novērtējumu akreditācijas procesa laikā? Ja atbilde ir apstiprinoša, lūdzu, norādiet atbilstības novērtēšanas shēmas dokumentu, kurā tas ir aprakstīts.</w:t>
      </w:r>
    </w:p>
    <w:p w14:paraId="17762BA9" w14:textId="77777777" w:rsidR="007E2850" w:rsidRPr="00496FF2" w:rsidRDefault="007E2850" w:rsidP="00E50946">
      <w:pPr>
        <w:jc w:val="both"/>
        <w:rPr>
          <w:rFonts w:ascii="Times New Roman" w:eastAsia="Arial" w:hAnsi="Times New Roman" w:cs="Arial"/>
          <w:sz w:val="24"/>
          <w:szCs w:val="27"/>
        </w:rPr>
      </w:pPr>
    </w:p>
    <w:p w14:paraId="17762BAA" w14:textId="2FB991A0"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10. Vai atbilstības novērtēšanas shēmā ir prasīts, lai EA vai EA locekļi sadarbotos ar shēmas īpašnieku jautājumos, kas nav saistīti ar ANI akreditāciju? Ja atbilde ir apstiprinoša, lūdzu, norādiet sadarbības jomas, kas tiek prasītas, un atbilstības novērtēšanas shēmas dokumentu, kurā tas tiek aprakstīts.</w:t>
      </w:r>
    </w:p>
    <w:p w14:paraId="17762BAB" w14:textId="77777777" w:rsidR="007E2850" w:rsidRPr="00496FF2" w:rsidRDefault="007E2850" w:rsidP="00E50946">
      <w:pPr>
        <w:jc w:val="both"/>
        <w:rPr>
          <w:rFonts w:ascii="Times New Roman" w:eastAsia="Arial" w:hAnsi="Times New Roman" w:cs="Arial"/>
          <w:sz w:val="24"/>
          <w:szCs w:val="25"/>
        </w:rPr>
      </w:pPr>
    </w:p>
    <w:p w14:paraId="17762BAC" w14:textId="089EAF2C"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11. Vai shēmas īpašnieks ir izstrādājis atbilstības novērtēšanas shēmai īpašas prasības attiecībā uz valsts AI darbību? Ja atbilde ir apstiprinoša, lūdzu, norādiet atbilstības novērtēšanas shēmas dokumentu, kurā tās ir aprakstītas.</w:t>
      </w:r>
    </w:p>
    <w:p w14:paraId="17762BAD" w14:textId="77777777" w:rsidR="007E2850" w:rsidRPr="00496FF2" w:rsidRDefault="007E2850" w:rsidP="00E50946">
      <w:pPr>
        <w:jc w:val="both"/>
        <w:rPr>
          <w:rFonts w:ascii="Times New Roman" w:eastAsia="Arial" w:hAnsi="Times New Roman" w:cs="Arial"/>
          <w:sz w:val="24"/>
          <w:szCs w:val="25"/>
        </w:rPr>
      </w:pPr>
    </w:p>
    <w:p w14:paraId="17762BAE" w14:textId="7DAC5429"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12. Kāds ir atbilstības novērtēšanas objekts? Lūdzu, norādiet iespējami konkrētāk un iesniedziet sertifikāta kopiju, kas satur konkrēto apliecinājumu.</w:t>
      </w:r>
    </w:p>
    <w:p w14:paraId="17762BAF" w14:textId="77777777" w:rsidR="007E2850" w:rsidRPr="00496FF2" w:rsidRDefault="00B75C96" w:rsidP="00E50946">
      <w:pPr>
        <w:jc w:val="both"/>
        <w:rPr>
          <w:rFonts w:ascii="Times New Roman" w:eastAsia="Arial" w:hAnsi="Times New Roman" w:cs="Arial"/>
          <w:sz w:val="24"/>
        </w:rPr>
      </w:pPr>
      <w:r>
        <w:rPr>
          <w:rFonts w:ascii="Times New Roman" w:hAnsi="Times New Roman"/>
          <w:i/>
          <w:sz w:val="24"/>
        </w:rPr>
        <w:t>(Atbilstības novērtēšanas objekts var būt produkti, pakalpojumi, materiāli, ietaises, procesi, sistēmas, personas vai institūcijas.)</w:t>
      </w:r>
    </w:p>
    <w:p w14:paraId="17762BB0" w14:textId="77777777" w:rsidR="007E2850" w:rsidRPr="00496FF2" w:rsidRDefault="007E2850" w:rsidP="00E50946">
      <w:pPr>
        <w:jc w:val="both"/>
        <w:rPr>
          <w:rFonts w:ascii="Times New Roman" w:eastAsia="Arial" w:hAnsi="Times New Roman" w:cs="Arial"/>
          <w:i/>
          <w:sz w:val="24"/>
          <w:szCs w:val="25"/>
        </w:rPr>
      </w:pPr>
    </w:p>
    <w:p w14:paraId="17762BB1" w14:textId="051C04AE"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13. Kādas ir īpašas prasības, kas attiecas uz atbilstības novērtēšanas objekta raksturlielumiem? Norādīt atbilstības novērtēšanas shēmas dokumentus, kuros tās ir aprakstītas.</w:t>
      </w:r>
    </w:p>
    <w:p w14:paraId="17762BB2" w14:textId="77777777" w:rsidR="007E2850" w:rsidRPr="00496FF2" w:rsidRDefault="007E2850" w:rsidP="00E50946">
      <w:pPr>
        <w:jc w:val="both"/>
        <w:rPr>
          <w:rFonts w:ascii="Times New Roman" w:eastAsia="Arial" w:hAnsi="Times New Roman" w:cs="Arial"/>
          <w:sz w:val="24"/>
          <w:szCs w:val="25"/>
        </w:rPr>
      </w:pPr>
    </w:p>
    <w:p w14:paraId="17762BB3"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Piezīmes.</w:t>
      </w:r>
    </w:p>
    <w:p w14:paraId="17762BB4"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Prasības formulē skaidri, tieši un precīzi, lai tās varētu precīzi un vienveidīgi interpretēt tā, ka puses, kas izmanto atbilstības novērtēšanas shēmas normatīvo dokumentu, no šā normatīvā dokumenta satura var vienoti izprast tā nozīmi un nolūku.</w:t>
      </w:r>
    </w:p>
    <w:p w14:paraId="17762BB5" w14:textId="77777777" w:rsidR="007E2850" w:rsidRPr="00496FF2" w:rsidRDefault="00B75C96" w:rsidP="001A44FE">
      <w:pPr>
        <w:pStyle w:val="BodyText"/>
        <w:numPr>
          <w:ilvl w:val="3"/>
          <w:numId w:val="26"/>
        </w:numPr>
        <w:ind w:left="567" w:hanging="283"/>
        <w:jc w:val="both"/>
        <w:rPr>
          <w:rFonts w:ascii="Times New Roman" w:hAnsi="Times New Roman"/>
          <w:sz w:val="24"/>
        </w:rPr>
      </w:pPr>
      <w:r>
        <w:rPr>
          <w:rFonts w:ascii="Times New Roman" w:hAnsi="Times New Roman"/>
          <w:sz w:val="24"/>
        </w:rPr>
        <w:t>Prasības formulē rezultātu izteiksmē, tostarp norādot robežvērtības un pielaides, ja tas ir piemērojams.</w:t>
      </w:r>
    </w:p>
    <w:p w14:paraId="17762BB6" w14:textId="77777777" w:rsidR="007E2850" w:rsidRPr="00496FF2" w:rsidRDefault="00B75C96" w:rsidP="001A44FE">
      <w:pPr>
        <w:pStyle w:val="BodyText"/>
        <w:numPr>
          <w:ilvl w:val="3"/>
          <w:numId w:val="26"/>
        </w:numPr>
        <w:ind w:left="567" w:hanging="283"/>
        <w:jc w:val="both"/>
        <w:rPr>
          <w:rFonts w:ascii="Times New Roman" w:hAnsi="Times New Roman"/>
          <w:sz w:val="24"/>
        </w:rPr>
      </w:pPr>
      <w:r>
        <w:rPr>
          <w:rFonts w:ascii="Times New Roman" w:hAnsi="Times New Roman"/>
          <w:sz w:val="24"/>
        </w:rPr>
        <w:t>Prasības norāda nepārprotamā veidā, izmantojot objektīvu, spēkā esošu un konkrētu formulējumu.</w:t>
      </w:r>
    </w:p>
    <w:p w14:paraId="17762BB7" w14:textId="77777777" w:rsidR="007E2850" w:rsidRPr="00496FF2" w:rsidRDefault="007E2850" w:rsidP="00E50946">
      <w:pPr>
        <w:jc w:val="both"/>
        <w:rPr>
          <w:rFonts w:ascii="Times New Roman" w:eastAsia="Arial" w:hAnsi="Times New Roman" w:cs="Arial"/>
          <w:sz w:val="24"/>
          <w:szCs w:val="27"/>
        </w:rPr>
      </w:pPr>
    </w:p>
    <w:p w14:paraId="17762BB8" w14:textId="25CF0F00"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 xml:space="preserve">14. Vai visas mērvienības ir izteiktas kā </w:t>
      </w:r>
      <w:r>
        <w:rPr>
          <w:rFonts w:ascii="Times New Roman" w:hAnsi="Times New Roman"/>
          <w:i/>
          <w:iCs/>
          <w:sz w:val="24"/>
        </w:rPr>
        <w:t>SI</w:t>
      </w:r>
      <w:r>
        <w:rPr>
          <w:rFonts w:ascii="Times New Roman" w:hAnsi="Times New Roman"/>
          <w:sz w:val="24"/>
        </w:rPr>
        <w:t xml:space="preserve"> (Starptautiskā mērvienību sistēma) vienības?</w:t>
      </w:r>
    </w:p>
    <w:p w14:paraId="17762BB9" w14:textId="77777777" w:rsidR="007E2850" w:rsidRPr="00496FF2" w:rsidRDefault="007E2850" w:rsidP="00E50946">
      <w:pPr>
        <w:jc w:val="both"/>
        <w:rPr>
          <w:rFonts w:ascii="Times New Roman" w:eastAsia="Arial" w:hAnsi="Times New Roman" w:cs="Arial"/>
          <w:sz w:val="24"/>
          <w:szCs w:val="28"/>
        </w:rPr>
      </w:pPr>
    </w:p>
    <w:p w14:paraId="17762BBA" w14:textId="16A8CD9C"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15. Vai atbilstības novērtēšanas shēmā ir ietverti šādi atbilstības novērtēšanas shēmas tipiskie elementi?</w:t>
      </w:r>
    </w:p>
    <w:p w14:paraId="17762BBB" w14:textId="77777777" w:rsidR="007E2850" w:rsidRPr="00496FF2" w:rsidRDefault="00B75C96" w:rsidP="001A44FE">
      <w:pPr>
        <w:pStyle w:val="BodyText"/>
        <w:numPr>
          <w:ilvl w:val="0"/>
          <w:numId w:val="27"/>
        </w:numPr>
        <w:tabs>
          <w:tab w:val="left" w:pos="1250"/>
        </w:tabs>
        <w:ind w:left="567" w:hanging="283"/>
        <w:jc w:val="both"/>
        <w:rPr>
          <w:rFonts w:ascii="Times New Roman" w:hAnsi="Times New Roman"/>
          <w:sz w:val="24"/>
        </w:rPr>
      </w:pPr>
      <w:r>
        <w:rPr>
          <w:rFonts w:ascii="Times New Roman" w:hAnsi="Times New Roman"/>
          <w:sz w:val="24"/>
        </w:rPr>
        <w:t xml:space="preserve">Atbilstības novērtēšanas objekta(-u) </w:t>
      </w:r>
      <w:r>
        <w:rPr>
          <w:rFonts w:ascii="Times New Roman" w:hAnsi="Times New Roman"/>
          <w:b/>
          <w:bCs/>
          <w:sz w:val="24"/>
        </w:rPr>
        <w:t>atlase</w:t>
      </w:r>
      <w:r>
        <w:rPr>
          <w:rFonts w:ascii="Times New Roman" w:hAnsi="Times New Roman"/>
          <w:sz w:val="24"/>
        </w:rPr>
        <w:t>, tostarp noteiktu novērtējamo prasību atlase un plānošanas informācijas vākšana un paraugu ņemšanas darbības.</w:t>
      </w:r>
    </w:p>
    <w:p w14:paraId="17762BBE" w14:textId="2E48B167" w:rsidR="007E2850" w:rsidRPr="001A44FE" w:rsidRDefault="00B75C96" w:rsidP="001A44FE">
      <w:pPr>
        <w:pStyle w:val="BodyText"/>
        <w:numPr>
          <w:ilvl w:val="0"/>
          <w:numId w:val="27"/>
        </w:numPr>
        <w:tabs>
          <w:tab w:val="left" w:pos="1250"/>
        </w:tabs>
        <w:ind w:left="567" w:hanging="283"/>
        <w:jc w:val="both"/>
        <w:rPr>
          <w:rFonts w:ascii="Times New Roman" w:hAnsi="Times New Roman"/>
          <w:sz w:val="24"/>
        </w:rPr>
      </w:pPr>
      <w:r>
        <w:rPr>
          <w:rFonts w:ascii="Times New Roman" w:hAnsi="Times New Roman"/>
          <w:b/>
          <w:bCs/>
          <w:sz w:val="24"/>
        </w:rPr>
        <w:t>Noteikšana</w:t>
      </w:r>
      <w:r>
        <w:rPr>
          <w:rFonts w:ascii="Times New Roman" w:hAnsi="Times New Roman"/>
          <w:sz w:val="24"/>
        </w:rPr>
        <w:t>, tostarp vai tiek izmantota viena vai vairākas noteikšanas metodes (piemēram, testēšana, audits un/vai pārbaude), lai iegūtu pilnīgu informāciju par to, vai atbilstības novērtēšanas objekts vai tā paraugs pilnībā atbilst noteiktajām prasībām.</w:t>
      </w:r>
    </w:p>
    <w:p w14:paraId="17762BBF" w14:textId="77777777" w:rsidR="007E2850" w:rsidRPr="00496FF2" w:rsidRDefault="00B75C96" w:rsidP="001A44FE">
      <w:pPr>
        <w:pStyle w:val="BodyText"/>
        <w:numPr>
          <w:ilvl w:val="0"/>
          <w:numId w:val="27"/>
        </w:numPr>
        <w:tabs>
          <w:tab w:val="left" w:pos="1250"/>
        </w:tabs>
        <w:ind w:left="567" w:hanging="283"/>
        <w:jc w:val="both"/>
        <w:rPr>
          <w:rFonts w:ascii="Times New Roman" w:hAnsi="Times New Roman"/>
          <w:sz w:val="24"/>
        </w:rPr>
      </w:pPr>
      <w:r>
        <w:rPr>
          <w:rFonts w:ascii="Times New Roman" w:hAnsi="Times New Roman"/>
          <w:b/>
          <w:bCs/>
          <w:sz w:val="24"/>
        </w:rPr>
        <w:t>Pārskatīšana un apliecinājums</w:t>
      </w:r>
      <w:r>
        <w:rPr>
          <w:rFonts w:ascii="Times New Roman" w:hAnsi="Times New Roman"/>
          <w:sz w:val="24"/>
        </w:rPr>
        <w:t>, tostarp vai tiek pārskatīti noteikšanas posmā gūtie pierādījumi un vai pēc tam tiek sniegts apliecinājums, ka atbilstības novērtēšanas objekts ir ticami parādījis atbilstību noteiktajām prasībām, un vai pēc tam tiek veikta marķēšana vai licencēšana un ar to saistītie kontroles pasākumi attiecīgā gadījumā.</w:t>
      </w:r>
    </w:p>
    <w:p w14:paraId="17762BC0" w14:textId="77777777" w:rsidR="007E2850" w:rsidRPr="00496FF2" w:rsidRDefault="00B75C96" w:rsidP="001A44FE">
      <w:pPr>
        <w:pStyle w:val="BodyText"/>
        <w:numPr>
          <w:ilvl w:val="0"/>
          <w:numId w:val="27"/>
        </w:numPr>
        <w:tabs>
          <w:tab w:val="left" w:pos="1250"/>
        </w:tabs>
        <w:ind w:left="567" w:hanging="283"/>
        <w:jc w:val="both"/>
        <w:rPr>
          <w:rFonts w:ascii="Times New Roman" w:hAnsi="Times New Roman"/>
          <w:sz w:val="24"/>
        </w:rPr>
      </w:pPr>
      <w:r>
        <w:rPr>
          <w:rFonts w:ascii="Times New Roman" w:hAnsi="Times New Roman"/>
          <w:b/>
          <w:bCs/>
          <w:sz w:val="24"/>
        </w:rPr>
        <w:t>Uzraudzība</w:t>
      </w:r>
      <w:r>
        <w:rPr>
          <w:rFonts w:ascii="Times New Roman" w:hAnsi="Times New Roman"/>
          <w:sz w:val="24"/>
        </w:rPr>
        <w:t xml:space="preserve"> (attiecīgā gadījumā), tostarp cik bieži un kādā apmērā tiek veiktas uzraudzības darbības un atkārtota vērtēšana, lai nodrošinātu, ka atbilstības novērtēšanas </w:t>
      </w:r>
      <w:r>
        <w:rPr>
          <w:rFonts w:ascii="Times New Roman" w:hAnsi="Times New Roman"/>
          <w:sz w:val="24"/>
        </w:rPr>
        <w:lastRenderedPageBreak/>
        <w:t>objekts joprojām atbilst noteiktajām prasībām.</w:t>
      </w:r>
    </w:p>
    <w:p w14:paraId="17762BC1" w14:textId="77777777" w:rsidR="007E2850" w:rsidRPr="00496FF2" w:rsidRDefault="007E2850" w:rsidP="00E50946">
      <w:pPr>
        <w:jc w:val="both"/>
        <w:rPr>
          <w:rFonts w:ascii="Times New Roman" w:eastAsia="Arial" w:hAnsi="Times New Roman" w:cs="Arial"/>
          <w:sz w:val="24"/>
          <w:szCs w:val="28"/>
        </w:rPr>
      </w:pPr>
    </w:p>
    <w:p w14:paraId="17762BC2" w14:textId="7C310D50"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16. Ja atbilstības novērtēšanas shēma ietver paraugu ņemšanu, kādas procedūras ir nepieciešamas paraugu ņemšanai?</w:t>
      </w:r>
    </w:p>
    <w:p w14:paraId="17762BC3" w14:textId="77777777" w:rsidR="007E2850" w:rsidRPr="00496FF2" w:rsidRDefault="00B75C96" w:rsidP="00E50946">
      <w:pPr>
        <w:jc w:val="both"/>
        <w:rPr>
          <w:rFonts w:ascii="Times New Roman" w:eastAsia="Arial" w:hAnsi="Times New Roman" w:cs="Arial"/>
          <w:sz w:val="24"/>
        </w:rPr>
      </w:pPr>
      <w:r>
        <w:rPr>
          <w:rFonts w:ascii="Times New Roman" w:hAnsi="Times New Roman"/>
          <w:i/>
          <w:sz w:val="24"/>
        </w:rPr>
        <w:t>(Lai iegūtu konsekventus un reproducējamus rezultātus, paraugu ņemšanas metode iespēju robežās jāveido, pamatojoties uz starptautiskajos standartos noteiktajām statistikas metodēm.)</w:t>
      </w:r>
    </w:p>
    <w:p w14:paraId="17762BC4" w14:textId="77777777" w:rsidR="007E2850" w:rsidRPr="00496FF2" w:rsidRDefault="007E2850" w:rsidP="00E50946">
      <w:pPr>
        <w:jc w:val="both"/>
        <w:rPr>
          <w:rFonts w:ascii="Times New Roman" w:eastAsia="Arial" w:hAnsi="Times New Roman" w:cs="Arial"/>
          <w:i/>
          <w:sz w:val="24"/>
          <w:szCs w:val="25"/>
        </w:rPr>
      </w:pPr>
    </w:p>
    <w:p w14:paraId="17762BC5" w14:textId="54346D4C"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17. Vai atbilstības novērtēšanas shēmā ir iekļautas testēšanas metodes vai inspicēšanas procedūras? Kur tās ir aprakstītas?</w:t>
      </w:r>
    </w:p>
    <w:p w14:paraId="17762BC6" w14:textId="77777777" w:rsidR="007E2850" w:rsidRPr="00496FF2" w:rsidRDefault="007E2850" w:rsidP="00E50946">
      <w:pPr>
        <w:jc w:val="both"/>
        <w:rPr>
          <w:rFonts w:ascii="Times New Roman" w:eastAsia="Arial" w:hAnsi="Times New Roman" w:cs="Arial"/>
          <w:sz w:val="24"/>
          <w:szCs w:val="27"/>
        </w:rPr>
      </w:pPr>
    </w:p>
    <w:p w14:paraId="17762BC7" w14:textId="4C104354" w:rsidR="007E2850" w:rsidRPr="00496FF2" w:rsidRDefault="001A44FE" w:rsidP="001A44FE">
      <w:pPr>
        <w:pStyle w:val="BodyText"/>
        <w:tabs>
          <w:tab w:val="left" w:pos="760"/>
        </w:tabs>
        <w:ind w:left="0" w:firstLine="0"/>
        <w:jc w:val="both"/>
        <w:rPr>
          <w:rFonts w:ascii="Times New Roman" w:hAnsi="Times New Roman"/>
          <w:sz w:val="24"/>
        </w:rPr>
      </w:pPr>
      <w:r>
        <w:rPr>
          <w:rFonts w:ascii="Times New Roman" w:hAnsi="Times New Roman"/>
          <w:sz w:val="24"/>
        </w:rPr>
        <w:t>18. Vai atbilstības novērtēšanas shēmā ir paredzēts izmantot atbilstības zīmi? Ja atbilde ir apstiprinoša, shēmas īpašnieks sniedz pierādījumus, lai parādītu, kā šīs zīmes tiek aizsargātas, un kādus noteikumus tas ir izstrādājis saistībā ar zīmes lietošanu saskaņā ar izvēlētā atbilstības novērtēšanas standarta prasībām.</w:t>
      </w:r>
    </w:p>
    <w:p w14:paraId="17762BC8" w14:textId="77777777" w:rsidR="007E2850" w:rsidRPr="00496FF2" w:rsidRDefault="007E2850" w:rsidP="00E50946">
      <w:pPr>
        <w:jc w:val="both"/>
        <w:rPr>
          <w:rFonts w:ascii="Times New Roman" w:eastAsia="Arial" w:hAnsi="Times New Roman" w:cs="Arial"/>
          <w:sz w:val="24"/>
          <w:szCs w:val="25"/>
        </w:rPr>
      </w:pPr>
    </w:p>
    <w:p w14:paraId="17762BC9" w14:textId="1E07E83A" w:rsidR="007E2850" w:rsidRPr="00496FF2" w:rsidRDefault="008F1D70" w:rsidP="008F1D70">
      <w:pPr>
        <w:pStyle w:val="BodyText"/>
        <w:tabs>
          <w:tab w:val="left" w:pos="760"/>
        </w:tabs>
        <w:ind w:left="0" w:firstLine="0"/>
        <w:jc w:val="both"/>
        <w:rPr>
          <w:rFonts w:ascii="Times New Roman" w:hAnsi="Times New Roman"/>
          <w:sz w:val="24"/>
        </w:rPr>
      </w:pPr>
      <w:r>
        <w:rPr>
          <w:rFonts w:ascii="Times New Roman" w:hAnsi="Times New Roman"/>
          <w:sz w:val="24"/>
        </w:rPr>
        <w:t>19. Sniedziet pierādījumus, ka atbilstības novērtēšanas shēmu ir izstrādājušas personas, kurām ir pierādāma kompetence to darīt. Ekspertam ir jābūt kompetencei gan tehniskajā jomā, gan izmantotās atbilstības novērtēšanas procedūras jomā.</w:t>
      </w:r>
    </w:p>
    <w:p w14:paraId="17762BCA" w14:textId="77777777" w:rsidR="007E2850" w:rsidRPr="00496FF2" w:rsidRDefault="007E2850" w:rsidP="00E50946">
      <w:pPr>
        <w:jc w:val="both"/>
        <w:rPr>
          <w:rFonts w:ascii="Times New Roman" w:eastAsia="Arial" w:hAnsi="Times New Roman" w:cs="Arial"/>
          <w:sz w:val="24"/>
          <w:szCs w:val="25"/>
        </w:rPr>
      </w:pPr>
    </w:p>
    <w:p w14:paraId="17762BCB"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Piezīme. Atbilstības novērtēšanas shēmas izstrādes procesā var iesaistīt ANI, ņemot vērā to akreditācijai izmantotajos standartos noteiktos ierobežojumus.</w:t>
      </w:r>
    </w:p>
    <w:p w14:paraId="17762BCC" w14:textId="77777777" w:rsidR="007E2850" w:rsidRPr="00496FF2" w:rsidRDefault="007E2850" w:rsidP="00E50946">
      <w:pPr>
        <w:jc w:val="both"/>
        <w:rPr>
          <w:rFonts w:ascii="Times New Roman" w:eastAsia="Arial" w:hAnsi="Times New Roman" w:cs="Arial"/>
          <w:sz w:val="24"/>
          <w:szCs w:val="25"/>
        </w:rPr>
      </w:pPr>
    </w:p>
    <w:p w14:paraId="17762BCD" w14:textId="191C27C2" w:rsidR="007E2850" w:rsidRPr="00496FF2" w:rsidRDefault="008F1D70" w:rsidP="008F1D70">
      <w:pPr>
        <w:pStyle w:val="BodyText"/>
        <w:tabs>
          <w:tab w:val="left" w:pos="760"/>
        </w:tabs>
        <w:ind w:left="0" w:firstLine="0"/>
        <w:jc w:val="both"/>
        <w:rPr>
          <w:rFonts w:ascii="Times New Roman" w:hAnsi="Times New Roman"/>
          <w:sz w:val="24"/>
        </w:rPr>
      </w:pPr>
      <w:r>
        <w:rPr>
          <w:rFonts w:ascii="Times New Roman" w:hAnsi="Times New Roman"/>
          <w:sz w:val="24"/>
        </w:rPr>
        <w:t>20. Sniedziet pierādījumus, ka atbilstības novērtēšanas shēmā ieinteresētās puses ir analizētas, noteiktas un ar tām ir notikusi apspriešanās, un ka ir atrisināti visi jautājumi.</w:t>
      </w:r>
    </w:p>
    <w:p w14:paraId="17762BCE" w14:textId="77777777" w:rsidR="007E2850" w:rsidRPr="00496FF2" w:rsidRDefault="007E2850" w:rsidP="00E50946">
      <w:pPr>
        <w:jc w:val="both"/>
        <w:rPr>
          <w:rFonts w:ascii="Times New Roman" w:eastAsia="Arial" w:hAnsi="Times New Roman" w:cs="Arial"/>
          <w:sz w:val="24"/>
          <w:szCs w:val="25"/>
        </w:rPr>
      </w:pPr>
    </w:p>
    <w:p w14:paraId="17762BD0" w14:textId="2F448EBB" w:rsidR="007E2850" w:rsidRPr="00496FF2" w:rsidRDefault="008F1D70" w:rsidP="008F1D70">
      <w:pPr>
        <w:pStyle w:val="BodyText"/>
        <w:tabs>
          <w:tab w:val="left" w:pos="760"/>
        </w:tabs>
        <w:ind w:left="0" w:firstLine="0"/>
        <w:jc w:val="both"/>
        <w:rPr>
          <w:rFonts w:ascii="Times New Roman" w:hAnsi="Times New Roman"/>
          <w:sz w:val="24"/>
        </w:rPr>
      </w:pPr>
      <w:r>
        <w:rPr>
          <w:rFonts w:ascii="Times New Roman" w:hAnsi="Times New Roman"/>
          <w:sz w:val="24"/>
        </w:rPr>
        <w:t>21. Sniedziet pierādījumus, ka atbilstības novērtēšanas shēma ir validēta, ņemot vērā 3.1.6. punktā sniegtos datus. Validācijai ir jāparāda vismaz tas, ka atbilstības novērtēšanas shēma ir bijusi sekmīga testēšanas periodā, apliecinot, ka tā “atbilst nolūkam” (t. i., ka tā spēj konsekventi sasniegt noteiktos mērķus). Validācijā ir jāgūst vismaz apliecinājums:</w:t>
      </w:r>
    </w:p>
    <w:p w14:paraId="17762BD1" w14:textId="77777777" w:rsidR="007E2850" w:rsidRPr="00496FF2" w:rsidRDefault="00B75C96" w:rsidP="008F1D70">
      <w:pPr>
        <w:pStyle w:val="BodyText"/>
        <w:numPr>
          <w:ilvl w:val="3"/>
          <w:numId w:val="28"/>
        </w:numPr>
        <w:ind w:left="567" w:hanging="283"/>
        <w:jc w:val="both"/>
        <w:rPr>
          <w:rFonts w:ascii="Times New Roman" w:hAnsi="Times New Roman"/>
          <w:sz w:val="24"/>
        </w:rPr>
      </w:pPr>
      <w:r>
        <w:rPr>
          <w:rFonts w:ascii="Times New Roman" w:hAnsi="Times New Roman"/>
          <w:sz w:val="24"/>
        </w:rPr>
        <w:t>vai aprakstītais atbilstības novērtējums ir praktiski īstenojams;</w:t>
      </w:r>
    </w:p>
    <w:p w14:paraId="17762BD2" w14:textId="77777777" w:rsidR="007E2850" w:rsidRPr="00496FF2" w:rsidRDefault="00B75C96" w:rsidP="008F1D70">
      <w:pPr>
        <w:pStyle w:val="BodyText"/>
        <w:numPr>
          <w:ilvl w:val="3"/>
          <w:numId w:val="28"/>
        </w:numPr>
        <w:ind w:left="567" w:hanging="283"/>
        <w:jc w:val="both"/>
        <w:rPr>
          <w:rFonts w:ascii="Times New Roman" w:hAnsi="Times New Roman"/>
          <w:sz w:val="24"/>
        </w:rPr>
      </w:pPr>
      <w:r>
        <w:rPr>
          <w:rFonts w:ascii="Times New Roman" w:hAnsi="Times New Roman"/>
          <w:sz w:val="24"/>
        </w:rPr>
        <w:t>vai aprakstītās noteikšanas darbības skaitliski vai kādā citā veidā norāda un apstiprina raksturlielumus, ko shēmas īpašnieks ir paredzējis vai prognozē norādīt un kas ir atbilstības novērtēšanas pamats;</w:t>
      </w:r>
    </w:p>
    <w:p w14:paraId="17762BD3" w14:textId="77777777" w:rsidR="007E2850" w:rsidRPr="00496FF2" w:rsidRDefault="00B75C96" w:rsidP="008F1D70">
      <w:pPr>
        <w:pStyle w:val="BodyText"/>
        <w:numPr>
          <w:ilvl w:val="3"/>
          <w:numId w:val="28"/>
        </w:numPr>
        <w:ind w:left="567" w:hanging="283"/>
        <w:jc w:val="both"/>
        <w:rPr>
          <w:rFonts w:ascii="Times New Roman" w:hAnsi="Times New Roman"/>
          <w:sz w:val="24"/>
        </w:rPr>
      </w:pPr>
      <w:r>
        <w:rPr>
          <w:rFonts w:ascii="Times New Roman" w:hAnsi="Times New Roman"/>
          <w:sz w:val="24"/>
        </w:rPr>
        <w:t>vai prasības ir noteiktas tādā veidā, ka tiek nodrošināta rezultātu reproducējamība un ticamība?</w:t>
      </w:r>
    </w:p>
    <w:p w14:paraId="17762BD4" w14:textId="77777777" w:rsidR="007E2850" w:rsidRPr="00496FF2" w:rsidRDefault="007E2850" w:rsidP="00E50946">
      <w:pPr>
        <w:jc w:val="both"/>
        <w:rPr>
          <w:rFonts w:ascii="Times New Roman" w:eastAsia="Arial" w:hAnsi="Times New Roman" w:cs="Arial"/>
          <w:sz w:val="24"/>
          <w:szCs w:val="26"/>
        </w:rPr>
      </w:pPr>
    </w:p>
    <w:p w14:paraId="17762BD5" w14:textId="6FAD61B7" w:rsidR="007E2850" w:rsidRPr="00496FF2" w:rsidRDefault="00B04835" w:rsidP="00B04835">
      <w:pPr>
        <w:pStyle w:val="BodyText"/>
        <w:tabs>
          <w:tab w:val="left" w:pos="822"/>
        </w:tabs>
        <w:ind w:left="0" w:firstLine="0"/>
        <w:jc w:val="both"/>
        <w:rPr>
          <w:rFonts w:ascii="Times New Roman" w:hAnsi="Times New Roman"/>
          <w:sz w:val="24"/>
        </w:rPr>
      </w:pPr>
      <w:r>
        <w:rPr>
          <w:rFonts w:ascii="Times New Roman" w:hAnsi="Times New Roman"/>
          <w:sz w:val="24"/>
        </w:rPr>
        <w:t>22. Lai novērtētu esošās atbilstības novērtēšanas shēmas, shēmas īpašnieks norāda visas EA valsts AI, kas īsteno atbilstības novērtēšanas shēmu, un parāda vietējai AI, kādi pasākumi ir veikti, lai valsts AI, kas kārtējā brīdī akreditē ANI šai shēmai, akreditāciju veiktu saskaņotā veidā.</w:t>
      </w:r>
    </w:p>
    <w:p w14:paraId="69D36E35" w14:textId="77777777" w:rsidR="00A80CEF" w:rsidRPr="00496FF2" w:rsidRDefault="00A80CEF" w:rsidP="00E50946">
      <w:pPr>
        <w:jc w:val="both"/>
        <w:rPr>
          <w:rFonts w:ascii="Times New Roman" w:hAnsi="Times New Roman"/>
          <w:sz w:val="24"/>
        </w:rPr>
      </w:pPr>
    </w:p>
    <w:p w14:paraId="17762BD7" w14:textId="77777777" w:rsidR="007E2850" w:rsidRPr="00496FF2" w:rsidRDefault="007E2850" w:rsidP="00E50946">
      <w:pPr>
        <w:jc w:val="both"/>
        <w:rPr>
          <w:rFonts w:ascii="Times New Roman" w:eastAsia="Arial" w:hAnsi="Times New Roman" w:cs="Arial"/>
          <w:sz w:val="24"/>
          <w:szCs w:val="20"/>
        </w:rPr>
      </w:pPr>
    </w:p>
    <w:p w14:paraId="17762BD8" w14:textId="77777777" w:rsidR="007E2850" w:rsidRPr="00496FF2" w:rsidRDefault="007E2850" w:rsidP="00E50946">
      <w:pPr>
        <w:jc w:val="both"/>
        <w:rPr>
          <w:rFonts w:ascii="Times New Roman" w:eastAsia="Arial" w:hAnsi="Times New Roman" w:cs="Arial"/>
          <w:sz w:val="24"/>
          <w:szCs w:val="15"/>
        </w:rPr>
      </w:pPr>
    </w:p>
    <w:p w14:paraId="0429F7F4" w14:textId="77777777" w:rsidR="00B04835" w:rsidRDefault="00B04835">
      <w:pPr>
        <w:rPr>
          <w:rFonts w:ascii="Times New Roman" w:hAnsi="Times New Roman"/>
          <w:b/>
          <w:i/>
          <w:sz w:val="24"/>
        </w:rPr>
      </w:pPr>
      <w:bookmarkStart w:id="26" w:name="_bookmark12"/>
      <w:bookmarkEnd w:id="26"/>
      <w:r>
        <w:br w:type="page"/>
      </w:r>
    </w:p>
    <w:p w14:paraId="17762BDB" w14:textId="5BDCA170" w:rsidR="007E2850" w:rsidRPr="00496FF2" w:rsidRDefault="00B75C96" w:rsidP="00CF50ED">
      <w:pPr>
        <w:pStyle w:val="Heading1"/>
        <w:ind w:left="0"/>
        <w:jc w:val="center"/>
        <w:rPr>
          <w:rFonts w:cs="Arial"/>
        </w:rPr>
      </w:pPr>
      <w:bookmarkStart w:id="27" w:name="_Toc134644725"/>
      <w:r>
        <w:lastRenderedPageBreak/>
        <w:t>2. PIELIKUMS. ATBILSTĪBAS NOVĒRTĒŠANAS SHĒMU VADLĪNIJAS</w:t>
      </w:r>
      <w:bookmarkEnd w:id="27"/>
    </w:p>
    <w:p w14:paraId="17762BDC" w14:textId="77777777" w:rsidR="007E2850" w:rsidRPr="00496FF2" w:rsidRDefault="007E2850" w:rsidP="00E50946">
      <w:pPr>
        <w:jc w:val="both"/>
        <w:rPr>
          <w:rFonts w:ascii="Times New Roman" w:eastAsia="Arial" w:hAnsi="Times New Roman" w:cs="Arial"/>
          <w:b/>
          <w:bCs/>
          <w:i/>
          <w:sz w:val="24"/>
          <w:szCs w:val="32"/>
        </w:rPr>
      </w:pPr>
    </w:p>
    <w:p w14:paraId="17762BDD" w14:textId="27E9E11A"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Šajā pielikumā ir sniegtas vadlīnijas, kas shēmas īpašniekam ir jāizvērtē, izstrādājot atbilstības novērtēšanas shēmu, lai veicinātu, ka valsts AI to pieņem. Šajā pielikumā un citās šā dokumenta daļās noteiktie kritēriji ataino attiecīgo ISO/</w:t>
      </w:r>
      <w:r>
        <w:rPr>
          <w:rFonts w:ascii="Times New Roman" w:hAnsi="Times New Roman"/>
          <w:i/>
          <w:iCs/>
          <w:sz w:val="24"/>
        </w:rPr>
        <w:t>CASCO</w:t>
      </w:r>
      <w:r>
        <w:rPr>
          <w:rFonts w:ascii="Times New Roman" w:hAnsi="Times New Roman"/>
          <w:sz w:val="24"/>
        </w:rPr>
        <w:t xml:space="preserve"> standartu un norādījumu saturu. Pilns šo standartu un norādījumu saraksts ir pieejams starptautiskas standartos un norādījumos (</w:t>
      </w:r>
      <w:r>
        <w:rPr>
          <w:rFonts w:ascii="Times New Roman" w:hAnsi="Times New Roman"/>
          <w:i/>
          <w:iCs/>
          <w:sz w:val="24"/>
        </w:rPr>
        <w:t>CASCO Toolbox</w:t>
      </w:r>
      <w:r>
        <w:rPr>
          <w:rFonts w:ascii="Times New Roman" w:hAnsi="Times New Roman"/>
          <w:sz w:val="24"/>
        </w:rPr>
        <w:t>), kas ir pieejami ISO tīmekļa vietnē (www.iso.org).</w:t>
      </w:r>
    </w:p>
    <w:p w14:paraId="17762BDE" w14:textId="77777777" w:rsidR="007E2850" w:rsidRPr="00496FF2" w:rsidRDefault="007E2850" w:rsidP="00E50946">
      <w:pPr>
        <w:jc w:val="both"/>
        <w:rPr>
          <w:rFonts w:ascii="Times New Roman" w:eastAsia="Arial" w:hAnsi="Times New Roman" w:cs="Arial"/>
          <w:sz w:val="24"/>
          <w:szCs w:val="27"/>
        </w:rPr>
      </w:pPr>
    </w:p>
    <w:p w14:paraId="17762BDF"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Shēmas īpašniekam, izstrādājot normatīvos dokumentus par atbilstības novērtēšanu, kā vispārēji norādījumi būtu jāizmanto ISO/IEC 17007, īpašu uzmanību pievēršot 4. punktam un norādījumiem, kas sniegti 5. un 6. punktā.</w:t>
      </w:r>
    </w:p>
    <w:p w14:paraId="17762BE0" w14:textId="77777777" w:rsidR="007E2850" w:rsidRPr="00496FF2" w:rsidRDefault="007E2850" w:rsidP="00E50946">
      <w:pPr>
        <w:jc w:val="both"/>
        <w:rPr>
          <w:rFonts w:ascii="Times New Roman" w:eastAsia="Arial" w:hAnsi="Times New Roman" w:cs="Arial"/>
          <w:sz w:val="24"/>
          <w:szCs w:val="27"/>
        </w:rPr>
      </w:pPr>
    </w:p>
    <w:p w14:paraId="17762BE1"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ISO/IEC 17067 ir sniegtas vadlīnijas, kā saprast, izstrādāt, vadīt vai uzturēt produktu, procesu un pakalpojumu sertifikācijas shēmas. Šīs vadlīnijas attiecas uz:</w:t>
      </w:r>
    </w:p>
    <w:p w14:paraId="17762BE2" w14:textId="77777777" w:rsidR="007E2850" w:rsidRPr="00496FF2" w:rsidRDefault="00B75C96" w:rsidP="00B04835">
      <w:pPr>
        <w:pStyle w:val="BodyText"/>
        <w:numPr>
          <w:ilvl w:val="0"/>
          <w:numId w:val="29"/>
        </w:numPr>
        <w:ind w:left="567" w:hanging="283"/>
        <w:jc w:val="both"/>
        <w:rPr>
          <w:rFonts w:ascii="Times New Roman" w:hAnsi="Times New Roman"/>
          <w:sz w:val="24"/>
        </w:rPr>
      </w:pPr>
      <w:r>
        <w:rPr>
          <w:rFonts w:ascii="Times New Roman" w:hAnsi="Times New Roman"/>
          <w:sz w:val="24"/>
        </w:rPr>
        <w:t>shēmas īpašnieku (6.3. punkts);</w:t>
      </w:r>
    </w:p>
    <w:p w14:paraId="17762BE3" w14:textId="77777777" w:rsidR="007E2850" w:rsidRPr="00496FF2" w:rsidRDefault="00B75C96" w:rsidP="00B04835">
      <w:pPr>
        <w:pStyle w:val="BodyText"/>
        <w:numPr>
          <w:ilvl w:val="0"/>
          <w:numId w:val="29"/>
        </w:numPr>
        <w:ind w:left="567" w:hanging="283"/>
        <w:jc w:val="both"/>
        <w:rPr>
          <w:rFonts w:ascii="Times New Roman" w:hAnsi="Times New Roman"/>
          <w:sz w:val="24"/>
        </w:rPr>
      </w:pPr>
      <w:r>
        <w:rPr>
          <w:rFonts w:ascii="Times New Roman" w:hAnsi="Times New Roman"/>
          <w:sz w:val="24"/>
        </w:rPr>
        <w:t>shēmas izstrādi (6.4. punkts);</w:t>
      </w:r>
    </w:p>
    <w:p w14:paraId="17762BE4" w14:textId="77777777" w:rsidR="007E2850" w:rsidRPr="00496FF2" w:rsidRDefault="00B75C96" w:rsidP="00B04835">
      <w:pPr>
        <w:pStyle w:val="BodyText"/>
        <w:numPr>
          <w:ilvl w:val="0"/>
          <w:numId w:val="29"/>
        </w:numPr>
        <w:ind w:left="567" w:hanging="283"/>
        <w:jc w:val="both"/>
        <w:rPr>
          <w:rFonts w:ascii="Times New Roman" w:hAnsi="Times New Roman"/>
          <w:sz w:val="24"/>
        </w:rPr>
      </w:pPr>
      <w:r>
        <w:rPr>
          <w:rFonts w:ascii="Times New Roman" w:hAnsi="Times New Roman"/>
          <w:sz w:val="24"/>
        </w:rPr>
        <w:t>shēmas saturu (6.5. punkts);</w:t>
      </w:r>
    </w:p>
    <w:p w14:paraId="17762BE5" w14:textId="225CC60A" w:rsidR="007E2850" w:rsidRPr="00496FF2" w:rsidRDefault="00B75C96" w:rsidP="00663175">
      <w:pPr>
        <w:pStyle w:val="BodyText"/>
        <w:numPr>
          <w:ilvl w:val="0"/>
          <w:numId w:val="29"/>
        </w:numPr>
        <w:ind w:left="567" w:hanging="283"/>
        <w:rPr>
          <w:rFonts w:ascii="Times New Roman" w:hAnsi="Times New Roman"/>
          <w:sz w:val="24"/>
        </w:rPr>
      </w:pPr>
      <w:r>
        <w:rPr>
          <w:rFonts w:ascii="Times New Roman" w:hAnsi="Times New Roman"/>
          <w:sz w:val="24"/>
        </w:rPr>
        <w:t>shēmas uzturēšanu un uzlabošanu (6.6. punkts);</w:t>
      </w:r>
      <w:r>
        <w:rPr>
          <w:rFonts w:ascii="Times New Roman" w:hAnsi="Times New Roman"/>
          <w:sz w:val="24"/>
        </w:rPr>
        <w:br/>
        <w:t>shēmas dokumentāciju (6.7. punkts).</w:t>
      </w:r>
    </w:p>
    <w:p w14:paraId="17762BE6" w14:textId="77777777" w:rsidR="007E2850" w:rsidRPr="00496FF2" w:rsidRDefault="007E2850" w:rsidP="00E50946">
      <w:pPr>
        <w:jc w:val="both"/>
        <w:rPr>
          <w:rFonts w:ascii="Times New Roman" w:eastAsia="Arial" w:hAnsi="Times New Roman" w:cs="Arial"/>
          <w:sz w:val="24"/>
          <w:szCs w:val="25"/>
        </w:rPr>
      </w:pPr>
    </w:p>
    <w:p w14:paraId="17762BE7" w14:textId="77777777" w:rsidR="007E2850" w:rsidRDefault="00B75C96" w:rsidP="00E50946">
      <w:pPr>
        <w:pStyle w:val="BodyText"/>
        <w:ind w:left="0" w:firstLine="0"/>
        <w:jc w:val="both"/>
        <w:rPr>
          <w:rFonts w:ascii="Times New Roman" w:hAnsi="Times New Roman"/>
          <w:sz w:val="24"/>
        </w:rPr>
      </w:pPr>
      <w:r>
        <w:rPr>
          <w:rFonts w:ascii="Times New Roman" w:hAnsi="Times New Roman"/>
          <w:sz w:val="24"/>
        </w:rPr>
        <w:t xml:space="preserve">Sertifikācijas shēmu piemēri ir sniegti arī šādās vadlīnijās: ISO/IEC 17026 </w:t>
      </w:r>
      <w:r>
        <w:rPr>
          <w:rFonts w:ascii="Times New Roman" w:hAnsi="Times New Roman"/>
          <w:i/>
          <w:iCs/>
          <w:sz w:val="24"/>
        </w:rPr>
        <w:t>Example of a certification scheme for tangible products</w:t>
      </w:r>
      <w:r>
        <w:rPr>
          <w:rFonts w:ascii="Times New Roman" w:hAnsi="Times New Roman"/>
          <w:sz w:val="24"/>
        </w:rPr>
        <w:t xml:space="preserve"> [Materiālu produktu sertifikācijas shēmas piemērs];</w:t>
      </w:r>
    </w:p>
    <w:p w14:paraId="19D6C934" w14:textId="77777777" w:rsidR="00B04835" w:rsidRPr="00496FF2" w:rsidRDefault="00B04835" w:rsidP="00E50946">
      <w:pPr>
        <w:pStyle w:val="BodyText"/>
        <w:ind w:left="0" w:firstLine="0"/>
        <w:jc w:val="both"/>
        <w:rPr>
          <w:rFonts w:ascii="Times New Roman" w:hAnsi="Times New Roman"/>
          <w:sz w:val="24"/>
        </w:rPr>
      </w:pPr>
    </w:p>
    <w:p w14:paraId="17762BE8"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ISO/IEC TR 17028 </w:t>
      </w:r>
      <w:r>
        <w:rPr>
          <w:rFonts w:ascii="Times New Roman" w:hAnsi="Times New Roman"/>
          <w:i/>
          <w:iCs/>
          <w:sz w:val="24"/>
        </w:rPr>
        <w:t>Guidelines and examples of a certification scheme for services</w:t>
      </w:r>
      <w:r>
        <w:rPr>
          <w:rFonts w:ascii="Times New Roman" w:hAnsi="Times New Roman"/>
          <w:sz w:val="24"/>
        </w:rPr>
        <w:t xml:space="preserve"> [Pakalpojumu sertifikācijas shēmas vadlīnijas un piemēri];</w:t>
      </w:r>
    </w:p>
    <w:p w14:paraId="17762BE9" w14:textId="77777777" w:rsidR="007E2850" w:rsidRPr="00496FF2" w:rsidRDefault="007E2850" w:rsidP="00E50946">
      <w:pPr>
        <w:jc w:val="both"/>
        <w:rPr>
          <w:rFonts w:ascii="Times New Roman" w:eastAsia="Arial" w:hAnsi="Times New Roman" w:cs="Arial"/>
          <w:sz w:val="24"/>
          <w:szCs w:val="28"/>
        </w:rPr>
      </w:pPr>
    </w:p>
    <w:p w14:paraId="17762BEA" w14:textId="717FD613"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 xml:space="preserve">ISO/IEC TR 17032 </w:t>
      </w:r>
      <w:r>
        <w:rPr>
          <w:rFonts w:ascii="Times New Roman" w:hAnsi="Times New Roman"/>
          <w:i/>
          <w:iCs/>
          <w:sz w:val="24"/>
        </w:rPr>
        <w:t>Conformity assessment – Guidelines and examples of a certification scheme for processes</w:t>
      </w:r>
      <w:r>
        <w:rPr>
          <w:rFonts w:ascii="Times New Roman" w:hAnsi="Times New Roman"/>
          <w:sz w:val="24"/>
        </w:rPr>
        <w:t xml:space="preserve"> [Atbilstības novērtēšana. Procesu sertifikācijas shēmas vadlīnijas un piemēri].</w:t>
      </w:r>
    </w:p>
    <w:p w14:paraId="17762BEB"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Shēmas īpašniekam šīs vadlīnijas būtu jāpiemēro, izstrādājot produktu, procesu un pakalpojumu sertifikācijas shēmas. Tās var būt piemērojamas, izstrādājot inspicēšanas un vadības sistēmas sertifikācijas shēmas vai shēmas, kas ietver testēšanas un kalibrēšanas darbības.</w:t>
      </w:r>
    </w:p>
    <w:p w14:paraId="17762BEC" w14:textId="77777777" w:rsidR="007E2850" w:rsidRPr="00496FF2" w:rsidRDefault="007E2850" w:rsidP="00E50946">
      <w:pPr>
        <w:jc w:val="both"/>
        <w:rPr>
          <w:rFonts w:ascii="Times New Roman" w:eastAsia="Arial" w:hAnsi="Times New Roman" w:cs="Arial"/>
          <w:sz w:val="24"/>
          <w:szCs w:val="25"/>
        </w:rPr>
      </w:pPr>
    </w:p>
    <w:p w14:paraId="17762BED"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Prasības personu sertifikācijas shēmu izstrādei ir sniegtas ISO/IEC 17024 8. punktā.</w:t>
      </w:r>
    </w:p>
    <w:p w14:paraId="17762BEE" w14:textId="77777777" w:rsidR="007E2850" w:rsidRPr="00496FF2" w:rsidRDefault="007E2850" w:rsidP="00E50946">
      <w:pPr>
        <w:jc w:val="both"/>
        <w:rPr>
          <w:rFonts w:ascii="Times New Roman" w:eastAsia="Arial" w:hAnsi="Times New Roman" w:cs="Arial"/>
          <w:sz w:val="24"/>
          <w:szCs w:val="25"/>
        </w:rPr>
      </w:pPr>
    </w:p>
    <w:p w14:paraId="17762BEF" w14:textId="77777777" w:rsidR="007E2850" w:rsidRPr="00496FF2" w:rsidRDefault="00B75C96" w:rsidP="00E50946">
      <w:pPr>
        <w:pStyle w:val="BodyText"/>
        <w:ind w:left="0" w:firstLine="0"/>
        <w:jc w:val="both"/>
        <w:rPr>
          <w:rFonts w:ascii="Times New Roman" w:hAnsi="Times New Roman"/>
          <w:sz w:val="24"/>
        </w:rPr>
      </w:pPr>
      <w:r>
        <w:rPr>
          <w:rFonts w:ascii="Times New Roman" w:hAnsi="Times New Roman"/>
          <w:sz w:val="24"/>
        </w:rPr>
        <w:t>Šajā tabulā ir sniegts pārskats par elementiem, kas kā minimums būtu jāiekļauj atbilstības novērtēšanas shēmā attiecībā uz dažādu veidu darbībām.</w:t>
      </w:r>
    </w:p>
    <w:p w14:paraId="6A681E68" w14:textId="77777777" w:rsidR="00A80CEF" w:rsidRPr="00496FF2" w:rsidRDefault="00A80CEF" w:rsidP="00E50946">
      <w:pPr>
        <w:jc w:val="both"/>
        <w:rPr>
          <w:rFonts w:ascii="Times New Roman" w:hAnsi="Times New Roman"/>
          <w:sz w:val="24"/>
        </w:rPr>
      </w:pPr>
    </w:p>
    <w:p w14:paraId="17762BF1" w14:textId="0551B590" w:rsidR="007E2850" w:rsidRPr="00496FF2" w:rsidRDefault="007E2850" w:rsidP="00E50946">
      <w:pPr>
        <w:jc w:val="both"/>
        <w:rPr>
          <w:rFonts w:ascii="Times New Roman" w:eastAsia="Times New Roman" w:hAnsi="Times New Roman" w:cs="Times New Roman"/>
          <w:sz w:val="24"/>
          <w:szCs w:val="20"/>
        </w:rPr>
      </w:pPr>
    </w:p>
    <w:p w14:paraId="17762BF2" w14:textId="46236E7D" w:rsidR="008B4A83" w:rsidRDefault="008B4A83">
      <w:pPr>
        <w:rPr>
          <w:rFonts w:ascii="Times New Roman" w:eastAsia="Times New Roman" w:hAnsi="Times New Roman" w:cs="Times New Roman"/>
          <w:sz w:val="24"/>
          <w:szCs w:val="28"/>
        </w:rPr>
      </w:pPr>
      <w:r>
        <w:br w:type="page"/>
      </w:r>
    </w:p>
    <w:p w14:paraId="58529450" w14:textId="77777777" w:rsidR="007E2850" w:rsidRPr="00496FF2" w:rsidRDefault="007E2850" w:rsidP="00E50946">
      <w:pPr>
        <w:jc w:val="both"/>
        <w:rPr>
          <w:rFonts w:ascii="Times New Roman" w:eastAsia="Times New Roman" w:hAnsi="Times New Roman" w:cs="Times New Roman"/>
          <w:sz w:val="24"/>
          <w:szCs w:val="28"/>
        </w:rPr>
      </w:pP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28" w:type="dxa"/>
          <w:left w:w="28" w:type="dxa"/>
          <w:bottom w:w="28" w:type="dxa"/>
          <w:right w:w="28" w:type="dxa"/>
        </w:tblCellMar>
        <w:tblLook w:val="01E0" w:firstRow="1" w:lastRow="1" w:firstColumn="1" w:lastColumn="1" w:noHBand="0" w:noVBand="0"/>
      </w:tblPr>
      <w:tblGrid>
        <w:gridCol w:w="3298"/>
        <w:gridCol w:w="5833"/>
      </w:tblGrid>
      <w:tr w:rsidR="00496FF2" w:rsidRPr="00496FF2" w14:paraId="17762BF5" w14:textId="77777777" w:rsidTr="00045539">
        <w:tc>
          <w:tcPr>
            <w:tcW w:w="1806" w:type="pct"/>
            <w:shd w:val="clear" w:color="auto" w:fill="CCCCCC"/>
          </w:tcPr>
          <w:p w14:paraId="17762BF3" w14:textId="77777777" w:rsidR="007E2850" w:rsidRPr="00496FF2" w:rsidRDefault="00B75C96" w:rsidP="00D31699">
            <w:pPr>
              <w:pStyle w:val="TableParagraph"/>
              <w:ind w:left="142"/>
              <w:rPr>
                <w:rFonts w:ascii="Times New Roman" w:eastAsia="Arial" w:hAnsi="Times New Roman" w:cs="Arial"/>
                <w:sz w:val="24"/>
                <w:szCs w:val="24"/>
              </w:rPr>
            </w:pPr>
            <w:r>
              <w:rPr>
                <w:rFonts w:ascii="Times New Roman" w:hAnsi="Times New Roman"/>
                <w:b/>
                <w:sz w:val="24"/>
              </w:rPr>
              <w:t>Laboratorijas darbība / atbilstības novērtēšanas procedūra</w:t>
            </w:r>
          </w:p>
        </w:tc>
        <w:tc>
          <w:tcPr>
            <w:tcW w:w="3194" w:type="pct"/>
            <w:shd w:val="clear" w:color="auto" w:fill="CCCCCC"/>
          </w:tcPr>
          <w:p w14:paraId="17762BF4" w14:textId="77777777" w:rsidR="007E2850" w:rsidRPr="00496FF2" w:rsidRDefault="00B75C96" w:rsidP="00D31699">
            <w:pPr>
              <w:pStyle w:val="TableParagraph"/>
              <w:ind w:left="119"/>
              <w:jc w:val="both"/>
              <w:rPr>
                <w:rFonts w:ascii="Times New Roman" w:eastAsia="Arial" w:hAnsi="Times New Roman" w:cs="Arial"/>
                <w:sz w:val="24"/>
                <w:szCs w:val="24"/>
              </w:rPr>
            </w:pPr>
            <w:r>
              <w:rPr>
                <w:rFonts w:ascii="Times New Roman" w:hAnsi="Times New Roman"/>
                <w:b/>
                <w:sz w:val="24"/>
              </w:rPr>
              <w:t>Apraksts (vismaz):</w:t>
            </w:r>
          </w:p>
        </w:tc>
      </w:tr>
      <w:tr w:rsidR="00496FF2" w:rsidRPr="00496FF2" w14:paraId="17762BFD" w14:textId="77777777" w:rsidTr="00045539">
        <w:tc>
          <w:tcPr>
            <w:tcW w:w="1806" w:type="pct"/>
            <w:shd w:val="clear" w:color="auto" w:fill="F1F1F1"/>
          </w:tcPr>
          <w:p w14:paraId="17762BF6" w14:textId="77777777" w:rsidR="007E2850" w:rsidRPr="00496FF2" w:rsidRDefault="00B75C96" w:rsidP="008B4A83">
            <w:pPr>
              <w:pStyle w:val="TableParagraph"/>
              <w:ind w:left="142" w:right="448"/>
              <w:rPr>
                <w:rFonts w:ascii="Times New Roman" w:eastAsia="Arial" w:hAnsi="Times New Roman" w:cs="Arial"/>
                <w:sz w:val="24"/>
              </w:rPr>
            </w:pPr>
            <w:r>
              <w:rPr>
                <w:rFonts w:ascii="Times New Roman" w:hAnsi="Times New Roman"/>
                <w:sz w:val="24"/>
              </w:rPr>
              <w:t>Kalibrēšana un testēšana (tostarp medicīniskie testi)</w:t>
            </w:r>
          </w:p>
        </w:tc>
        <w:tc>
          <w:tcPr>
            <w:tcW w:w="3194" w:type="pct"/>
            <w:shd w:val="clear" w:color="auto" w:fill="F1F1F1"/>
          </w:tcPr>
          <w:p w14:paraId="17762BF7" w14:textId="77777777" w:rsidR="007E2850" w:rsidRPr="008B4A83" w:rsidRDefault="00B75C96" w:rsidP="008B4A83">
            <w:pPr>
              <w:pStyle w:val="ListParagraph"/>
              <w:numPr>
                <w:ilvl w:val="0"/>
                <w:numId w:val="30"/>
              </w:numPr>
              <w:ind w:left="403" w:right="147" w:hanging="284"/>
              <w:jc w:val="both"/>
              <w:rPr>
                <w:rFonts w:ascii="Times New Roman" w:eastAsia="Arial" w:hAnsi="Times New Roman" w:cs="Arial"/>
                <w:sz w:val="24"/>
              </w:rPr>
            </w:pPr>
            <w:r>
              <w:rPr>
                <w:rFonts w:ascii="Times New Roman" w:hAnsi="Times New Roman"/>
                <w:sz w:val="24"/>
              </w:rPr>
              <w:t>piemērošanas joma (objekts, matrica, sfēra);</w:t>
            </w:r>
          </w:p>
          <w:p w14:paraId="17762BF8" w14:textId="77777777" w:rsidR="007E2850" w:rsidRPr="008B4A83" w:rsidRDefault="00B75C96" w:rsidP="008B4A83">
            <w:pPr>
              <w:pStyle w:val="ListParagraph"/>
              <w:numPr>
                <w:ilvl w:val="0"/>
                <w:numId w:val="30"/>
              </w:numPr>
              <w:ind w:left="403" w:right="147" w:hanging="284"/>
              <w:jc w:val="both"/>
              <w:rPr>
                <w:rFonts w:ascii="Times New Roman" w:eastAsia="Arial" w:hAnsi="Times New Roman" w:cs="Arial"/>
                <w:sz w:val="24"/>
              </w:rPr>
            </w:pPr>
            <w:r>
              <w:rPr>
                <w:rFonts w:ascii="Times New Roman" w:hAnsi="Times New Roman"/>
                <w:sz w:val="24"/>
              </w:rPr>
              <w:t>kalibrēšanas un testēšanas metodes;</w:t>
            </w:r>
          </w:p>
          <w:p w14:paraId="17762BF9" w14:textId="77777777" w:rsidR="007E2850" w:rsidRPr="008B4A83" w:rsidRDefault="00B75C96" w:rsidP="008B4A83">
            <w:pPr>
              <w:pStyle w:val="ListParagraph"/>
              <w:numPr>
                <w:ilvl w:val="0"/>
                <w:numId w:val="30"/>
              </w:numPr>
              <w:ind w:left="403" w:right="147" w:hanging="284"/>
              <w:jc w:val="both"/>
              <w:rPr>
                <w:rFonts w:ascii="Times New Roman" w:eastAsia="Arial" w:hAnsi="Times New Roman" w:cs="Arial"/>
                <w:sz w:val="24"/>
              </w:rPr>
            </w:pPr>
            <w:r>
              <w:rPr>
                <w:rFonts w:ascii="Times New Roman" w:hAnsi="Times New Roman"/>
                <w:sz w:val="24"/>
              </w:rPr>
              <w:t>metožu snieguma raksturlielumi;</w:t>
            </w:r>
          </w:p>
          <w:p w14:paraId="17762BFA" w14:textId="77777777" w:rsidR="007E2850" w:rsidRPr="008B4A83" w:rsidRDefault="00B75C96" w:rsidP="008B4A83">
            <w:pPr>
              <w:pStyle w:val="ListParagraph"/>
              <w:numPr>
                <w:ilvl w:val="0"/>
                <w:numId w:val="30"/>
              </w:numPr>
              <w:ind w:left="403" w:right="147" w:hanging="284"/>
              <w:jc w:val="both"/>
              <w:rPr>
                <w:rFonts w:ascii="Times New Roman" w:eastAsia="Arial" w:hAnsi="Times New Roman" w:cs="Arial"/>
                <w:sz w:val="24"/>
              </w:rPr>
            </w:pPr>
            <w:r>
              <w:rPr>
                <w:rFonts w:ascii="Times New Roman" w:hAnsi="Times New Roman"/>
                <w:sz w:val="24"/>
              </w:rPr>
              <w:t>prasības, kas piemērojamas laboratorijām, papildus laboratoriju starptautiskajiem standartiem, piemēram, ISO/IEC 17025 vai ISO 15189;</w:t>
            </w:r>
          </w:p>
          <w:p w14:paraId="17762BFB" w14:textId="77777777" w:rsidR="007E2850" w:rsidRPr="008B4A83" w:rsidRDefault="00B75C96" w:rsidP="008B4A83">
            <w:pPr>
              <w:pStyle w:val="ListParagraph"/>
              <w:numPr>
                <w:ilvl w:val="0"/>
                <w:numId w:val="30"/>
              </w:numPr>
              <w:ind w:left="403" w:right="147" w:hanging="284"/>
              <w:jc w:val="both"/>
              <w:rPr>
                <w:rFonts w:ascii="Times New Roman" w:eastAsia="Arial" w:hAnsi="Times New Roman" w:cs="Arial"/>
                <w:sz w:val="24"/>
              </w:rPr>
            </w:pPr>
            <w:r>
              <w:rPr>
                <w:rFonts w:ascii="Times New Roman" w:hAnsi="Times New Roman"/>
                <w:sz w:val="24"/>
              </w:rPr>
              <w:t>prasības, attiecībā uz kurām objekts ir jātestē. Šīs prasības var būt starptautiskie standarti, tiesību aktu prasības, nozares standarti vai ražotāju grupas specifikācijas;</w:t>
            </w:r>
          </w:p>
          <w:p w14:paraId="17762BFC" w14:textId="42406DC3" w:rsidR="007E2850" w:rsidRPr="008B4A83" w:rsidRDefault="00B75C96" w:rsidP="008B4A83">
            <w:pPr>
              <w:pStyle w:val="ListParagraph"/>
              <w:numPr>
                <w:ilvl w:val="0"/>
                <w:numId w:val="30"/>
              </w:numPr>
              <w:tabs>
                <w:tab w:val="left" w:pos="552"/>
              </w:tabs>
              <w:ind w:left="403" w:right="147" w:hanging="284"/>
              <w:jc w:val="both"/>
              <w:rPr>
                <w:rFonts w:ascii="Times New Roman" w:eastAsia="Arial" w:hAnsi="Times New Roman" w:cs="Arial"/>
                <w:sz w:val="24"/>
              </w:rPr>
            </w:pPr>
            <w:r>
              <w:rPr>
                <w:rFonts w:ascii="Times New Roman" w:hAnsi="Times New Roman"/>
                <w:sz w:val="24"/>
              </w:rPr>
              <w:t>īpašas prasības saistībā ar, piemēram, iekšējām un/vai ārējām kvalitātes kontroles procedūrām un/vai attiecīgā gadījumā snieguma raksturlielumiem;</w:t>
            </w:r>
          </w:p>
        </w:tc>
      </w:tr>
      <w:tr w:rsidR="00496FF2" w:rsidRPr="00496FF2" w14:paraId="17762C03" w14:textId="77777777" w:rsidTr="00045539">
        <w:tc>
          <w:tcPr>
            <w:tcW w:w="1806" w:type="pct"/>
            <w:shd w:val="clear" w:color="auto" w:fill="CCCCCC"/>
          </w:tcPr>
          <w:p w14:paraId="17762BFE" w14:textId="77777777" w:rsidR="007E2850" w:rsidRPr="00496FF2" w:rsidRDefault="00B75C96" w:rsidP="00E80F78">
            <w:pPr>
              <w:pStyle w:val="TableParagraph"/>
              <w:ind w:left="142"/>
              <w:jc w:val="both"/>
              <w:rPr>
                <w:rFonts w:ascii="Times New Roman" w:eastAsia="Arial" w:hAnsi="Times New Roman" w:cs="Arial"/>
                <w:sz w:val="24"/>
              </w:rPr>
            </w:pPr>
            <w:r>
              <w:rPr>
                <w:rFonts w:ascii="Times New Roman" w:hAnsi="Times New Roman"/>
                <w:sz w:val="24"/>
              </w:rPr>
              <w:t>Inspicēšana</w:t>
            </w:r>
          </w:p>
        </w:tc>
        <w:tc>
          <w:tcPr>
            <w:tcW w:w="3194" w:type="pct"/>
            <w:shd w:val="clear" w:color="auto" w:fill="CCCCCC"/>
          </w:tcPr>
          <w:p w14:paraId="17762BFF" w14:textId="77777777" w:rsidR="007E2850" w:rsidRPr="00496FF2" w:rsidRDefault="00B75C96" w:rsidP="00D31699">
            <w:pPr>
              <w:pStyle w:val="ListParagraph"/>
              <w:numPr>
                <w:ilvl w:val="0"/>
                <w:numId w:val="31"/>
              </w:numPr>
              <w:tabs>
                <w:tab w:val="left" w:pos="403"/>
              </w:tabs>
              <w:ind w:right="147"/>
              <w:jc w:val="both"/>
              <w:rPr>
                <w:rFonts w:ascii="Times New Roman" w:eastAsia="Arial" w:hAnsi="Times New Roman" w:cs="Arial"/>
                <w:sz w:val="24"/>
              </w:rPr>
            </w:pPr>
            <w:r>
              <w:rPr>
                <w:rFonts w:ascii="Times New Roman" w:hAnsi="Times New Roman"/>
                <w:sz w:val="24"/>
              </w:rPr>
              <w:t>piemērošanas joma (objekts, matrica, sfēra);</w:t>
            </w:r>
          </w:p>
          <w:p w14:paraId="17762C00" w14:textId="77777777" w:rsidR="007E2850" w:rsidRPr="00496FF2" w:rsidRDefault="00B75C96" w:rsidP="00D31699">
            <w:pPr>
              <w:pStyle w:val="ListParagraph"/>
              <w:numPr>
                <w:ilvl w:val="0"/>
                <w:numId w:val="31"/>
              </w:numPr>
              <w:tabs>
                <w:tab w:val="left" w:pos="403"/>
              </w:tabs>
              <w:ind w:right="147"/>
              <w:jc w:val="both"/>
              <w:rPr>
                <w:rFonts w:ascii="Times New Roman" w:eastAsia="Arial" w:hAnsi="Times New Roman" w:cs="Arial"/>
                <w:sz w:val="24"/>
              </w:rPr>
            </w:pPr>
            <w:r>
              <w:rPr>
                <w:rFonts w:ascii="Times New Roman" w:hAnsi="Times New Roman"/>
                <w:sz w:val="24"/>
              </w:rPr>
              <w:t>prasības, attiecībā uz kurām inspicējamais objekts ir jāvērtē. Šīs prasības var būt starptautiskie standarti, tiesību aktu prasības, nozares standarti vai ražotāju grupas specifikācijas;</w:t>
            </w:r>
          </w:p>
          <w:p w14:paraId="17762C01" w14:textId="77777777" w:rsidR="007E2850" w:rsidRPr="00496FF2" w:rsidRDefault="00B75C96" w:rsidP="00D31699">
            <w:pPr>
              <w:pStyle w:val="ListParagraph"/>
              <w:numPr>
                <w:ilvl w:val="0"/>
                <w:numId w:val="31"/>
              </w:numPr>
              <w:tabs>
                <w:tab w:val="left" w:pos="403"/>
              </w:tabs>
              <w:ind w:right="147"/>
              <w:jc w:val="both"/>
              <w:rPr>
                <w:rFonts w:ascii="Times New Roman" w:eastAsia="Arial" w:hAnsi="Times New Roman" w:cs="Arial"/>
                <w:sz w:val="24"/>
              </w:rPr>
            </w:pPr>
            <w:r>
              <w:rPr>
                <w:rFonts w:ascii="Times New Roman" w:hAnsi="Times New Roman"/>
                <w:sz w:val="24"/>
              </w:rPr>
              <w:t>inspicēšanas metodes, ja attiecināms, tostarp pārbaudes, kas jāveic kā atbilstības novērtēšanas darbības sastāvdaļa;</w:t>
            </w:r>
          </w:p>
          <w:p w14:paraId="17762C02" w14:textId="77777777" w:rsidR="007E2850" w:rsidRPr="00496FF2" w:rsidRDefault="00B75C96" w:rsidP="00D31699">
            <w:pPr>
              <w:pStyle w:val="ListParagraph"/>
              <w:numPr>
                <w:ilvl w:val="0"/>
                <w:numId w:val="31"/>
              </w:numPr>
              <w:tabs>
                <w:tab w:val="left" w:pos="403"/>
              </w:tabs>
              <w:ind w:right="147"/>
              <w:jc w:val="both"/>
              <w:rPr>
                <w:rFonts w:ascii="Times New Roman" w:eastAsia="Arial" w:hAnsi="Times New Roman" w:cs="Arial"/>
                <w:sz w:val="24"/>
              </w:rPr>
            </w:pPr>
            <w:r>
              <w:rPr>
                <w:rFonts w:ascii="Times New Roman" w:hAnsi="Times New Roman"/>
                <w:sz w:val="24"/>
              </w:rPr>
              <w:t>prasības, kas piemērojamas inspicēšanas institūcijām, papildus ISO/IEC 17020;</w:t>
            </w:r>
          </w:p>
        </w:tc>
      </w:tr>
      <w:tr w:rsidR="00496FF2" w:rsidRPr="00496FF2" w14:paraId="17762C0C" w14:textId="77777777" w:rsidTr="00045539">
        <w:tc>
          <w:tcPr>
            <w:tcW w:w="1806" w:type="pct"/>
            <w:shd w:val="clear" w:color="auto" w:fill="F1F1F1"/>
          </w:tcPr>
          <w:p w14:paraId="17762C04" w14:textId="77777777" w:rsidR="007E2850" w:rsidRPr="00496FF2" w:rsidRDefault="00B75C96" w:rsidP="00E80F78">
            <w:pPr>
              <w:pStyle w:val="TableParagraph"/>
              <w:ind w:left="142"/>
              <w:jc w:val="both"/>
              <w:rPr>
                <w:rFonts w:ascii="Times New Roman" w:eastAsia="Arial" w:hAnsi="Times New Roman" w:cs="Arial"/>
                <w:sz w:val="24"/>
              </w:rPr>
            </w:pPr>
            <w:r>
              <w:rPr>
                <w:rFonts w:ascii="Times New Roman" w:hAnsi="Times New Roman"/>
                <w:sz w:val="24"/>
              </w:rPr>
              <w:t>Sertifikācija</w:t>
            </w:r>
          </w:p>
        </w:tc>
        <w:tc>
          <w:tcPr>
            <w:tcW w:w="3194" w:type="pct"/>
            <w:shd w:val="clear" w:color="auto" w:fill="F1F1F1"/>
          </w:tcPr>
          <w:p w14:paraId="17762C05" w14:textId="77777777" w:rsidR="007E2850" w:rsidRPr="00D31699" w:rsidRDefault="00B75C96" w:rsidP="00D31699">
            <w:pPr>
              <w:pStyle w:val="ListParagraph"/>
              <w:numPr>
                <w:ilvl w:val="0"/>
                <w:numId w:val="32"/>
              </w:numPr>
              <w:ind w:left="403" w:right="147" w:hanging="284"/>
              <w:jc w:val="both"/>
              <w:rPr>
                <w:rFonts w:ascii="Times New Roman" w:eastAsia="Arial" w:hAnsi="Times New Roman" w:cs="Arial"/>
                <w:sz w:val="24"/>
              </w:rPr>
            </w:pPr>
            <w:r>
              <w:rPr>
                <w:rFonts w:ascii="Times New Roman" w:hAnsi="Times New Roman"/>
                <w:sz w:val="24"/>
              </w:rPr>
              <w:t>sertifikācijas objekts:</w:t>
            </w:r>
          </w:p>
          <w:p w14:paraId="17762C06" w14:textId="77777777" w:rsidR="007E2850" w:rsidRPr="00D31699" w:rsidRDefault="00B75C96" w:rsidP="00D31699">
            <w:pPr>
              <w:pStyle w:val="ListParagraph"/>
              <w:numPr>
                <w:ilvl w:val="1"/>
                <w:numId w:val="32"/>
              </w:numPr>
              <w:ind w:left="970" w:right="147" w:hanging="284"/>
              <w:jc w:val="both"/>
              <w:rPr>
                <w:rFonts w:ascii="Times New Roman" w:eastAsia="Arial" w:hAnsi="Times New Roman" w:cs="Arial"/>
                <w:sz w:val="24"/>
              </w:rPr>
            </w:pPr>
            <w:r>
              <w:rPr>
                <w:rFonts w:ascii="Times New Roman" w:hAnsi="Times New Roman"/>
                <w:sz w:val="24"/>
              </w:rPr>
              <w:t>vadības sistēmas vai</w:t>
            </w:r>
          </w:p>
          <w:p w14:paraId="17762C07" w14:textId="77777777" w:rsidR="007E2850" w:rsidRPr="00D31699" w:rsidRDefault="00B75C96" w:rsidP="00D31699">
            <w:pPr>
              <w:pStyle w:val="ListParagraph"/>
              <w:numPr>
                <w:ilvl w:val="1"/>
                <w:numId w:val="32"/>
              </w:numPr>
              <w:ind w:left="970" w:right="147" w:hanging="284"/>
              <w:jc w:val="both"/>
              <w:rPr>
                <w:rFonts w:ascii="Times New Roman" w:eastAsia="Arial" w:hAnsi="Times New Roman" w:cs="Arial"/>
                <w:sz w:val="24"/>
              </w:rPr>
            </w:pPr>
            <w:r>
              <w:rPr>
                <w:rFonts w:ascii="Times New Roman" w:hAnsi="Times New Roman"/>
                <w:sz w:val="24"/>
              </w:rPr>
              <w:t>produkti, pakalpojumi un procesi, vai</w:t>
            </w:r>
          </w:p>
          <w:p w14:paraId="17762C08" w14:textId="77777777" w:rsidR="007E2850" w:rsidRPr="00D31699" w:rsidRDefault="00B75C96" w:rsidP="00D31699">
            <w:pPr>
              <w:pStyle w:val="ListParagraph"/>
              <w:numPr>
                <w:ilvl w:val="1"/>
                <w:numId w:val="32"/>
              </w:numPr>
              <w:ind w:left="970" w:right="147" w:hanging="284"/>
              <w:jc w:val="both"/>
              <w:rPr>
                <w:rFonts w:ascii="Times New Roman" w:eastAsia="Arial" w:hAnsi="Times New Roman" w:cs="Arial"/>
                <w:sz w:val="24"/>
              </w:rPr>
            </w:pPr>
            <w:r>
              <w:rPr>
                <w:rFonts w:ascii="Times New Roman" w:hAnsi="Times New Roman"/>
                <w:sz w:val="24"/>
              </w:rPr>
              <w:t>personas (speciālās zināšanas, kompetence);</w:t>
            </w:r>
          </w:p>
          <w:p w14:paraId="17762C09" w14:textId="77777777" w:rsidR="007E2850" w:rsidRPr="00D31699" w:rsidRDefault="00B75C96" w:rsidP="00D31699">
            <w:pPr>
              <w:pStyle w:val="ListParagraph"/>
              <w:numPr>
                <w:ilvl w:val="0"/>
                <w:numId w:val="32"/>
              </w:numPr>
              <w:ind w:left="403" w:right="147" w:hanging="284"/>
              <w:jc w:val="both"/>
              <w:rPr>
                <w:rFonts w:ascii="Times New Roman" w:eastAsia="Arial" w:hAnsi="Times New Roman" w:cs="Arial"/>
                <w:sz w:val="24"/>
              </w:rPr>
            </w:pPr>
            <w:r>
              <w:rPr>
                <w:rFonts w:ascii="Times New Roman" w:hAnsi="Times New Roman"/>
                <w:sz w:val="24"/>
              </w:rPr>
              <w:t>prasības, attiecībā uz kurām sertifikācijas objekts ir jāvērtē un jāsertificē. Šīs prasības var būt noteiktas starptautiskajos standartos, nozares standartos vai specifikācijās vai arī ražotāju grupas specifikācijās;</w:t>
            </w:r>
          </w:p>
          <w:p w14:paraId="17762C0A" w14:textId="77777777" w:rsidR="007E2850" w:rsidRPr="00D31699" w:rsidRDefault="00B75C96" w:rsidP="00D31699">
            <w:pPr>
              <w:pStyle w:val="ListParagraph"/>
              <w:numPr>
                <w:ilvl w:val="0"/>
                <w:numId w:val="32"/>
              </w:numPr>
              <w:ind w:left="403" w:right="147" w:hanging="284"/>
              <w:jc w:val="both"/>
              <w:rPr>
                <w:rFonts w:ascii="Times New Roman" w:eastAsia="Arial" w:hAnsi="Times New Roman" w:cs="Arial"/>
                <w:sz w:val="24"/>
              </w:rPr>
            </w:pPr>
            <w:r>
              <w:rPr>
                <w:rFonts w:ascii="Times New Roman" w:hAnsi="Times New Roman"/>
                <w:sz w:val="24"/>
              </w:rPr>
              <w:t>sertifikācijas sistēmas apraksts;</w:t>
            </w:r>
          </w:p>
          <w:p w14:paraId="17762C0B" w14:textId="77777777" w:rsidR="007E2850" w:rsidRPr="00D31699" w:rsidRDefault="00B75C96" w:rsidP="00D31699">
            <w:pPr>
              <w:pStyle w:val="ListParagraph"/>
              <w:numPr>
                <w:ilvl w:val="0"/>
                <w:numId w:val="32"/>
              </w:numPr>
              <w:ind w:left="403" w:right="147" w:hanging="284"/>
              <w:jc w:val="both"/>
              <w:rPr>
                <w:rFonts w:ascii="Times New Roman" w:eastAsia="Arial" w:hAnsi="Times New Roman" w:cs="Arial"/>
                <w:sz w:val="24"/>
              </w:rPr>
            </w:pPr>
            <w:r>
              <w:rPr>
                <w:rFonts w:ascii="Times New Roman" w:hAnsi="Times New Roman"/>
                <w:sz w:val="24"/>
              </w:rPr>
              <w:t>sertifikācijas institūcijām piemērojamās prasības, kas ir papildus tām, kuras noteiktas sertifikācijas institūcijām noteiktajos starptautiskajos standartos.</w:t>
            </w:r>
          </w:p>
        </w:tc>
      </w:tr>
    </w:tbl>
    <w:p w14:paraId="3077F090" w14:textId="77777777" w:rsidR="00A80CEF" w:rsidRPr="00496FF2" w:rsidRDefault="00A80CEF" w:rsidP="00E50946">
      <w:pPr>
        <w:jc w:val="both"/>
        <w:rPr>
          <w:rFonts w:ascii="Times New Roman" w:eastAsia="Arial" w:hAnsi="Times New Roman" w:cs="Arial"/>
          <w:sz w:val="24"/>
        </w:rPr>
      </w:pPr>
    </w:p>
    <w:p w14:paraId="17762C0E" w14:textId="77777777" w:rsidR="007E2850" w:rsidRPr="00496FF2" w:rsidRDefault="007E2850" w:rsidP="00E50946">
      <w:pPr>
        <w:jc w:val="both"/>
        <w:rPr>
          <w:rFonts w:ascii="Times New Roman" w:eastAsia="Times New Roman" w:hAnsi="Times New Roman" w:cs="Times New Roman"/>
          <w:sz w:val="24"/>
          <w:szCs w:val="14"/>
        </w:rPr>
      </w:pPr>
    </w:p>
    <w:p w14:paraId="1D0F8CDA" w14:textId="77777777" w:rsidR="00D31699" w:rsidRDefault="00D31699">
      <w:pPr>
        <w:rPr>
          <w:rFonts w:ascii="Times New Roman" w:hAnsi="Times New Roman"/>
          <w:b/>
          <w:i/>
          <w:sz w:val="24"/>
        </w:rPr>
      </w:pPr>
      <w:r>
        <w:br w:type="page"/>
      </w:r>
    </w:p>
    <w:p w14:paraId="17762C0F" w14:textId="562D25CA" w:rsidR="007E2850" w:rsidRPr="00496FF2" w:rsidRDefault="00B75C96" w:rsidP="00E50946">
      <w:pPr>
        <w:jc w:val="both"/>
        <w:rPr>
          <w:rFonts w:ascii="Times New Roman" w:eastAsia="Arial" w:hAnsi="Times New Roman" w:cs="Arial"/>
          <w:sz w:val="24"/>
          <w:szCs w:val="24"/>
        </w:rPr>
      </w:pPr>
      <w:r>
        <w:rPr>
          <w:rFonts w:ascii="Times New Roman" w:hAnsi="Times New Roman"/>
          <w:b/>
          <w:i/>
          <w:sz w:val="24"/>
        </w:rPr>
        <w:lastRenderedPageBreak/>
        <w:t>Īpaši norādījumi par sertifikācijas shēmu validāciju</w:t>
      </w:r>
    </w:p>
    <w:p w14:paraId="17762C10" w14:textId="77777777" w:rsidR="007E2850" w:rsidRPr="00496FF2" w:rsidRDefault="00B75C96" w:rsidP="00E50946">
      <w:pPr>
        <w:jc w:val="both"/>
        <w:rPr>
          <w:rFonts w:ascii="Times New Roman" w:eastAsia="Arial" w:hAnsi="Times New Roman" w:cs="Arial"/>
          <w:sz w:val="24"/>
        </w:rPr>
      </w:pPr>
      <w:r>
        <w:rPr>
          <w:rFonts w:ascii="Times New Roman" w:hAnsi="Times New Roman"/>
          <w:i/>
          <w:sz w:val="24"/>
        </w:rPr>
        <w:t>(Atkarībā no atbilstības novērtēšanas shēmas veida, daži jautājumi var nebūt piemērojami)</w:t>
      </w:r>
    </w:p>
    <w:p w14:paraId="17762C11" w14:textId="77777777" w:rsidR="007E2850" w:rsidRPr="00496FF2" w:rsidRDefault="007E2850" w:rsidP="00E50946">
      <w:pPr>
        <w:jc w:val="both"/>
        <w:rPr>
          <w:rFonts w:ascii="Times New Roman" w:eastAsia="Arial" w:hAnsi="Times New Roman" w:cs="Arial"/>
          <w:i/>
          <w:sz w:val="24"/>
          <w:szCs w:val="30"/>
        </w:rPr>
      </w:pPr>
    </w:p>
    <w:p w14:paraId="17762C12" w14:textId="06B87B98" w:rsidR="007E2850" w:rsidRPr="00496FF2" w:rsidRDefault="00D31699" w:rsidP="00D31699">
      <w:pPr>
        <w:pStyle w:val="Heading2"/>
        <w:tabs>
          <w:tab w:val="left" w:pos="837"/>
        </w:tabs>
        <w:ind w:left="0" w:firstLine="0"/>
        <w:jc w:val="both"/>
        <w:rPr>
          <w:b w:val="0"/>
          <w:bCs w:val="0"/>
        </w:rPr>
      </w:pPr>
      <w:bookmarkStart w:id="28" w:name="_Toc134644726"/>
      <w:r>
        <w:t>1. Objekts</w:t>
      </w:r>
      <w:bookmarkEnd w:id="28"/>
    </w:p>
    <w:p w14:paraId="17762C13" w14:textId="08D9DE4D"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a) Kas ir sertifikācijas objekts?</w:t>
      </w:r>
    </w:p>
    <w:p w14:paraId="17762C14" w14:textId="41D08239"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b) Uz kādiem produktiem/pakalpojumiem/procesiem/sistēmām/personu kompetencēm (vai to grupām) attiecas atbilstības novērtēšanas shēma?</w:t>
      </w:r>
    </w:p>
    <w:p w14:paraId="17762C15" w14:textId="3EB39EF5"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c) Uz kādiem produktu/pakalpojumu/procesu/sistēmu/kompetences raksturlielumiem attiecas atbilstības paziņojums?</w:t>
      </w:r>
    </w:p>
    <w:p w14:paraId="17762C16" w14:textId="77777777" w:rsidR="007E2850" w:rsidRPr="00496FF2" w:rsidRDefault="007E2850" w:rsidP="00E50946">
      <w:pPr>
        <w:jc w:val="both"/>
        <w:rPr>
          <w:rFonts w:ascii="Times New Roman" w:eastAsia="Arial" w:hAnsi="Times New Roman" w:cs="Arial"/>
          <w:sz w:val="24"/>
          <w:szCs w:val="25"/>
        </w:rPr>
      </w:pPr>
    </w:p>
    <w:p w14:paraId="17762C17" w14:textId="4CC410E7" w:rsidR="007E2850" w:rsidRPr="00496FF2" w:rsidRDefault="00D31699" w:rsidP="00D31699">
      <w:pPr>
        <w:pStyle w:val="Heading2"/>
        <w:tabs>
          <w:tab w:val="left" w:pos="837"/>
        </w:tabs>
        <w:ind w:left="0" w:firstLine="0"/>
        <w:jc w:val="both"/>
        <w:rPr>
          <w:b w:val="0"/>
          <w:bCs w:val="0"/>
        </w:rPr>
      </w:pPr>
      <w:bookmarkStart w:id="29" w:name="_Toc134644727"/>
      <w:r>
        <w:t>2. Sertifikāts</w:t>
      </w:r>
      <w:bookmarkEnd w:id="29"/>
    </w:p>
    <w:p w14:paraId="17762C18" w14:textId="5E191231"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a) Kādu atbilstības paziņojumu norāda sertifikātos?</w:t>
      </w:r>
    </w:p>
    <w:p w14:paraId="17762C19" w14:textId="02A96448"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b) Kādi ir sertifikāta vai atbilstības paziņojuma derīguma nosacījumi?</w:t>
      </w:r>
    </w:p>
    <w:p w14:paraId="17762C1A" w14:textId="1EB0575C"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c) Kā sertifikācijas shēma ir noteikta vai kā uz to atsaucas?</w:t>
      </w:r>
    </w:p>
    <w:p w14:paraId="17762C1B" w14:textId="77777777" w:rsidR="007E2850" w:rsidRPr="00496FF2" w:rsidRDefault="007E2850" w:rsidP="00E50946">
      <w:pPr>
        <w:jc w:val="both"/>
        <w:rPr>
          <w:rFonts w:ascii="Times New Roman" w:eastAsia="Arial" w:hAnsi="Times New Roman" w:cs="Arial"/>
          <w:sz w:val="24"/>
          <w:szCs w:val="28"/>
        </w:rPr>
      </w:pPr>
    </w:p>
    <w:p w14:paraId="17762C1C" w14:textId="1A2EF452" w:rsidR="007E2850" w:rsidRPr="00496FF2" w:rsidRDefault="00D31699" w:rsidP="00D31699">
      <w:pPr>
        <w:pStyle w:val="Heading2"/>
        <w:tabs>
          <w:tab w:val="left" w:pos="837"/>
        </w:tabs>
        <w:ind w:left="0" w:firstLine="0"/>
        <w:jc w:val="both"/>
        <w:rPr>
          <w:b w:val="0"/>
          <w:bCs w:val="0"/>
        </w:rPr>
      </w:pPr>
      <w:bookmarkStart w:id="30" w:name="_Toc134644728"/>
      <w:r>
        <w:t>3. Sertifikācijas zīme</w:t>
      </w:r>
      <w:bookmarkEnd w:id="30"/>
    </w:p>
    <w:p w14:paraId="17762C1D" w14:textId="3E0AB240" w:rsidR="007E2850" w:rsidRPr="00496FF2" w:rsidRDefault="00D31699" w:rsidP="00D250CD">
      <w:pPr>
        <w:pStyle w:val="BodyText"/>
        <w:tabs>
          <w:tab w:val="left" w:pos="1557"/>
        </w:tabs>
        <w:ind w:left="284" w:firstLine="0"/>
        <w:jc w:val="both"/>
        <w:rPr>
          <w:rFonts w:ascii="Times New Roman" w:hAnsi="Times New Roman" w:cs="Arial"/>
          <w:sz w:val="24"/>
        </w:rPr>
      </w:pPr>
      <w:r>
        <w:rPr>
          <w:rFonts w:ascii="Times New Roman" w:hAnsi="Times New Roman"/>
          <w:sz w:val="24"/>
        </w:rPr>
        <w:t>a) Vai zīmes lietošana atbilst izvēlētā atbilstības novērtēšanas standarta prasībām?</w:t>
      </w:r>
    </w:p>
    <w:p w14:paraId="17762C1E" w14:textId="05C9B23A"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b) Kā sertifikācijas zīmes nozīme tiek paziņota tirgum?</w:t>
      </w:r>
    </w:p>
    <w:p w14:paraId="17762C1F" w14:textId="1D67423A"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c) Vai pastāv kādi nozīmīgi riski, ka sertifikācijas zīme tiek nepareizi interpretēta vai nepareizi lietota?</w:t>
      </w:r>
    </w:p>
    <w:p w14:paraId="17762C20" w14:textId="77777777" w:rsidR="007E2850" w:rsidRPr="00496FF2" w:rsidRDefault="007E2850" w:rsidP="00E50946">
      <w:pPr>
        <w:jc w:val="both"/>
        <w:rPr>
          <w:rFonts w:ascii="Times New Roman" w:eastAsia="Arial" w:hAnsi="Times New Roman" w:cs="Arial"/>
          <w:sz w:val="24"/>
          <w:szCs w:val="25"/>
        </w:rPr>
      </w:pPr>
    </w:p>
    <w:p w14:paraId="17762C21" w14:textId="76E9D25F" w:rsidR="007E2850" w:rsidRPr="00496FF2" w:rsidRDefault="00D31699" w:rsidP="00D31699">
      <w:pPr>
        <w:pStyle w:val="Heading2"/>
        <w:tabs>
          <w:tab w:val="left" w:pos="837"/>
        </w:tabs>
        <w:ind w:left="0" w:firstLine="0"/>
        <w:jc w:val="both"/>
        <w:rPr>
          <w:b w:val="0"/>
          <w:bCs w:val="0"/>
        </w:rPr>
      </w:pPr>
      <w:bookmarkStart w:id="31" w:name="_Toc134644729"/>
      <w:r>
        <w:t>4. Sertifikācijas prasības</w:t>
      </w:r>
      <w:bookmarkEnd w:id="31"/>
    </w:p>
    <w:p w14:paraId="17762C22" w14:textId="063002F5"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a) Vai ir norādīti shēmas dokumenti, kuros ir noteiktas prasības?</w:t>
      </w:r>
    </w:p>
    <w:p w14:paraId="17762C23" w14:textId="000D1A1A"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b) Kā tiek parādīts, ka prasības ir iespējams novērtēt?</w:t>
      </w:r>
    </w:p>
    <w:p w14:paraId="17762C24" w14:textId="16205D0F"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c) Vai ir iekļautas tiesību aktu prasības?</w:t>
      </w:r>
    </w:p>
    <w:p w14:paraId="17762C25" w14:textId="65075331"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d) Vai shēma satur tikai tiesību aktu prasības?</w:t>
      </w:r>
    </w:p>
    <w:p w14:paraId="17762C26" w14:textId="12A8C419"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e) Kā tiek noteikta atbilstība tiesību aktu prasībām?</w:t>
      </w:r>
    </w:p>
    <w:p w14:paraId="17762C27" w14:textId="18B17D61"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f) Vai ir dokumenti, kuros paskaidrotas vai interpretētas prasības?</w:t>
      </w:r>
    </w:p>
    <w:p w14:paraId="17762C28" w14:textId="2D89D3B1" w:rsidR="007E2850" w:rsidRPr="00496FF2" w:rsidRDefault="00D31699" w:rsidP="00D250CD">
      <w:pPr>
        <w:pStyle w:val="BodyText"/>
        <w:tabs>
          <w:tab w:val="left" w:pos="1557"/>
        </w:tabs>
        <w:ind w:left="284" w:firstLine="0"/>
        <w:jc w:val="both"/>
        <w:rPr>
          <w:rFonts w:ascii="Times New Roman" w:hAnsi="Times New Roman" w:cs="Arial"/>
          <w:sz w:val="24"/>
        </w:rPr>
      </w:pPr>
      <w:r>
        <w:rPr>
          <w:rFonts w:ascii="Times New Roman" w:hAnsi="Times New Roman"/>
          <w:sz w:val="24"/>
        </w:rPr>
        <w:t>g) Vai f) punktā minētie dokumenti ir publicēti?</w:t>
      </w:r>
    </w:p>
    <w:p w14:paraId="17762C29" w14:textId="77777777" w:rsidR="007E2850" w:rsidRPr="00496FF2" w:rsidRDefault="007E2850" w:rsidP="00E50946">
      <w:pPr>
        <w:jc w:val="both"/>
        <w:rPr>
          <w:rFonts w:ascii="Times New Roman" w:eastAsia="Arial" w:hAnsi="Times New Roman" w:cs="Arial"/>
          <w:sz w:val="24"/>
          <w:szCs w:val="28"/>
        </w:rPr>
      </w:pPr>
    </w:p>
    <w:p w14:paraId="17762C2A" w14:textId="45C4ACD7" w:rsidR="007E2850" w:rsidRPr="00496FF2" w:rsidRDefault="00D31699" w:rsidP="00D31699">
      <w:pPr>
        <w:pStyle w:val="Heading2"/>
        <w:tabs>
          <w:tab w:val="left" w:pos="837"/>
        </w:tabs>
        <w:ind w:left="0" w:firstLine="0"/>
        <w:jc w:val="both"/>
        <w:rPr>
          <w:b w:val="0"/>
          <w:bCs w:val="0"/>
        </w:rPr>
      </w:pPr>
      <w:bookmarkStart w:id="32" w:name="_Toc134644730"/>
      <w:r>
        <w:t>5. Sertifikācijas shēma</w:t>
      </w:r>
      <w:bookmarkEnd w:id="32"/>
    </w:p>
    <w:p w14:paraId="17762C2B" w14:textId="4DC90A26"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a) Kādas novērtēšanas metodes ir izmantotas, lai noteiktu atbilstību?</w:t>
      </w:r>
    </w:p>
    <w:p w14:paraId="17762C2C" w14:textId="33AE2D75"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b) Kā jūs parādāt, ka jūsu metodes ir piemērotas atbilstības paziņojuma pamatojumam?</w:t>
      </w:r>
    </w:p>
    <w:p w14:paraId="17762C2D" w14:textId="7B9C5D0F"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c) Kādām metodēm jūs uzticaties, lai uzraudzītu, ka sertifikāta turētājs turpina izpildīt atbilstības novērtēšanas shēmas prasības?</w:t>
      </w:r>
    </w:p>
    <w:p w14:paraId="17762C2E" w14:textId="0850465E"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d) Kā jūs parādāt, ka jūsu metodes ir piemērotas, lai uzraudzītu, ka sertifikāta turētājs turpina izpildīt prasības?</w:t>
      </w:r>
    </w:p>
    <w:p w14:paraId="17762C2F" w14:textId="77777777" w:rsidR="007E2850" w:rsidRPr="00496FF2" w:rsidRDefault="007E2850" w:rsidP="00E50946">
      <w:pPr>
        <w:jc w:val="both"/>
        <w:rPr>
          <w:rFonts w:ascii="Times New Roman" w:eastAsia="Arial" w:hAnsi="Times New Roman" w:cs="Arial"/>
          <w:sz w:val="24"/>
          <w:szCs w:val="27"/>
        </w:rPr>
      </w:pPr>
    </w:p>
    <w:p w14:paraId="17762C30" w14:textId="7402F46E" w:rsidR="007E2850" w:rsidRPr="00496FF2" w:rsidRDefault="00D31699" w:rsidP="00D31699">
      <w:pPr>
        <w:pStyle w:val="Heading2"/>
        <w:tabs>
          <w:tab w:val="left" w:pos="837"/>
        </w:tabs>
        <w:ind w:left="0" w:firstLine="0"/>
        <w:jc w:val="both"/>
        <w:rPr>
          <w:b w:val="0"/>
          <w:bCs w:val="0"/>
        </w:rPr>
      </w:pPr>
      <w:bookmarkStart w:id="33" w:name="_Toc134644731"/>
      <w:r>
        <w:t>6. Sertifikācijas nosacījumi</w:t>
      </w:r>
      <w:bookmarkEnd w:id="33"/>
    </w:p>
    <w:p w14:paraId="17762C31" w14:textId="73456E97"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a) Kādi kritēriji ir nepieciešami, lai piešķirtu, uzturētu, paplašinātu, sašaurinātu, pagarinātu, apturētu vai atceltu sertifikāciju?</w:t>
      </w:r>
    </w:p>
    <w:p w14:paraId="17762C34" w14:textId="7A316A11" w:rsidR="007E2850" w:rsidRPr="00D31699"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 xml:space="preserve">b) Vai neatbilstības definīcija saskan ar piemērojamajiem atbilstības novērtēšanas standartiem un </w:t>
      </w:r>
      <w:r>
        <w:rPr>
          <w:rFonts w:ascii="Times New Roman" w:hAnsi="Times New Roman"/>
          <w:i/>
          <w:iCs/>
          <w:sz w:val="24"/>
        </w:rPr>
        <w:t>IAF</w:t>
      </w:r>
      <w:r>
        <w:rPr>
          <w:rFonts w:ascii="Times New Roman" w:hAnsi="Times New Roman"/>
          <w:sz w:val="24"/>
        </w:rPr>
        <w:t xml:space="preserve"> norādījumiem?</w:t>
      </w:r>
    </w:p>
    <w:p w14:paraId="17762C35" w14:textId="578A7478"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c) Kādas tiesības un pienākumi ir noteikti shēmas īpašniekam, sertifikācijas institūcijām un pieteikuma iesniedzējiem?</w:t>
      </w:r>
    </w:p>
    <w:p w14:paraId="17762C36" w14:textId="49841DD0"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d) Kādi pieraksti ir jāuztur ANI, lai parādītu, ka tiek turpināta prasību izpilde?</w:t>
      </w:r>
    </w:p>
    <w:p w14:paraId="17762C37" w14:textId="70CA5EAD"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e) Kāda ir sertifikāta turētāju sūdzību reģistrēšanas kārtība?</w:t>
      </w:r>
    </w:p>
    <w:p w14:paraId="17762C38" w14:textId="770F4D26"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f) Vai klients ir skaidri definējis un izpilda akreditācijai izmantotā standarta prasības?</w:t>
      </w:r>
    </w:p>
    <w:p w14:paraId="17762C39" w14:textId="35BE98AA" w:rsidR="007E2850" w:rsidRPr="00496FF2" w:rsidRDefault="00D31699" w:rsidP="00D250CD">
      <w:pPr>
        <w:pStyle w:val="BodyText"/>
        <w:tabs>
          <w:tab w:val="left" w:pos="1557"/>
        </w:tabs>
        <w:ind w:left="284" w:firstLine="0"/>
        <w:jc w:val="both"/>
        <w:rPr>
          <w:rFonts w:ascii="Times New Roman" w:hAnsi="Times New Roman"/>
          <w:sz w:val="24"/>
        </w:rPr>
      </w:pPr>
      <w:r>
        <w:rPr>
          <w:rFonts w:ascii="Times New Roman" w:hAnsi="Times New Roman"/>
          <w:sz w:val="24"/>
        </w:rPr>
        <w:t>g) Kā tiek parādīts, ka sertifikācijas prasības pamato tā objekta raksturlielumus, uz kuru attiecas atbilstības paziņojums?</w:t>
      </w:r>
    </w:p>
    <w:p w14:paraId="17762C3A" w14:textId="51553B7D" w:rsidR="007E2850" w:rsidRPr="00496FF2" w:rsidRDefault="00D250CD" w:rsidP="00D250CD">
      <w:pPr>
        <w:pStyle w:val="BodyText"/>
        <w:tabs>
          <w:tab w:val="left" w:pos="1557"/>
        </w:tabs>
        <w:ind w:left="284" w:firstLine="0"/>
        <w:jc w:val="both"/>
        <w:rPr>
          <w:rFonts w:ascii="Times New Roman" w:hAnsi="Times New Roman"/>
          <w:sz w:val="24"/>
        </w:rPr>
      </w:pPr>
      <w:r>
        <w:rPr>
          <w:rFonts w:ascii="Times New Roman" w:hAnsi="Times New Roman"/>
          <w:sz w:val="24"/>
        </w:rPr>
        <w:lastRenderedPageBreak/>
        <w:t>h) Kā tiek parādīts, ka sertifikācijas procesā tiek izpildītas visas akreditācijai izmantotā izvēlētā standarta sertifikācijas procesa prasības?</w:t>
      </w:r>
    </w:p>
    <w:p w14:paraId="17762C3B" w14:textId="77777777" w:rsidR="007E2850" w:rsidRPr="00496FF2" w:rsidRDefault="007E2850" w:rsidP="00E50946">
      <w:pPr>
        <w:jc w:val="both"/>
        <w:rPr>
          <w:rFonts w:ascii="Times New Roman" w:eastAsia="Arial" w:hAnsi="Times New Roman" w:cs="Arial"/>
          <w:sz w:val="24"/>
          <w:szCs w:val="25"/>
        </w:rPr>
      </w:pPr>
    </w:p>
    <w:p w14:paraId="17762C3C" w14:textId="33F311AC" w:rsidR="007E2850" w:rsidRPr="00496FF2" w:rsidRDefault="00D250CD" w:rsidP="00D31699">
      <w:pPr>
        <w:pStyle w:val="Heading2"/>
        <w:tabs>
          <w:tab w:val="left" w:pos="837"/>
        </w:tabs>
        <w:ind w:left="0" w:firstLine="0"/>
        <w:jc w:val="both"/>
        <w:rPr>
          <w:b w:val="0"/>
          <w:bCs w:val="0"/>
        </w:rPr>
      </w:pPr>
      <w:bookmarkStart w:id="34" w:name="_Toc134644732"/>
      <w:r>
        <w:t>7. Procedūras</w:t>
      </w:r>
      <w:bookmarkEnd w:id="34"/>
    </w:p>
    <w:p w14:paraId="17762C3D" w14:textId="4AF795B9" w:rsidR="007E2850" w:rsidRPr="00496FF2" w:rsidRDefault="00D250CD" w:rsidP="00D250CD">
      <w:pPr>
        <w:pStyle w:val="BodyText"/>
        <w:tabs>
          <w:tab w:val="left" w:pos="1557"/>
        </w:tabs>
        <w:ind w:left="284" w:firstLine="0"/>
        <w:jc w:val="both"/>
        <w:rPr>
          <w:rFonts w:ascii="Times New Roman" w:hAnsi="Times New Roman"/>
          <w:sz w:val="24"/>
        </w:rPr>
      </w:pPr>
      <w:r>
        <w:rPr>
          <w:rFonts w:ascii="Times New Roman" w:hAnsi="Times New Roman"/>
          <w:sz w:val="24"/>
        </w:rPr>
        <w:t>a) Vai un kur ir aprakstītas sertificēšanas procedūras?</w:t>
      </w:r>
    </w:p>
    <w:p w14:paraId="17762C3E" w14:textId="66EAF3AF" w:rsidR="007E2850" w:rsidRPr="00496FF2" w:rsidRDefault="00D250CD" w:rsidP="00D250CD">
      <w:pPr>
        <w:pStyle w:val="BodyText"/>
        <w:tabs>
          <w:tab w:val="left" w:pos="1557"/>
        </w:tabs>
        <w:ind w:left="284" w:firstLine="0"/>
        <w:jc w:val="both"/>
        <w:rPr>
          <w:rFonts w:ascii="Times New Roman" w:hAnsi="Times New Roman"/>
          <w:sz w:val="24"/>
        </w:rPr>
      </w:pPr>
      <w:r>
        <w:rPr>
          <w:rFonts w:ascii="Times New Roman" w:hAnsi="Times New Roman"/>
          <w:sz w:val="24"/>
        </w:rPr>
        <w:t>b) Vai ir parādīta procedūru piemērotība?</w:t>
      </w:r>
    </w:p>
    <w:p w14:paraId="17762C3F" w14:textId="77777777" w:rsidR="007E2850" w:rsidRPr="00496FF2" w:rsidRDefault="007E2850" w:rsidP="00E50946">
      <w:pPr>
        <w:jc w:val="both"/>
        <w:rPr>
          <w:rFonts w:ascii="Times New Roman" w:eastAsia="Arial" w:hAnsi="Times New Roman" w:cs="Arial"/>
          <w:sz w:val="24"/>
          <w:szCs w:val="28"/>
        </w:rPr>
      </w:pPr>
    </w:p>
    <w:p w14:paraId="17762C40" w14:textId="6BEC5A03" w:rsidR="007E2850" w:rsidRPr="00496FF2" w:rsidRDefault="00D250CD" w:rsidP="00D31699">
      <w:pPr>
        <w:pStyle w:val="Heading2"/>
        <w:tabs>
          <w:tab w:val="left" w:pos="837"/>
        </w:tabs>
        <w:ind w:left="0" w:firstLine="0"/>
        <w:jc w:val="both"/>
        <w:rPr>
          <w:b w:val="0"/>
          <w:bCs w:val="0"/>
        </w:rPr>
      </w:pPr>
      <w:bookmarkStart w:id="35" w:name="_Toc134644733"/>
      <w:r>
        <w:t>8. Kompetences</w:t>
      </w:r>
      <w:bookmarkEnd w:id="35"/>
    </w:p>
    <w:p w14:paraId="17762C41" w14:textId="20EF0BFB" w:rsidR="007E2850" w:rsidRPr="00496FF2" w:rsidRDefault="00D250CD" w:rsidP="00D250CD">
      <w:pPr>
        <w:pStyle w:val="BodyText"/>
        <w:tabs>
          <w:tab w:val="left" w:pos="1619"/>
        </w:tabs>
        <w:ind w:left="284" w:firstLine="0"/>
        <w:jc w:val="both"/>
        <w:rPr>
          <w:rFonts w:ascii="Times New Roman" w:hAnsi="Times New Roman"/>
          <w:sz w:val="24"/>
        </w:rPr>
      </w:pPr>
      <w:r>
        <w:rPr>
          <w:rFonts w:ascii="Times New Roman" w:hAnsi="Times New Roman"/>
          <w:sz w:val="24"/>
        </w:rPr>
        <w:t>a) Vai katrai sertifikācijas procesa funkcijai ir kompetences prasības?</w:t>
      </w:r>
    </w:p>
    <w:p w14:paraId="17762C42" w14:textId="486912FD" w:rsidR="007E2850" w:rsidRPr="00496FF2" w:rsidRDefault="00D250CD" w:rsidP="00D250CD">
      <w:pPr>
        <w:pStyle w:val="BodyText"/>
        <w:tabs>
          <w:tab w:val="left" w:pos="1557"/>
          <w:tab w:val="left" w:pos="6100"/>
        </w:tabs>
        <w:ind w:left="284" w:firstLine="0"/>
        <w:jc w:val="both"/>
        <w:rPr>
          <w:rFonts w:ascii="Times New Roman" w:hAnsi="Times New Roman"/>
          <w:sz w:val="24"/>
        </w:rPr>
      </w:pPr>
      <w:r>
        <w:rPr>
          <w:rFonts w:ascii="Times New Roman" w:hAnsi="Times New Roman"/>
          <w:sz w:val="24"/>
        </w:rPr>
        <w:t>b) Kā tiek pamatots, ka kompetences prasības ir atbilstošas?</w:t>
      </w:r>
    </w:p>
    <w:p w14:paraId="17762C43" w14:textId="77777777" w:rsidR="007E2850" w:rsidRPr="00496FF2" w:rsidRDefault="007E2850" w:rsidP="00E50946">
      <w:pPr>
        <w:jc w:val="both"/>
        <w:rPr>
          <w:rFonts w:ascii="Times New Roman" w:eastAsia="Arial" w:hAnsi="Times New Roman" w:cs="Arial"/>
          <w:sz w:val="24"/>
          <w:szCs w:val="25"/>
        </w:rPr>
      </w:pPr>
    </w:p>
    <w:p w14:paraId="17762C44" w14:textId="5B7E269B" w:rsidR="007E2850" w:rsidRPr="00496FF2" w:rsidRDefault="00D250CD" w:rsidP="00D31699">
      <w:pPr>
        <w:pStyle w:val="Heading2"/>
        <w:tabs>
          <w:tab w:val="left" w:pos="837"/>
        </w:tabs>
        <w:ind w:left="0" w:firstLine="0"/>
        <w:jc w:val="both"/>
        <w:rPr>
          <w:b w:val="0"/>
          <w:bCs w:val="0"/>
        </w:rPr>
      </w:pPr>
      <w:bookmarkStart w:id="36" w:name="_Toc134644734"/>
      <w:r>
        <w:t>9. Publicitāte</w:t>
      </w:r>
      <w:bookmarkEnd w:id="36"/>
    </w:p>
    <w:p w14:paraId="17762C45" w14:textId="03C6D806" w:rsidR="007E2850" w:rsidRPr="00496FF2" w:rsidRDefault="00D250CD" w:rsidP="00D250CD">
      <w:pPr>
        <w:pStyle w:val="BodyText"/>
        <w:tabs>
          <w:tab w:val="left" w:pos="1557"/>
        </w:tabs>
        <w:ind w:left="284" w:firstLine="0"/>
        <w:jc w:val="both"/>
        <w:rPr>
          <w:rFonts w:ascii="Times New Roman" w:hAnsi="Times New Roman"/>
          <w:sz w:val="24"/>
        </w:rPr>
      </w:pPr>
      <w:r>
        <w:rPr>
          <w:rFonts w:ascii="Times New Roman" w:hAnsi="Times New Roman"/>
          <w:sz w:val="24"/>
        </w:rPr>
        <w:t>a) Kur tiek publicēti shēmas dokumenti?</w:t>
      </w:r>
    </w:p>
    <w:p w14:paraId="17762C46" w14:textId="10045F5D" w:rsidR="007E2850" w:rsidRPr="00496FF2" w:rsidRDefault="00D250CD" w:rsidP="00D250CD">
      <w:pPr>
        <w:pStyle w:val="BodyText"/>
        <w:tabs>
          <w:tab w:val="left" w:pos="1557"/>
        </w:tabs>
        <w:ind w:left="284" w:firstLine="0"/>
        <w:jc w:val="both"/>
        <w:rPr>
          <w:rFonts w:ascii="Times New Roman" w:hAnsi="Times New Roman"/>
          <w:sz w:val="24"/>
        </w:rPr>
      </w:pPr>
      <w:r>
        <w:rPr>
          <w:rFonts w:ascii="Times New Roman" w:hAnsi="Times New Roman"/>
          <w:sz w:val="24"/>
        </w:rPr>
        <w:t>b) Vai tie ir publiskoti?</w:t>
      </w:r>
    </w:p>
    <w:p w14:paraId="17762C47" w14:textId="3C331448" w:rsidR="007E2850" w:rsidRPr="00496FF2" w:rsidRDefault="00D250CD" w:rsidP="00D250CD">
      <w:pPr>
        <w:pStyle w:val="BodyText"/>
        <w:tabs>
          <w:tab w:val="left" w:pos="1557"/>
        </w:tabs>
        <w:ind w:left="284" w:firstLine="0"/>
        <w:jc w:val="both"/>
        <w:rPr>
          <w:rFonts w:ascii="Times New Roman" w:hAnsi="Times New Roman"/>
          <w:sz w:val="24"/>
        </w:rPr>
      </w:pPr>
      <w:r>
        <w:rPr>
          <w:rFonts w:ascii="Times New Roman" w:hAnsi="Times New Roman"/>
          <w:sz w:val="24"/>
        </w:rPr>
        <w:t>c) Vai shēmas īpašnieks ir veicis tirgus uzraudzību, piemēram, vai ir sertificētu produktu, pakalpojumu utt. saraksts?</w:t>
      </w:r>
    </w:p>
    <w:sectPr w:rsidR="007E2850" w:rsidRPr="00496FF2" w:rsidSect="00E50946">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BD59" w14:textId="77777777" w:rsidR="005858FA" w:rsidRDefault="005858FA">
      <w:r>
        <w:separator/>
      </w:r>
    </w:p>
  </w:endnote>
  <w:endnote w:type="continuationSeparator" w:id="0">
    <w:p w14:paraId="7E6C2A2B" w14:textId="77777777" w:rsidR="005858FA" w:rsidRDefault="005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02F8" w14:textId="77777777" w:rsidR="00FB653A" w:rsidRPr="001673D3" w:rsidRDefault="00FB653A" w:rsidP="00FB653A">
    <w:pPr>
      <w:pStyle w:val="Header"/>
      <w:tabs>
        <w:tab w:val="left" w:pos="9072"/>
      </w:tabs>
      <w:jc w:val="both"/>
      <w:rPr>
        <w:rStyle w:val="PageNumber"/>
        <w:rFonts w:ascii="Times New Roman" w:hAnsi="Times New Roman" w:cs="Times New Roman"/>
        <w:noProof/>
        <w:lang w:val="en-US"/>
      </w:rPr>
    </w:pPr>
  </w:p>
  <w:p w14:paraId="06A1BB04" w14:textId="77777777" w:rsidR="00FB653A" w:rsidRPr="001673D3" w:rsidRDefault="00FB653A" w:rsidP="00FB653A">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ab/>
    </w:r>
  </w:p>
  <w:p w14:paraId="0590308B" w14:textId="77777777" w:rsidR="00FB653A" w:rsidRPr="001673D3" w:rsidRDefault="00FB653A" w:rsidP="00FB653A">
    <w:pPr>
      <w:pStyle w:val="Header"/>
      <w:tabs>
        <w:tab w:val="clear" w:pos="4153"/>
        <w:tab w:val="clear" w:pos="8306"/>
        <w:tab w:val="right" w:pos="9072"/>
      </w:tabs>
      <w:jc w:val="both"/>
      <w:rPr>
        <w:rStyle w:val="PageNumber"/>
        <w:rFonts w:ascii="Times New Roman" w:hAnsi="Times New Roman" w:cs="Times New Roman"/>
        <w:noProof/>
        <w:lang w:val="en-US"/>
      </w:rPr>
    </w:pPr>
  </w:p>
  <w:p w14:paraId="7B616383" w14:textId="7CD1C050" w:rsidR="00881630" w:rsidRPr="00FB653A" w:rsidRDefault="00FB653A" w:rsidP="00FB653A">
    <w:pPr>
      <w:pStyle w:val="Footer"/>
      <w:tabs>
        <w:tab w:val="clear" w:pos="4153"/>
        <w:tab w:val="clear" w:pos="8306"/>
        <w:tab w:val="center" w:pos="9072"/>
      </w:tabs>
      <w:jc w:val="both"/>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 xml:space="preserve">Tulkojums </w:t>
    </w:r>
    <w:r w:rsidRPr="001673D3">
      <w:rPr>
        <w:rFonts w:ascii="Times New Roman" w:hAnsi="Times New Roman" w:cs="Times New Roman"/>
        <w:noProof/>
        <w:sz w:val="20"/>
        <w:szCs w:val="20"/>
        <w:lang w:val="en-US"/>
      </w:rPr>
      <w:fldChar w:fldCharType="begin"/>
    </w:r>
    <w:r w:rsidRPr="001673D3">
      <w:rPr>
        <w:rFonts w:ascii="Times New Roman" w:hAnsi="Times New Roman" w:cs="Times New Roman"/>
        <w:noProof/>
        <w:sz w:val="20"/>
        <w:szCs w:val="20"/>
        <w:lang w:val="en-US"/>
      </w:rPr>
      <w:instrText>symbol 211 \f "Symbol" \s 9</w:instrText>
    </w:r>
    <w:r w:rsidRPr="001673D3">
      <w:rPr>
        <w:rFonts w:ascii="Times New Roman" w:hAnsi="Times New Roman" w:cs="Times New Roman"/>
        <w:noProof/>
        <w:sz w:val="20"/>
        <w:szCs w:val="20"/>
        <w:lang w:val="en-US"/>
      </w:rPr>
      <w:fldChar w:fldCharType="separate"/>
    </w:r>
    <w:r w:rsidRPr="001673D3">
      <w:rPr>
        <w:rFonts w:ascii="Times New Roman" w:hAnsi="Times New Roman" w:cs="Times New Roman"/>
        <w:noProof/>
        <w:sz w:val="20"/>
        <w:szCs w:val="20"/>
        <w:lang w:val="en-US"/>
      </w:rPr>
      <w:t>Ó</w:t>
    </w:r>
    <w:r w:rsidRPr="001673D3">
      <w:rPr>
        <w:rFonts w:ascii="Times New Roman" w:hAnsi="Times New Roman" w:cs="Times New Roman"/>
        <w:noProof/>
        <w:sz w:val="20"/>
        <w:szCs w:val="20"/>
        <w:lang w:val="en-US"/>
      </w:rPr>
      <w:fldChar w:fldCharType="end"/>
    </w:r>
    <w:r w:rsidRPr="001673D3">
      <w:rPr>
        <w:rFonts w:ascii="Times New Roman" w:hAnsi="Times New Roman" w:cs="Times New Roman"/>
        <w:noProof/>
        <w:sz w:val="20"/>
        <w:szCs w:val="20"/>
        <w:lang w:val="en-US"/>
      </w:rPr>
      <w:t xml:space="preserve"> Valsts valodas centrs, 202</w:t>
    </w:r>
    <w:r w:rsidR="007035CC">
      <w:rPr>
        <w:rFonts w:ascii="Times New Roman" w:hAnsi="Times New Roman" w:cs="Times New Roman"/>
        <w:noProof/>
        <w:sz w:val="20"/>
        <w:szCs w:val="20"/>
        <w:lang w:val="en-US"/>
      </w:rPr>
      <w:t>3</w:t>
    </w:r>
    <w:r w:rsidRPr="001673D3">
      <w:rPr>
        <w:rFonts w:ascii="Times New Roman" w:hAnsi="Times New Roman" w:cs="Times New Roman"/>
        <w:noProof/>
        <w:sz w:val="20"/>
        <w:szCs w:val="20"/>
        <w:lang w:val="en-US"/>
      </w:rPr>
      <w:tab/>
    </w:r>
    <w:r w:rsidRPr="001673D3">
      <w:rPr>
        <w:rStyle w:val="PageNumber"/>
        <w:rFonts w:ascii="Times New Roman" w:hAnsi="Times New Roman" w:cs="Times New Roman"/>
        <w:noProof/>
        <w:lang w:val="en-US"/>
      </w:rPr>
      <w:fldChar w:fldCharType="begin"/>
    </w:r>
    <w:r w:rsidRPr="001673D3">
      <w:rPr>
        <w:rStyle w:val="PageNumber"/>
        <w:rFonts w:ascii="Times New Roman" w:hAnsi="Times New Roman" w:cs="Times New Roman"/>
        <w:noProof/>
        <w:lang w:val="en-US"/>
      </w:rPr>
      <w:instrText xml:space="preserve">page </w:instrText>
    </w:r>
    <w:r w:rsidRPr="001673D3">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1673D3">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186D" w14:textId="77777777" w:rsidR="00012B38" w:rsidRPr="001673D3" w:rsidRDefault="00012B38" w:rsidP="00012B38">
    <w:pPr>
      <w:pStyle w:val="Header"/>
      <w:tabs>
        <w:tab w:val="left" w:pos="9072"/>
      </w:tabs>
      <w:jc w:val="both"/>
      <w:rPr>
        <w:rStyle w:val="PageNumber"/>
        <w:rFonts w:ascii="Times New Roman" w:hAnsi="Times New Roman"/>
        <w:noProof/>
        <w:szCs w:val="18"/>
        <w:lang w:val="en-US"/>
      </w:rPr>
    </w:pPr>
    <w:bookmarkStart w:id="51" w:name="_Hlk496261764"/>
    <w:bookmarkStart w:id="52" w:name="_Hlk496261765"/>
    <w:bookmarkStart w:id="53" w:name="_Hlk496261766"/>
    <w:bookmarkStart w:id="54" w:name="_Hlk30491075"/>
    <w:bookmarkStart w:id="55" w:name="_Hlk30491076"/>
  </w:p>
  <w:p w14:paraId="0496D0BD" w14:textId="77777777" w:rsidR="00012B38" w:rsidRPr="001673D3" w:rsidRDefault="00012B38" w:rsidP="00012B38">
    <w:pPr>
      <w:pStyle w:val="Header"/>
      <w:tabs>
        <w:tab w:val="clear" w:pos="4153"/>
        <w:tab w:val="clear" w:pos="8306"/>
        <w:tab w:val="right" w:leader="underscore" w:pos="9072"/>
      </w:tabs>
      <w:jc w:val="both"/>
      <w:rPr>
        <w:rFonts w:ascii="Times New Roman" w:hAnsi="Times New Roman"/>
        <w:noProof/>
        <w:sz w:val="20"/>
        <w:szCs w:val="18"/>
        <w:lang w:val="en-US"/>
      </w:rPr>
    </w:pPr>
    <w:r w:rsidRPr="001673D3">
      <w:rPr>
        <w:rFonts w:ascii="Times New Roman" w:hAnsi="Times New Roman"/>
        <w:noProof/>
        <w:sz w:val="20"/>
        <w:szCs w:val="18"/>
        <w:lang w:val="en-US"/>
      </w:rPr>
      <w:tab/>
    </w:r>
  </w:p>
  <w:p w14:paraId="28D28C8C" w14:textId="77777777" w:rsidR="00012B38" w:rsidRPr="001673D3" w:rsidRDefault="00012B38" w:rsidP="00012B38">
    <w:pPr>
      <w:pStyle w:val="Header"/>
      <w:tabs>
        <w:tab w:val="left" w:pos="9072"/>
      </w:tabs>
      <w:jc w:val="both"/>
      <w:rPr>
        <w:rStyle w:val="PageNumber"/>
        <w:rFonts w:ascii="Times New Roman" w:hAnsi="Times New Roman"/>
        <w:noProof/>
        <w:szCs w:val="18"/>
        <w:lang w:val="en-US"/>
      </w:rPr>
    </w:pPr>
  </w:p>
  <w:p w14:paraId="31C5D68B" w14:textId="5273CACA" w:rsidR="00881630" w:rsidRPr="00012B38" w:rsidRDefault="00012B38" w:rsidP="00012B38">
    <w:pPr>
      <w:pStyle w:val="Footer"/>
      <w:jc w:val="both"/>
      <w:rPr>
        <w:rFonts w:ascii="Times New Roman" w:hAnsi="Times New Roman"/>
        <w:noProof/>
        <w:sz w:val="20"/>
        <w:szCs w:val="18"/>
        <w:lang w:val="en-US"/>
      </w:rPr>
    </w:pPr>
    <w:r w:rsidRPr="001673D3">
      <w:rPr>
        <w:rFonts w:ascii="Times New Roman" w:hAnsi="Times New Roman"/>
        <w:noProof/>
        <w:sz w:val="20"/>
        <w:szCs w:val="18"/>
        <w:lang w:val="en-US"/>
      </w:rPr>
      <w:t xml:space="preserve">Tulkojums </w:t>
    </w:r>
    <w:r w:rsidRPr="001673D3">
      <w:rPr>
        <w:rFonts w:ascii="Times New Roman" w:hAnsi="Times New Roman"/>
        <w:noProof/>
        <w:sz w:val="20"/>
        <w:szCs w:val="18"/>
        <w:lang w:val="en-US"/>
      </w:rPr>
      <w:fldChar w:fldCharType="begin"/>
    </w:r>
    <w:r w:rsidRPr="001673D3">
      <w:rPr>
        <w:rFonts w:ascii="Times New Roman" w:hAnsi="Times New Roman"/>
        <w:noProof/>
        <w:sz w:val="20"/>
        <w:szCs w:val="18"/>
        <w:lang w:val="en-US"/>
      </w:rPr>
      <w:instrText>symbol 211 \f "Symbol" \s 9</w:instrText>
    </w:r>
    <w:r w:rsidRPr="001673D3">
      <w:rPr>
        <w:rFonts w:ascii="Times New Roman" w:hAnsi="Times New Roman"/>
        <w:noProof/>
        <w:sz w:val="20"/>
        <w:szCs w:val="18"/>
        <w:lang w:val="en-US"/>
      </w:rPr>
      <w:fldChar w:fldCharType="separate"/>
    </w:r>
    <w:r w:rsidRPr="001673D3">
      <w:rPr>
        <w:rFonts w:ascii="Times New Roman" w:hAnsi="Times New Roman"/>
        <w:noProof/>
        <w:sz w:val="20"/>
        <w:szCs w:val="18"/>
        <w:lang w:val="en-US"/>
      </w:rPr>
      <w:t>Ó</w:t>
    </w:r>
    <w:r w:rsidRPr="001673D3">
      <w:rPr>
        <w:rFonts w:ascii="Times New Roman" w:hAnsi="Times New Roman"/>
        <w:noProof/>
        <w:sz w:val="20"/>
        <w:szCs w:val="18"/>
        <w:lang w:val="en-US"/>
      </w:rPr>
      <w:fldChar w:fldCharType="end"/>
    </w:r>
    <w:r w:rsidRPr="001673D3">
      <w:rPr>
        <w:rFonts w:ascii="Times New Roman" w:hAnsi="Times New Roman"/>
        <w:noProof/>
        <w:sz w:val="20"/>
        <w:szCs w:val="18"/>
        <w:lang w:val="en-US"/>
      </w:rPr>
      <w:t xml:space="preserve"> Valsts valodas centrs, 20</w:t>
    </w:r>
    <w:bookmarkEnd w:id="51"/>
    <w:bookmarkEnd w:id="52"/>
    <w:bookmarkEnd w:id="53"/>
    <w:r w:rsidRPr="001673D3">
      <w:rPr>
        <w:rFonts w:ascii="Times New Roman" w:hAnsi="Times New Roman"/>
        <w:noProof/>
        <w:sz w:val="20"/>
        <w:szCs w:val="18"/>
        <w:lang w:val="en-US"/>
      </w:rPr>
      <w:t>2</w:t>
    </w:r>
    <w:bookmarkEnd w:id="54"/>
    <w:bookmarkEnd w:id="55"/>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89A7" w14:textId="77777777" w:rsidR="005858FA" w:rsidRDefault="005858FA">
      <w:r>
        <w:separator/>
      </w:r>
    </w:p>
  </w:footnote>
  <w:footnote w:type="continuationSeparator" w:id="0">
    <w:p w14:paraId="6C8F02C1" w14:textId="77777777" w:rsidR="005858FA" w:rsidRDefault="005858FA">
      <w:r>
        <w:continuationSeparator/>
      </w:r>
    </w:p>
  </w:footnote>
  <w:footnote w:id="1">
    <w:p w14:paraId="195C3A7B" w14:textId="6AEFF561" w:rsidR="009D7B09" w:rsidRPr="00032E55" w:rsidRDefault="009D7B09">
      <w:pPr>
        <w:pStyle w:val="FootnoteText"/>
      </w:pPr>
      <w:r>
        <w:rPr>
          <w:rStyle w:val="FootnoteReference"/>
        </w:rPr>
        <w:footnoteRef/>
      </w:r>
      <w:r>
        <w:t xml:space="preserve"> </w:t>
      </w:r>
      <w:r>
        <w:rPr>
          <w:rFonts w:ascii="Times New Roman" w:hAnsi="Times New Roman"/>
        </w:rPr>
        <w:t>Izņemot gadījumus, kad shēma ir pilnībā definēta standartos, un standartizācijas iestāde nodarbojas tikai ar standarta ražošanu.</w:t>
      </w:r>
    </w:p>
  </w:footnote>
  <w:footnote w:id="2">
    <w:p w14:paraId="32000A85" w14:textId="525DC7BF" w:rsidR="00A23BEA" w:rsidRPr="00032E55" w:rsidRDefault="00A23BEA">
      <w:pPr>
        <w:pStyle w:val="FootnoteText"/>
      </w:pPr>
      <w:r>
        <w:rPr>
          <w:rStyle w:val="FootnoteReference"/>
        </w:rPr>
        <w:footnoteRef/>
      </w:r>
      <w:r>
        <w:t xml:space="preserve"> </w:t>
      </w:r>
      <w:r>
        <w:rPr>
          <w:rFonts w:ascii="Times New Roman" w:hAnsi="Times New Roman"/>
        </w:rPr>
        <w:t xml:space="preserve">Atsauces uz EA </w:t>
      </w:r>
      <w:r>
        <w:rPr>
          <w:rFonts w:ascii="Times New Roman" w:hAnsi="Times New Roman"/>
          <w:i/>
          <w:iCs/>
        </w:rPr>
        <w:t>MLA</w:t>
      </w:r>
      <w:r>
        <w:rPr>
          <w:rFonts w:ascii="Times New Roman" w:hAnsi="Times New Roman"/>
        </w:rPr>
        <w:t xml:space="preserve"> un EA </w:t>
      </w:r>
      <w:r>
        <w:rPr>
          <w:rFonts w:ascii="Times New Roman" w:hAnsi="Times New Roman"/>
          <w:i/>
          <w:iCs/>
        </w:rPr>
        <w:t>MLA</w:t>
      </w:r>
      <w:r>
        <w:rPr>
          <w:rFonts w:ascii="Times New Roman" w:hAnsi="Times New Roman"/>
        </w:rPr>
        <w:t xml:space="preserve"> parakstītājiem ir piemērojamas arī uz EA divpusējiem vienošanās dokumentiem un to parakstītājiem.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A261" w14:textId="77777777" w:rsidR="00E73A59" w:rsidRPr="001673D3" w:rsidRDefault="00E73A59" w:rsidP="00E73A59">
    <w:pPr>
      <w:pStyle w:val="Header"/>
      <w:rPr>
        <w:rStyle w:val="PageNumber"/>
        <w:rFonts w:ascii="Times New Roman" w:hAnsi="Times New Roman" w:cs="Times New Roman"/>
        <w:noProof/>
        <w:lang w:val="en-US"/>
      </w:rPr>
    </w:pPr>
    <w:bookmarkStart w:id="37" w:name="_Hlk496261784"/>
    <w:bookmarkStart w:id="38" w:name="_Hlk496261785"/>
    <w:bookmarkStart w:id="39" w:name="_Hlk496261786"/>
    <w:bookmarkStart w:id="40" w:name="_Hlk502757728"/>
    <w:bookmarkStart w:id="41" w:name="_Hlk502757729"/>
    <w:bookmarkStart w:id="42" w:name="_Hlk502757738"/>
    <w:bookmarkStart w:id="43" w:name="_Hlk502757739"/>
    <w:bookmarkStart w:id="44" w:name="_Hlk30491084"/>
    <w:bookmarkStart w:id="45" w:name="_Hlk30491085"/>
  </w:p>
  <w:p w14:paraId="763839B4" w14:textId="77777777" w:rsidR="00E73A59" w:rsidRPr="001673D3" w:rsidRDefault="00E73A59" w:rsidP="00E73A59">
    <w:pPr>
      <w:pStyle w:val="Header"/>
      <w:tabs>
        <w:tab w:val="clear" w:pos="4153"/>
        <w:tab w:val="clear" w:pos="8306"/>
        <w:tab w:val="right" w:leader="underscore" w:pos="9072"/>
      </w:tabs>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ab/>
    </w:r>
  </w:p>
  <w:bookmarkEnd w:id="37"/>
  <w:bookmarkEnd w:id="38"/>
  <w:bookmarkEnd w:id="39"/>
  <w:bookmarkEnd w:id="40"/>
  <w:bookmarkEnd w:id="41"/>
  <w:bookmarkEnd w:id="42"/>
  <w:bookmarkEnd w:id="43"/>
  <w:bookmarkEnd w:id="44"/>
  <w:bookmarkEnd w:id="45"/>
  <w:p w14:paraId="2BC0AC83" w14:textId="77777777" w:rsidR="00881630" w:rsidRDefault="00881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7401" w14:textId="77777777" w:rsidR="00881630" w:rsidRPr="001673D3" w:rsidRDefault="00881630" w:rsidP="00881630">
    <w:pPr>
      <w:pBdr>
        <w:bottom w:val="single" w:sz="12" w:space="5" w:color="auto"/>
      </w:pBdr>
      <w:rPr>
        <w:rFonts w:ascii="Times New Roman" w:hAnsi="Times New Roman" w:cs="Times New Roman"/>
        <w:noProof/>
        <w:sz w:val="20"/>
        <w:szCs w:val="20"/>
        <w:lang w:val="en-US"/>
      </w:rPr>
    </w:pPr>
    <w:bookmarkStart w:id="46" w:name="_Hlk496261745"/>
    <w:bookmarkStart w:id="47" w:name="_Hlk496261746"/>
    <w:bookmarkStart w:id="48" w:name="_Hlk496261747"/>
    <w:bookmarkStart w:id="49" w:name="_Hlk30491063"/>
    <w:bookmarkStart w:id="50" w:name="_Hlk30491064"/>
  </w:p>
  <w:bookmarkEnd w:id="46"/>
  <w:bookmarkEnd w:id="47"/>
  <w:bookmarkEnd w:id="48"/>
  <w:bookmarkEnd w:id="49"/>
  <w:bookmarkEnd w:id="50"/>
  <w:p w14:paraId="6CC4E02B" w14:textId="77777777" w:rsidR="00881630" w:rsidRDefault="00881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E13"/>
    <w:multiLevelType w:val="hybridMultilevel"/>
    <w:tmpl w:val="94E6D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2E408D"/>
    <w:multiLevelType w:val="hybridMultilevel"/>
    <w:tmpl w:val="51CA01D4"/>
    <w:lvl w:ilvl="0" w:tplc="A4B09466">
      <w:start w:val="1"/>
      <w:numFmt w:val="lowerRoman"/>
      <w:lvlText w:val="%1."/>
      <w:lvlJc w:val="left"/>
      <w:pPr>
        <w:ind w:left="1556" w:hanging="471"/>
        <w:jc w:val="right"/>
      </w:pPr>
      <w:rPr>
        <w:rFonts w:ascii="Arial" w:eastAsia="Arial" w:hAnsi="Arial" w:hint="default"/>
        <w:spacing w:val="-1"/>
        <w:sz w:val="22"/>
        <w:szCs w:val="22"/>
      </w:rPr>
    </w:lvl>
    <w:lvl w:ilvl="1" w:tplc="B5782D10">
      <w:start w:val="1"/>
      <w:numFmt w:val="bullet"/>
      <w:lvlText w:val="•"/>
      <w:lvlJc w:val="left"/>
      <w:pPr>
        <w:ind w:left="2343" w:hanging="471"/>
      </w:pPr>
      <w:rPr>
        <w:rFonts w:hint="default"/>
      </w:rPr>
    </w:lvl>
    <w:lvl w:ilvl="2" w:tplc="3AD43D60">
      <w:start w:val="1"/>
      <w:numFmt w:val="bullet"/>
      <w:lvlText w:val="•"/>
      <w:lvlJc w:val="left"/>
      <w:pPr>
        <w:ind w:left="3130" w:hanging="471"/>
      </w:pPr>
      <w:rPr>
        <w:rFonts w:hint="default"/>
      </w:rPr>
    </w:lvl>
    <w:lvl w:ilvl="3" w:tplc="F9386770">
      <w:start w:val="1"/>
      <w:numFmt w:val="bullet"/>
      <w:lvlText w:val="•"/>
      <w:lvlJc w:val="left"/>
      <w:pPr>
        <w:ind w:left="3917" w:hanging="471"/>
      </w:pPr>
      <w:rPr>
        <w:rFonts w:hint="default"/>
      </w:rPr>
    </w:lvl>
    <w:lvl w:ilvl="4" w:tplc="B628A01C">
      <w:start w:val="1"/>
      <w:numFmt w:val="bullet"/>
      <w:lvlText w:val="•"/>
      <w:lvlJc w:val="left"/>
      <w:pPr>
        <w:ind w:left="4704" w:hanging="471"/>
      </w:pPr>
      <w:rPr>
        <w:rFonts w:hint="default"/>
      </w:rPr>
    </w:lvl>
    <w:lvl w:ilvl="5" w:tplc="C302DDD8">
      <w:start w:val="1"/>
      <w:numFmt w:val="bullet"/>
      <w:lvlText w:val="•"/>
      <w:lvlJc w:val="left"/>
      <w:pPr>
        <w:ind w:left="5491" w:hanging="471"/>
      </w:pPr>
      <w:rPr>
        <w:rFonts w:hint="default"/>
      </w:rPr>
    </w:lvl>
    <w:lvl w:ilvl="6" w:tplc="6C465B9A">
      <w:start w:val="1"/>
      <w:numFmt w:val="bullet"/>
      <w:lvlText w:val="•"/>
      <w:lvlJc w:val="left"/>
      <w:pPr>
        <w:ind w:left="6278" w:hanging="471"/>
      </w:pPr>
      <w:rPr>
        <w:rFonts w:hint="default"/>
      </w:rPr>
    </w:lvl>
    <w:lvl w:ilvl="7" w:tplc="B162A096">
      <w:start w:val="1"/>
      <w:numFmt w:val="bullet"/>
      <w:lvlText w:val="•"/>
      <w:lvlJc w:val="left"/>
      <w:pPr>
        <w:ind w:left="7065" w:hanging="471"/>
      </w:pPr>
      <w:rPr>
        <w:rFonts w:hint="default"/>
      </w:rPr>
    </w:lvl>
    <w:lvl w:ilvl="8" w:tplc="3ED494FA">
      <w:start w:val="1"/>
      <w:numFmt w:val="bullet"/>
      <w:lvlText w:val="•"/>
      <w:lvlJc w:val="left"/>
      <w:pPr>
        <w:ind w:left="7852" w:hanging="471"/>
      </w:pPr>
      <w:rPr>
        <w:rFonts w:hint="default"/>
      </w:rPr>
    </w:lvl>
  </w:abstractNum>
  <w:abstractNum w:abstractNumId="2" w15:restartNumberingAfterBreak="0">
    <w:nsid w:val="27D3748E"/>
    <w:multiLevelType w:val="multilevel"/>
    <w:tmpl w:val="736A0422"/>
    <w:lvl w:ilvl="0">
      <w:start w:val="4"/>
      <w:numFmt w:val="decimal"/>
      <w:lvlText w:val="%1"/>
      <w:lvlJc w:val="left"/>
      <w:pPr>
        <w:ind w:left="968" w:hanging="852"/>
        <w:jc w:val="left"/>
      </w:pPr>
      <w:rPr>
        <w:rFonts w:hint="default"/>
      </w:rPr>
    </w:lvl>
    <w:lvl w:ilvl="1">
      <w:start w:val="3"/>
      <w:numFmt w:val="decimal"/>
      <w:lvlText w:val="%1.%2"/>
      <w:lvlJc w:val="left"/>
      <w:pPr>
        <w:ind w:left="968" w:hanging="852"/>
        <w:jc w:val="left"/>
      </w:pPr>
      <w:rPr>
        <w:rFonts w:ascii="Arial" w:eastAsia="Arial" w:hAnsi="Arial" w:hint="default"/>
        <w:b/>
        <w:bCs/>
        <w:sz w:val="24"/>
        <w:szCs w:val="24"/>
      </w:rPr>
    </w:lvl>
    <w:lvl w:ilvl="2">
      <w:start w:val="1"/>
      <w:numFmt w:val="decimal"/>
      <w:lvlText w:val="%3."/>
      <w:lvlJc w:val="left"/>
      <w:pPr>
        <w:ind w:left="759" w:hanging="360"/>
        <w:jc w:val="left"/>
      </w:pPr>
      <w:rPr>
        <w:rFonts w:ascii="Arial" w:eastAsia="Arial" w:hAnsi="Arial" w:hint="default"/>
        <w:b/>
        <w:bCs/>
        <w:spacing w:val="-1"/>
        <w:sz w:val="22"/>
        <w:szCs w:val="22"/>
      </w:rPr>
    </w:lvl>
    <w:lvl w:ilvl="3">
      <w:start w:val="1"/>
      <w:numFmt w:val="bullet"/>
      <w:lvlText w:val="-"/>
      <w:lvlJc w:val="left"/>
      <w:pPr>
        <w:ind w:left="1479" w:hanging="360"/>
      </w:pPr>
      <w:rPr>
        <w:rFonts w:ascii="Courier New" w:eastAsia="Courier New" w:hAnsi="Courier New" w:hint="default"/>
        <w:sz w:val="22"/>
        <w:szCs w:val="22"/>
      </w:rPr>
    </w:lvl>
    <w:lvl w:ilvl="4">
      <w:start w:val="1"/>
      <w:numFmt w:val="bullet"/>
      <w:lvlText w:val="•"/>
      <w:lvlJc w:val="left"/>
      <w:pPr>
        <w:ind w:left="2614" w:hanging="360"/>
      </w:pPr>
      <w:rPr>
        <w:rFonts w:hint="default"/>
      </w:rPr>
    </w:lvl>
    <w:lvl w:ilvl="5">
      <w:start w:val="1"/>
      <w:numFmt w:val="bullet"/>
      <w:lvlText w:val="•"/>
      <w:lvlJc w:val="left"/>
      <w:pPr>
        <w:ind w:left="3750" w:hanging="360"/>
      </w:pPr>
      <w:rPr>
        <w:rFonts w:hint="default"/>
      </w:rPr>
    </w:lvl>
    <w:lvl w:ilvl="6">
      <w:start w:val="1"/>
      <w:numFmt w:val="bullet"/>
      <w:lvlText w:val="•"/>
      <w:lvlJc w:val="left"/>
      <w:pPr>
        <w:ind w:left="4885" w:hanging="360"/>
      </w:pPr>
      <w:rPr>
        <w:rFonts w:hint="default"/>
      </w:rPr>
    </w:lvl>
    <w:lvl w:ilvl="7">
      <w:start w:val="1"/>
      <w:numFmt w:val="bullet"/>
      <w:lvlText w:val="•"/>
      <w:lvlJc w:val="left"/>
      <w:pPr>
        <w:ind w:left="6020" w:hanging="360"/>
      </w:pPr>
      <w:rPr>
        <w:rFonts w:hint="default"/>
      </w:rPr>
    </w:lvl>
    <w:lvl w:ilvl="8">
      <w:start w:val="1"/>
      <w:numFmt w:val="bullet"/>
      <w:lvlText w:val="•"/>
      <w:lvlJc w:val="left"/>
      <w:pPr>
        <w:ind w:left="7155" w:hanging="360"/>
      </w:pPr>
      <w:rPr>
        <w:rFonts w:hint="default"/>
      </w:rPr>
    </w:lvl>
  </w:abstractNum>
  <w:abstractNum w:abstractNumId="3" w15:restartNumberingAfterBreak="0">
    <w:nsid w:val="27E12B06"/>
    <w:multiLevelType w:val="hybridMultilevel"/>
    <w:tmpl w:val="69069B62"/>
    <w:lvl w:ilvl="0" w:tplc="9BC07C02">
      <w:start w:val="1"/>
      <w:numFmt w:val="bullet"/>
      <w:lvlText w:val=""/>
      <w:lvlJc w:val="left"/>
      <w:pPr>
        <w:ind w:left="489" w:hanging="360"/>
      </w:pPr>
      <w:rPr>
        <w:rFonts w:ascii="Symbol" w:eastAsia="Symbol" w:hAnsi="Symbol" w:hint="default"/>
        <w:sz w:val="22"/>
        <w:szCs w:val="22"/>
      </w:rPr>
    </w:lvl>
    <w:lvl w:ilvl="1" w:tplc="B57A7B52">
      <w:start w:val="1"/>
      <w:numFmt w:val="bullet"/>
      <w:lvlText w:val="o"/>
      <w:lvlJc w:val="left"/>
      <w:pPr>
        <w:ind w:left="921" w:hanging="360"/>
      </w:pPr>
      <w:rPr>
        <w:rFonts w:ascii="Courier New" w:eastAsia="Courier New" w:hAnsi="Courier New" w:hint="default"/>
        <w:sz w:val="22"/>
        <w:szCs w:val="22"/>
      </w:rPr>
    </w:lvl>
    <w:lvl w:ilvl="2" w:tplc="99A498A0">
      <w:start w:val="1"/>
      <w:numFmt w:val="bullet"/>
      <w:lvlText w:val="•"/>
      <w:lvlJc w:val="left"/>
      <w:pPr>
        <w:ind w:left="1473" w:hanging="360"/>
      </w:pPr>
      <w:rPr>
        <w:rFonts w:hint="default"/>
      </w:rPr>
    </w:lvl>
    <w:lvl w:ilvl="3" w:tplc="9CB8D2E4">
      <w:start w:val="1"/>
      <w:numFmt w:val="bullet"/>
      <w:lvlText w:val="•"/>
      <w:lvlJc w:val="left"/>
      <w:pPr>
        <w:ind w:left="2024" w:hanging="360"/>
      </w:pPr>
      <w:rPr>
        <w:rFonts w:hint="default"/>
      </w:rPr>
    </w:lvl>
    <w:lvl w:ilvl="4" w:tplc="2A6CEC76">
      <w:start w:val="1"/>
      <w:numFmt w:val="bullet"/>
      <w:lvlText w:val="•"/>
      <w:lvlJc w:val="left"/>
      <w:pPr>
        <w:ind w:left="2576" w:hanging="360"/>
      </w:pPr>
      <w:rPr>
        <w:rFonts w:hint="default"/>
      </w:rPr>
    </w:lvl>
    <w:lvl w:ilvl="5" w:tplc="0D8AC87E">
      <w:start w:val="1"/>
      <w:numFmt w:val="bullet"/>
      <w:lvlText w:val="•"/>
      <w:lvlJc w:val="left"/>
      <w:pPr>
        <w:ind w:left="3127" w:hanging="360"/>
      </w:pPr>
      <w:rPr>
        <w:rFonts w:hint="default"/>
      </w:rPr>
    </w:lvl>
    <w:lvl w:ilvl="6" w:tplc="14E85A4E">
      <w:start w:val="1"/>
      <w:numFmt w:val="bullet"/>
      <w:lvlText w:val="•"/>
      <w:lvlJc w:val="left"/>
      <w:pPr>
        <w:ind w:left="3679" w:hanging="360"/>
      </w:pPr>
      <w:rPr>
        <w:rFonts w:hint="default"/>
      </w:rPr>
    </w:lvl>
    <w:lvl w:ilvl="7" w:tplc="B5540120">
      <w:start w:val="1"/>
      <w:numFmt w:val="bullet"/>
      <w:lvlText w:val="•"/>
      <w:lvlJc w:val="left"/>
      <w:pPr>
        <w:ind w:left="4231" w:hanging="360"/>
      </w:pPr>
      <w:rPr>
        <w:rFonts w:hint="default"/>
      </w:rPr>
    </w:lvl>
    <w:lvl w:ilvl="8" w:tplc="6AE8A296">
      <w:start w:val="1"/>
      <w:numFmt w:val="bullet"/>
      <w:lvlText w:val="•"/>
      <w:lvlJc w:val="left"/>
      <w:pPr>
        <w:ind w:left="4782" w:hanging="360"/>
      </w:pPr>
      <w:rPr>
        <w:rFonts w:hint="default"/>
      </w:rPr>
    </w:lvl>
  </w:abstractNum>
  <w:abstractNum w:abstractNumId="4" w15:restartNumberingAfterBreak="0">
    <w:nsid w:val="2B383BBC"/>
    <w:multiLevelType w:val="hybridMultilevel"/>
    <w:tmpl w:val="B0C4C8DE"/>
    <w:lvl w:ilvl="0" w:tplc="658C3E3A">
      <w:start w:val="1"/>
      <w:numFmt w:val="decimal"/>
      <w:lvlText w:val="%1."/>
      <w:lvlJc w:val="left"/>
      <w:pPr>
        <w:ind w:left="836" w:hanging="360"/>
        <w:jc w:val="left"/>
      </w:pPr>
      <w:rPr>
        <w:rFonts w:ascii="Arial" w:eastAsia="Arial" w:hAnsi="Arial" w:hint="default"/>
        <w:b/>
        <w:bCs/>
        <w:spacing w:val="-1"/>
        <w:sz w:val="22"/>
        <w:szCs w:val="22"/>
      </w:rPr>
    </w:lvl>
    <w:lvl w:ilvl="1" w:tplc="8C089E4C">
      <w:start w:val="1"/>
      <w:numFmt w:val="lowerLetter"/>
      <w:lvlText w:val="%2."/>
      <w:lvlJc w:val="left"/>
      <w:pPr>
        <w:ind w:left="1556" w:hanging="360"/>
        <w:jc w:val="left"/>
      </w:pPr>
      <w:rPr>
        <w:rFonts w:ascii="Arial" w:eastAsia="Arial" w:hAnsi="Arial" w:hint="default"/>
        <w:spacing w:val="-1"/>
        <w:sz w:val="22"/>
        <w:szCs w:val="22"/>
      </w:rPr>
    </w:lvl>
    <w:lvl w:ilvl="2" w:tplc="3CE80680">
      <w:start w:val="1"/>
      <w:numFmt w:val="bullet"/>
      <w:lvlText w:val="•"/>
      <w:lvlJc w:val="left"/>
      <w:pPr>
        <w:ind w:left="2430" w:hanging="360"/>
      </w:pPr>
      <w:rPr>
        <w:rFonts w:hint="default"/>
      </w:rPr>
    </w:lvl>
    <w:lvl w:ilvl="3" w:tplc="984AD106">
      <w:start w:val="1"/>
      <w:numFmt w:val="bullet"/>
      <w:lvlText w:val="•"/>
      <w:lvlJc w:val="left"/>
      <w:pPr>
        <w:ind w:left="3305" w:hanging="360"/>
      </w:pPr>
      <w:rPr>
        <w:rFonts w:hint="default"/>
      </w:rPr>
    </w:lvl>
    <w:lvl w:ilvl="4" w:tplc="8FBCA726">
      <w:start w:val="1"/>
      <w:numFmt w:val="bullet"/>
      <w:lvlText w:val="•"/>
      <w:lvlJc w:val="left"/>
      <w:pPr>
        <w:ind w:left="4179" w:hanging="360"/>
      </w:pPr>
      <w:rPr>
        <w:rFonts w:hint="default"/>
      </w:rPr>
    </w:lvl>
    <w:lvl w:ilvl="5" w:tplc="EAB240AA">
      <w:start w:val="1"/>
      <w:numFmt w:val="bullet"/>
      <w:lvlText w:val="•"/>
      <w:lvlJc w:val="left"/>
      <w:pPr>
        <w:ind w:left="5054" w:hanging="360"/>
      </w:pPr>
      <w:rPr>
        <w:rFonts w:hint="default"/>
      </w:rPr>
    </w:lvl>
    <w:lvl w:ilvl="6" w:tplc="3F589AF4">
      <w:start w:val="1"/>
      <w:numFmt w:val="bullet"/>
      <w:lvlText w:val="•"/>
      <w:lvlJc w:val="left"/>
      <w:pPr>
        <w:ind w:left="5928" w:hanging="360"/>
      </w:pPr>
      <w:rPr>
        <w:rFonts w:hint="default"/>
      </w:rPr>
    </w:lvl>
    <w:lvl w:ilvl="7" w:tplc="2B64F7EC">
      <w:start w:val="1"/>
      <w:numFmt w:val="bullet"/>
      <w:lvlText w:val="•"/>
      <w:lvlJc w:val="left"/>
      <w:pPr>
        <w:ind w:left="6803" w:hanging="360"/>
      </w:pPr>
      <w:rPr>
        <w:rFonts w:hint="default"/>
      </w:rPr>
    </w:lvl>
    <w:lvl w:ilvl="8" w:tplc="C31A5D72">
      <w:start w:val="1"/>
      <w:numFmt w:val="bullet"/>
      <w:lvlText w:val="•"/>
      <w:lvlJc w:val="left"/>
      <w:pPr>
        <w:ind w:left="7677" w:hanging="360"/>
      </w:pPr>
      <w:rPr>
        <w:rFonts w:hint="default"/>
      </w:rPr>
    </w:lvl>
  </w:abstractNum>
  <w:abstractNum w:abstractNumId="5" w15:restartNumberingAfterBreak="0">
    <w:nsid w:val="2DBB1C3E"/>
    <w:multiLevelType w:val="hybridMultilevel"/>
    <w:tmpl w:val="4F607CFE"/>
    <w:lvl w:ilvl="0" w:tplc="B43CF914">
      <w:start w:val="1"/>
      <w:numFmt w:val="lowerLetter"/>
      <w:lvlText w:val="%1)"/>
      <w:lvlJc w:val="left"/>
      <w:pPr>
        <w:ind w:left="836" w:hanging="348"/>
        <w:jc w:val="left"/>
      </w:pPr>
      <w:rPr>
        <w:rFonts w:ascii="Arial" w:eastAsia="Arial" w:hAnsi="Arial" w:hint="default"/>
        <w:spacing w:val="-1"/>
        <w:sz w:val="22"/>
        <w:szCs w:val="22"/>
      </w:rPr>
    </w:lvl>
    <w:lvl w:ilvl="1" w:tplc="F5E04F60">
      <w:start w:val="1"/>
      <w:numFmt w:val="bullet"/>
      <w:lvlText w:val="•"/>
      <w:lvlJc w:val="left"/>
      <w:pPr>
        <w:ind w:left="1711" w:hanging="348"/>
      </w:pPr>
      <w:rPr>
        <w:rFonts w:hint="default"/>
      </w:rPr>
    </w:lvl>
    <w:lvl w:ilvl="2" w:tplc="958CADC8">
      <w:start w:val="1"/>
      <w:numFmt w:val="bullet"/>
      <w:lvlText w:val="•"/>
      <w:lvlJc w:val="left"/>
      <w:pPr>
        <w:ind w:left="2586" w:hanging="348"/>
      </w:pPr>
      <w:rPr>
        <w:rFonts w:hint="default"/>
      </w:rPr>
    </w:lvl>
    <w:lvl w:ilvl="3" w:tplc="6F4642D8">
      <w:start w:val="1"/>
      <w:numFmt w:val="bullet"/>
      <w:lvlText w:val="•"/>
      <w:lvlJc w:val="left"/>
      <w:pPr>
        <w:ind w:left="3461" w:hanging="348"/>
      </w:pPr>
      <w:rPr>
        <w:rFonts w:hint="default"/>
      </w:rPr>
    </w:lvl>
    <w:lvl w:ilvl="4" w:tplc="E0825B08">
      <w:start w:val="1"/>
      <w:numFmt w:val="bullet"/>
      <w:lvlText w:val="•"/>
      <w:lvlJc w:val="left"/>
      <w:pPr>
        <w:ind w:left="4336" w:hanging="348"/>
      </w:pPr>
      <w:rPr>
        <w:rFonts w:hint="default"/>
      </w:rPr>
    </w:lvl>
    <w:lvl w:ilvl="5" w:tplc="AEEE6072">
      <w:start w:val="1"/>
      <w:numFmt w:val="bullet"/>
      <w:lvlText w:val="•"/>
      <w:lvlJc w:val="left"/>
      <w:pPr>
        <w:ind w:left="5211" w:hanging="348"/>
      </w:pPr>
      <w:rPr>
        <w:rFonts w:hint="default"/>
      </w:rPr>
    </w:lvl>
    <w:lvl w:ilvl="6" w:tplc="6180DDE0">
      <w:start w:val="1"/>
      <w:numFmt w:val="bullet"/>
      <w:lvlText w:val="•"/>
      <w:lvlJc w:val="left"/>
      <w:pPr>
        <w:ind w:left="6086" w:hanging="348"/>
      </w:pPr>
      <w:rPr>
        <w:rFonts w:hint="default"/>
      </w:rPr>
    </w:lvl>
    <w:lvl w:ilvl="7" w:tplc="53EE4DE0">
      <w:start w:val="1"/>
      <w:numFmt w:val="bullet"/>
      <w:lvlText w:val="•"/>
      <w:lvlJc w:val="left"/>
      <w:pPr>
        <w:ind w:left="6961" w:hanging="348"/>
      </w:pPr>
      <w:rPr>
        <w:rFonts w:hint="default"/>
      </w:rPr>
    </w:lvl>
    <w:lvl w:ilvl="8" w:tplc="FCE81022">
      <w:start w:val="1"/>
      <w:numFmt w:val="bullet"/>
      <w:lvlText w:val="•"/>
      <w:lvlJc w:val="left"/>
      <w:pPr>
        <w:ind w:left="7836" w:hanging="348"/>
      </w:pPr>
      <w:rPr>
        <w:rFonts w:hint="default"/>
      </w:rPr>
    </w:lvl>
  </w:abstractNum>
  <w:abstractNum w:abstractNumId="6" w15:restartNumberingAfterBreak="0">
    <w:nsid w:val="380604D1"/>
    <w:multiLevelType w:val="hybridMultilevel"/>
    <w:tmpl w:val="F1B65686"/>
    <w:lvl w:ilvl="0" w:tplc="DE449A0A">
      <w:start w:val="1"/>
      <w:numFmt w:val="lowerRoman"/>
      <w:lvlText w:val="%1."/>
      <w:lvlJc w:val="left"/>
      <w:pPr>
        <w:ind w:left="1556" w:hanging="447"/>
        <w:jc w:val="right"/>
      </w:pPr>
      <w:rPr>
        <w:rFonts w:ascii="Arial" w:eastAsia="Arial" w:hAnsi="Arial" w:hint="default"/>
        <w:spacing w:val="-1"/>
        <w:sz w:val="22"/>
        <w:szCs w:val="22"/>
      </w:rPr>
    </w:lvl>
    <w:lvl w:ilvl="1" w:tplc="2216246A">
      <w:start w:val="1"/>
      <w:numFmt w:val="bullet"/>
      <w:lvlText w:val="•"/>
      <w:lvlJc w:val="left"/>
      <w:pPr>
        <w:ind w:left="2343" w:hanging="447"/>
      </w:pPr>
      <w:rPr>
        <w:rFonts w:hint="default"/>
      </w:rPr>
    </w:lvl>
    <w:lvl w:ilvl="2" w:tplc="604249A8">
      <w:start w:val="1"/>
      <w:numFmt w:val="bullet"/>
      <w:lvlText w:val="•"/>
      <w:lvlJc w:val="left"/>
      <w:pPr>
        <w:ind w:left="3130" w:hanging="447"/>
      </w:pPr>
      <w:rPr>
        <w:rFonts w:hint="default"/>
      </w:rPr>
    </w:lvl>
    <w:lvl w:ilvl="3" w:tplc="0FD83614">
      <w:start w:val="1"/>
      <w:numFmt w:val="bullet"/>
      <w:lvlText w:val="•"/>
      <w:lvlJc w:val="left"/>
      <w:pPr>
        <w:ind w:left="3917" w:hanging="447"/>
      </w:pPr>
      <w:rPr>
        <w:rFonts w:hint="default"/>
      </w:rPr>
    </w:lvl>
    <w:lvl w:ilvl="4" w:tplc="ECDC7532">
      <w:start w:val="1"/>
      <w:numFmt w:val="bullet"/>
      <w:lvlText w:val="•"/>
      <w:lvlJc w:val="left"/>
      <w:pPr>
        <w:ind w:left="4704" w:hanging="447"/>
      </w:pPr>
      <w:rPr>
        <w:rFonts w:hint="default"/>
      </w:rPr>
    </w:lvl>
    <w:lvl w:ilvl="5" w:tplc="99B65240">
      <w:start w:val="1"/>
      <w:numFmt w:val="bullet"/>
      <w:lvlText w:val="•"/>
      <w:lvlJc w:val="left"/>
      <w:pPr>
        <w:ind w:left="5491" w:hanging="447"/>
      </w:pPr>
      <w:rPr>
        <w:rFonts w:hint="default"/>
      </w:rPr>
    </w:lvl>
    <w:lvl w:ilvl="6" w:tplc="BFDC0EF4">
      <w:start w:val="1"/>
      <w:numFmt w:val="bullet"/>
      <w:lvlText w:val="•"/>
      <w:lvlJc w:val="left"/>
      <w:pPr>
        <w:ind w:left="6278" w:hanging="447"/>
      </w:pPr>
      <w:rPr>
        <w:rFonts w:hint="default"/>
      </w:rPr>
    </w:lvl>
    <w:lvl w:ilvl="7" w:tplc="15D62CBC">
      <w:start w:val="1"/>
      <w:numFmt w:val="bullet"/>
      <w:lvlText w:val="•"/>
      <w:lvlJc w:val="left"/>
      <w:pPr>
        <w:ind w:left="7065" w:hanging="447"/>
      </w:pPr>
      <w:rPr>
        <w:rFonts w:hint="default"/>
      </w:rPr>
    </w:lvl>
    <w:lvl w:ilvl="8" w:tplc="85A823C8">
      <w:start w:val="1"/>
      <w:numFmt w:val="bullet"/>
      <w:lvlText w:val="•"/>
      <w:lvlJc w:val="left"/>
      <w:pPr>
        <w:ind w:left="7852" w:hanging="447"/>
      </w:pPr>
      <w:rPr>
        <w:rFonts w:hint="default"/>
      </w:rPr>
    </w:lvl>
  </w:abstractNum>
  <w:abstractNum w:abstractNumId="7" w15:restartNumberingAfterBreak="0">
    <w:nsid w:val="3B574077"/>
    <w:multiLevelType w:val="hybridMultilevel"/>
    <w:tmpl w:val="AD6201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2A44D5"/>
    <w:multiLevelType w:val="hybridMultilevel"/>
    <w:tmpl w:val="CD3C1C84"/>
    <w:lvl w:ilvl="0" w:tplc="64F6C6CA">
      <w:start w:val="1"/>
      <w:numFmt w:val="bullet"/>
      <w:lvlText w:val="-"/>
      <w:lvlJc w:val="left"/>
      <w:pPr>
        <w:ind w:left="1532" w:hanging="351"/>
      </w:pPr>
      <w:rPr>
        <w:rFonts w:ascii="Courier New" w:eastAsia="Courier New" w:hAnsi="Courier New" w:hint="default"/>
        <w:sz w:val="22"/>
        <w:szCs w:val="22"/>
      </w:rPr>
    </w:lvl>
    <w:lvl w:ilvl="1" w:tplc="D0306584">
      <w:start w:val="1"/>
      <w:numFmt w:val="bullet"/>
      <w:lvlText w:val="•"/>
      <w:lvlJc w:val="left"/>
      <w:pPr>
        <w:ind w:left="2321" w:hanging="351"/>
      </w:pPr>
      <w:rPr>
        <w:rFonts w:hint="default"/>
      </w:rPr>
    </w:lvl>
    <w:lvl w:ilvl="2" w:tplc="EEAE135A">
      <w:start w:val="1"/>
      <w:numFmt w:val="bullet"/>
      <w:lvlText w:val="•"/>
      <w:lvlJc w:val="left"/>
      <w:pPr>
        <w:ind w:left="3111" w:hanging="351"/>
      </w:pPr>
      <w:rPr>
        <w:rFonts w:hint="default"/>
      </w:rPr>
    </w:lvl>
    <w:lvl w:ilvl="3" w:tplc="C72A441A">
      <w:start w:val="1"/>
      <w:numFmt w:val="bullet"/>
      <w:lvlText w:val="•"/>
      <w:lvlJc w:val="left"/>
      <w:pPr>
        <w:ind w:left="3900" w:hanging="351"/>
      </w:pPr>
      <w:rPr>
        <w:rFonts w:hint="default"/>
      </w:rPr>
    </w:lvl>
    <w:lvl w:ilvl="4" w:tplc="2132036C">
      <w:start w:val="1"/>
      <w:numFmt w:val="bullet"/>
      <w:lvlText w:val="•"/>
      <w:lvlJc w:val="left"/>
      <w:pPr>
        <w:ind w:left="4690" w:hanging="351"/>
      </w:pPr>
      <w:rPr>
        <w:rFonts w:hint="default"/>
      </w:rPr>
    </w:lvl>
    <w:lvl w:ilvl="5" w:tplc="86E469BA">
      <w:start w:val="1"/>
      <w:numFmt w:val="bullet"/>
      <w:lvlText w:val="•"/>
      <w:lvlJc w:val="left"/>
      <w:pPr>
        <w:ind w:left="5479" w:hanging="351"/>
      </w:pPr>
      <w:rPr>
        <w:rFonts w:hint="default"/>
      </w:rPr>
    </w:lvl>
    <w:lvl w:ilvl="6" w:tplc="9A9CE124">
      <w:start w:val="1"/>
      <w:numFmt w:val="bullet"/>
      <w:lvlText w:val="•"/>
      <w:lvlJc w:val="left"/>
      <w:pPr>
        <w:ind w:left="6268" w:hanging="351"/>
      </w:pPr>
      <w:rPr>
        <w:rFonts w:hint="default"/>
      </w:rPr>
    </w:lvl>
    <w:lvl w:ilvl="7" w:tplc="BA2CE09C">
      <w:start w:val="1"/>
      <w:numFmt w:val="bullet"/>
      <w:lvlText w:val="•"/>
      <w:lvlJc w:val="left"/>
      <w:pPr>
        <w:ind w:left="7058" w:hanging="351"/>
      </w:pPr>
      <w:rPr>
        <w:rFonts w:hint="default"/>
      </w:rPr>
    </w:lvl>
    <w:lvl w:ilvl="8" w:tplc="51E89E24">
      <w:start w:val="1"/>
      <w:numFmt w:val="bullet"/>
      <w:lvlText w:val="•"/>
      <w:lvlJc w:val="left"/>
      <w:pPr>
        <w:ind w:left="7847" w:hanging="351"/>
      </w:pPr>
      <w:rPr>
        <w:rFonts w:hint="default"/>
      </w:rPr>
    </w:lvl>
  </w:abstractNum>
  <w:abstractNum w:abstractNumId="9" w15:restartNumberingAfterBreak="0">
    <w:nsid w:val="3D175DD3"/>
    <w:multiLevelType w:val="hybridMultilevel"/>
    <w:tmpl w:val="7C869CEE"/>
    <w:lvl w:ilvl="0" w:tplc="F8AA2562">
      <w:start w:val="1"/>
      <w:numFmt w:val="bullet"/>
      <w:lvlText w:val=""/>
      <w:lvlJc w:val="left"/>
      <w:pPr>
        <w:ind w:left="1249" w:hanging="360"/>
      </w:pPr>
      <w:rPr>
        <w:rFonts w:ascii="Symbol" w:eastAsia="Symbol" w:hAnsi="Symbol" w:hint="default"/>
        <w:sz w:val="22"/>
        <w:szCs w:val="22"/>
      </w:rPr>
    </w:lvl>
    <w:lvl w:ilvl="1" w:tplc="6CB4A35C">
      <w:start w:val="1"/>
      <w:numFmt w:val="bullet"/>
      <w:lvlText w:val="•"/>
      <w:lvlJc w:val="left"/>
      <w:pPr>
        <w:ind w:left="2066" w:hanging="360"/>
      </w:pPr>
      <w:rPr>
        <w:rFonts w:hint="default"/>
      </w:rPr>
    </w:lvl>
    <w:lvl w:ilvl="2" w:tplc="7FA68624">
      <w:start w:val="1"/>
      <w:numFmt w:val="bullet"/>
      <w:lvlText w:val="•"/>
      <w:lvlJc w:val="left"/>
      <w:pPr>
        <w:ind w:left="2884" w:hanging="360"/>
      </w:pPr>
      <w:rPr>
        <w:rFonts w:hint="default"/>
      </w:rPr>
    </w:lvl>
    <w:lvl w:ilvl="3" w:tplc="AE7AFFD6">
      <w:start w:val="1"/>
      <w:numFmt w:val="bullet"/>
      <w:lvlText w:val="•"/>
      <w:lvlJc w:val="left"/>
      <w:pPr>
        <w:ind w:left="3702" w:hanging="360"/>
      </w:pPr>
      <w:rPr>
        <w:rFonts w:hint="default"/>
      </w:rPr>
    </w:lvl>
    <w:lvl w:ilvl="4" w:tplc="43EAD3E8">
      <w:start w:val="1"/>
      <w:numFmt w:val="bullet"/>
      <w:lvlText w:val="•"/>
      <w:lvlJc w:val="left"/>
      <w:pPr>
        <w:ind w:left="4520" w:hanging="360"/>
      </w:pPr>
      <w:rPr>
        <w:rFonts w:hint="default"/>
      </w:rPr>
    </w:lvl>
    <w:lvl w:ilvl="5" w:tplc="1A9E76A0">
      <w:start w:val="1"/>
      <w:numFmt w:val="bullet"/>
      <w:lvlText w:val="•"/>
      <w:lvlJc w:val="left"/>
      <w:pPr>
        <w:ind w:left="5337" w:hanging="360"/>
      </w:pPr>
      <w:rPr>
        <w:rFonts w:hint="default"/>
      </w:rPr>
    </w:lvl>
    <w:lvl w:ilvl="6" w:tplc="6DEA18E4">
      <w:start w:val="1"/>
      <w:numFmt w:val="bullet"/>
      <w:lvlText w:val="•"/>
      <w:lvlJc w:val="left"/>
      <w:pPr>
        <w:ind w:left="6155" w:hanging="360"/>
      </w:pPr>
      <w:rPr>
        <w:rFonts w:hint="default"/>
      </w:rPr>
    </w:lvl>
    <w:lvl w:ilvl="7" w:tplc="3CFAA0A8">
      <w:start w:val="1"/>
      <w:numFmt w:val="bullet"/>
      <w:lvlText w:val="•"/>
      <w:lvlJc w:val="left"/>
      <w:pPr>
        <w:ind w:left="6973" w:hanging="360"/>
      </w:pPr>
      <w:rPr>
        <w:rFonts w:hint="default"/>
      </w:rPr>
    </w:lvl>
    <w:lvl w:ilvl="8" w:tplc="C474510C">
      <w:start w:val="1"/>
      <w:numFmt w:val="bullet"/>
      <w:lvlText w:val="•"/>
      <w:lvlJc w:val="left"/>
      <w:pPr>
        <w:ind w:left="7790" w:hanging="360"/>
      </w:pPr>
      <w:rPr>
        <w:rFonts w:hint="default"/>
      </w:rPr>
    </w:lvl>
  </w:abstractNum>
  <w:abstractNum w:abstractNumId="10" w15:restartNumberingAfterBreak="0">
    <w:nsid w:val="40CF0381"/>
    <w:multiLevelType w:val="hybridMultilevel"/>
    <w:tmpl w:val="33E67002"/>
    <w:lvl w:ilvl="0" w:tplc="64F6C6CA">
      <w:start w:val="1"/>
      <w:numFmt w:val="bullet"/>
      <w:lvlText w:val="-"/>
      <w:lvlJc w:val="left"/>
      <w:pPr>
        <w:ind w:left="720" w:hanging="360"/>
      </w:pPr>
      <w:rPr>
        <w:rFonts w:ascii="Courier New" w:eastAsia="Courier New" w:hAnsi="Courier New"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562C69"/>
    <w:multiLevelType w:val="multilevel"/>
    <w:tmpl w:val="C65429E0"/>
    <w:lvl w:ilvl="0">
      <w:start w:val="3"/>
      <w:numFmt w:val="decimal"/>
      <w:lvlText w:val="%1"/>
      <w:lvlJc w:val="left"/>
      <w:pPr>
        <w:ind w:left="968" w:hanging="852"/>
        <w:jc w:val="left"/>
      </w:pPr>
      <w:rPr>
        <w:rFonts w:hint="default"/>
      </w:rPr>
    </w:lvl>
    <w:lvl w:ilvl="1">
      <w:start w:val="2"/>
      <w:numFmt w:val="decimal"/>
      <w:lvlText w:val="%1.%2"/>
      <w:lvlJc w:val="left"/>
      <w:pPr>
        <w:ind w:left="968" w:hanging="852"/>
        <w:jc w:val="left"/>
      </w:pPr>
      <w:rPr>
        <w:rFonts w:ascii="Arial" w:eastAsia="Arial" w:hAnsi="Arial" w:hint="default"/>
        <w:b/>
        <w:bCs/>
        <w:sz w:val="24"/>
        <w:szCs w:val="24"/>
      </w:rPr>
    </w:lvl>
    <w:lvl w:ilvl="2">
      <w:start w:val="1"/>
      <w:numFmt w:val="decimal"/>
      <w:lvlText w:val="%1.%2.%3"/>
      <w:lvlJc w:val="left"/>
      <w:pPr>
        <w:ind w:left="968" w:hanging="852"/>
        <w:jc w:val="left"/>
      </w:pPr>
      <w:rPr>
        <w:rFonts w:ascii="Arial" w:eastAsia="Arial" w:hAnsi="Arial" w:hint="default"/>
        <w:b/>
        <w:bCs/>
        <w:spacing w:val="-1"/>
        <w:sz w:val="22"/>
        <w:szCs w:val="22"/>
      </w:rPr>
    </w:lvl>
    <w:lvl w:ilvl="3">
      <w:start w:val="1"/>
      <w:numFmt w:val="bullet"/>
      <w:lvlText w:val="•"/>
      <w:lvlJc w:val="left"/>
      <w:pPr>
        <w:ind w:left="3505" w:hanging="852"/>
      </w:pPr>
      <w:rPr>
        <w:rFonts w:hint="default"/>
      </w:rPr>
    </w:lvl>
    <w:lvl w:ilvl="4">
      <w:start w:val="1"/>
      <w:numFmt w:val="bullet"/>
      <w:lvlText w:val="•"/>
      <w:lvlJc w:val="left"/>
      <w:pPr>
        <w:ind w:left="4351" w:hanging="852"/>
      </w:pPr>
      <w:rPr>
        <w:rFonts w:hint="default"/>
      </w:rPr>
    </w:lvl>
    <w:lvl w:ilvl="5">
      <w:start w:val="1"/>
      <w:numFmt w:val="bullet"/>
      <w:lvlText w:val="•"/>
      <w:lvlJc w:val="left"/>
      <w:pPr>
        <w:ind w:left="5197" w:hanging="852"/>
      </w:pPr>
      <w:rPr>
        <w:rFonts w:hint="default"/>
      </w:rPr>
    </w:lvl>
    <w:lvl w:ilvl="6">
      <w:start w:val="1"/>
      <w:numFmt w:val="bullet"/>
      <w:lvlText w:val="•"/>
      <w:lvlJc w:val="left"/>
      <w:pPr>
        <w:ind w:left="6043" w:hanging="852"/>
      </w:pPr>
      <w:rPr>
        <w:rFonts w:hint="default"/>
      </w:rPr>
    </w:lvl>
    <w:lvl w:ilvl="7">
      <w:start w:val="1"/>
      <w:numFmt w:val="bullet"/>
      <w:lvlText w:val="•"/>
      <w:lvlJc w:val="left"/>
      <w:pPr>
        <w:ind w:left="6889" w:hanging="852"/>
      </w:pPr>
      <w:rPr>
        <w:rFonts w:hint="default"/>
      </w:rPr>
    </w:lvl>
    <w:lvl w:ilvl="8">
      <w:start w:val="1"/>
      <w:numFmt w:val="bullet"/>
      <w:lvlText w:val="•"/>
      <w:lvlJc w:val="left"/>
      <w:pPr>
        <w:ind w:left="7734" w:hanging="852"/>
      </w:pPr>
      <w:rPr>
        <w:rFonts w:hint="default"/>
      </w:rPr>
    </w:lvl>
  </w:abstractNum>
  <w:abstractNum w:abstractNumId="12" w15:restartNumberingAfterBreak="0">
    <w:nsid w:val="49B02ABC"/>
    <w:multiLevelType w:val="multilevel"/>
    <w:tmpl w:val="78AAA7EC"/>
    <w:lvl w:ilvl="0">
      <w:start w:val="1"/>
      <w:numFmt w:val="decimal"/>
      <w:lvlText w:val="%1"/>
      <w:lvlJc w:val="left"/>
      <w:pPr>
        <w:ind w:left="1014" w:hanging="852"/>
        <w:jc w:val="left"/>
      </w:pPr>
      <w:rPr>
        <w:rFonts w:ascii="Arial" w:eastAsia="Arial" w:hAnsi="Arial" w:hint="default"/>
        <w:b/>
        <w:bCs/>
        <w:i/>
        <w:sz w:val="22"/>
        <w:szCs w:val="22"/>
      </w:rPr>
    </w:lvl>
    <w:lvl w:ilvl="1">
      <w:start w:val="1"/>
      <w:numFmt w:val="decimal"/>
      <w:lvlText w:val="%1.%2"/>
      <w:lvlJc w:val="left"/>
      <w:pPr>
        <w:ind w:left="1014" w:hanging="852"/>
        <w:jc w:val="left"/>
      </w:pPr>
      <w:rPr>
        <w:rFonts w:ascii="Arial" w:eastAsia="Arial" w:hAnsi="Arial" w:hint="default"/>
        <w:b/>
        <w:bCs/>
        <w:i/>
        <w:sz w:val="22"/>
        <w:szCs w:val="22"/>
      </w:rPr>
    </w:lvl>
    <w:lvl w:ilvl="2">
      <w:start w:val="1"/>
      <w:numFmt w:val="bullet"/>
      <w:lvlText w:val="•"/>
      <w:lvlJc w:val="left"/>
      <w:pPr>
        <w:ind w:left="2680" w:hanging="852"/>
      </w:pPr>
      <w:rPr>
        <w:rFonts w:hint="default"/>
      </w:rPr>
    </w:lvl>
    <w:lvl w:ilvl="3">
      <w:start w:val="1"/>
      <w:numFmt w:val="bullet"/>
      <w:lvlText w:val="•"/>
      <w:lvlJc w:val="left"/>
      <w:pPr>
        <w:ind w:left="3513" w:hanging="852"/>
      </w:pPr>
      <w:rPr>
        <w:rFonts w:hint="default"/>
      </w:rPr>
    </w:lvl>
    <w:lvl w:ilvl="4">
      <w:start w:val="1"/>
      <w:numFmt w:val="bullet"/>
      <w:lvlText w:val="•"/>
      <w:lvlJc w:val="left"/>
      <w:pPr>
        <w:ind w:left="4346" w:hanging="852"/>
      </w:pPr>
      <w:rPr>
        <w:rFonts w:hint="default"/>
      </w:rPr>
    </w:lvl>
    <w:lvl w:ilvl="5">
      <w:start w:val="1"/>
      <w:numFmt w:val="bullet"/>
      <w:lvlText w:val="•"/>
      <w:lvlJc w:val="left"/>
      <w:pPr>
        <w:ind w:left="5180" w:hanging="852"/>
      </w:pPr>
      <w:rPr>
        <w:rFonts w:hint="default"/>
      </w:rPr>
    </w:lvl>
    <w:lvl w:ilvl="6">
      <w:start w:val="1"/>
      <w:numFmt w:val="bullet"/>
      <w:lvlText w:val="•"/>
      <w:lvlJc w:val="left"/>
      <w:pPr>
        <w:ind w:left="6013" w:hanging="852"/>
      </w:pPr>
      <w:rPr>
        <w:rFonts w:hint="default"/>
      </w:rPr>
    </w:lvl>
    <w:lvl w:ilvl="7">
      <w:start w:val="1"/>
      <w:numFmt w:val="bullet"/>
      <w:lvlText w:val="•"/>
      <w:lvlJc w:val="left"/>
      <w:pPr>
        <w:ind w:left="6846" w:hanging="852"/>
      </w:pPr>
      <w:rPr>
        <w:rFonts w:hint="default"/>
      </w:rPr>
    </w:lvl>
    <w:lvl w:ilvl="8">
      <w:start w:val="1"/>
      <w:numFmt w:val="bullet"/>
      <w:lvlText w:val="•"/>
      <w:lvlJc w:val="left"/>
      <w:pPr>
        <w:ind w:left="7679" w:hanging="852"/>
      </w:pPr>
      <w:rPr>
        <w:rFonts w:hint="default"/>
      </w:rPr>
    </w:lvl>
  </w:abstractNum>
  <w:abstractNum w:abstractNumId="13" w15:restartNumberingAfterBreak="0">
    <w:nsid w:val="4D271C56"/>
    <w:multiLevelType w:val="hybridMultilevel"/>
    <w:tmpl w:val="97EA8E80"/>
    <w:lvl w:ilvl="0" w:tplc="37BC8F8A">
      <w:start w:val="1"/>
      <w:numFmt w:val="bullet"/>
      <w:lvlText w:val="-"/>
      <w:lvlJc w:val="left"/>
      <w:pPr>
        <w:ind w:left="1556" w:hanging="336"/>
      </w:pPr>
      <w:rPr>
        <w:rFonts w:ascii="Courier New" w:eastAsia="Courier New" w:hAnsi="Courier New" w:hint="default"/>
        <w:sz w:val="22"/>
        <w:szCs w:val="22"/>
      </w:rPr>
    </w:lvl>
    <w:lvl w:ilvl="1" w:tplc="03148AC8">
      <w:start w:val="1"/>
      <w:numFmt w:val="bullet"/>
      <w:lvlText w:val="•"/>
      <w:lvlJc w:val="left"/>
      <w:pPr>
        <w:ind w:left="2343" w:hanging="336"/>
      </w:pPr>
      <w:rPr>
        <w:rFonts w:hint="default"/>
      </w:rPr>
    </w:lvl>
    <w:lvl w:ilvl="2" w:tplc="8464679E">
      <w:start w:val="1"/>
      <w:numFmt w:val="bullet"/>
      <w:lvlText w:val="•"/>
      <w:lvlJc w:val="left"/>
      <w:pPr>
        <w:ind w:left="3130" w:hanging="336"/>
      </w:pPr>
      <w:rPr>
        <w:rFonts w:hint="default"/>
      </w:rPr>
    </w:lvl>
    <w:lvl w:ilvl="3" w:tplc="7B9ED700">
      <w:start w:val="1"/>
      <w:numFmt w:val="bullet"/>
      <w:lvlText w:val="•"/>
      <w:lvlJc w:val="left"/>
      <w:pPr>
        <w:ind w:left="3917" w:hanging="336"/>
      </w:pPr>
      <w:rPr>
        <w:rFonts w:hint="default"/>
      </w:rPr>
    </w:lvl>
    <w:lvl w:ilvl="4" w:tplc="A37C4D88">
      <w:start w:val="1"/>
      <w:numFmt w:val="bullet"/>
      <w:lvlText w:val="•"/>
      <w:lvlJc w:val="left"/>
      <w:pPr>
        <w:ind w:left="4704" w:hanging="336"/>
      </w:pPr>
      <w:rPr>
        <w:rFonts w:hint="default"/>
      </w:rPr>
    </w:lvl>
    <w:lvl w:ilvl="5" w:tplc="C40442DE">
      <w:start w:val="1"/>
      <w:numFmt w:val="bullet"/>
      <w:lvlText w:val="•"/>
      <w:lvlJc w:val="left"/>
      <w:pPr>
        <w:ind w:left="5491" w:hanging="336"/>
      </w:pPr>
      <w:rPr>
        <w:rFonts w:hint="default"/>
      </w:rPr>
    </w:lvl>
    <w:lvl w:ilvl="6" w:tplc="B426965C">
      <w:start w:val="1"/>
      <w:numFmt w:val="bullet"/>
      <w:lvlText w:val="•"/>
      <w:lvlJc w:val="left"/>
      <w:pPr>
        <w:ind w:left="6278" w:hanging="336"/>
      </w:pPr>
      <w:rPr>
        <w:rFonts w:hint="default"/>
      </w:rPr>
    </w:lvl>
    <w:lvl w:ilvl="7" w:tplc="E5EC3A20">
      <w:start w:val="1"/>
      <w:numFmt w:val="bullet"/>
      <w:lvlText w:val="•"/>
      <w:lvlJc w:val="left"/>
      <w:pPr>
        <w:ind w:left="7065" w:hanging="336"/>
      </w:pPr>
      <w:rPr>
        <w:rFonts w:hint="default"/>
      </w:rPr>
    </w:lvl>
    <w:lvl w:ilvl="8" w:tplc="69F2F004">
      <w:start w:val="1"/>
      <w:numFmt w:val="bullet"/>
      <w:lvlText w:val="•"/>
      <w:lvlJc w:val="left"/>
      <w:pPr>
        <w:ind w:left="7852" w:hanging="336"/>
      </w:pPr>
      <w:rPr>
        <w:rFonts w:hint="default"/>
      </w:rPr>
    </w:lvl>
  </w:abstractNum>
  <w:abstractNum w:abstractNumId="14" w15:restartNumberingAfterBreak="0">
    <w:nsid w:val="4EB70176"/>
    <w:multiLevelType w:val="multilevel"/>
    <w:tmpl w:val="2BC824A8"/>
    <w:lvl w:ilvl="0">
      <w:start w:val="4"/>
      <w:numFmt w:val="decimal"/>
      <w:lvlText w:val="%1"/>
      <w:lvlJc w:val="left"/>
      <w:pPr>
        <w:ind w:left="968" w:hanging="852"/>
        <w:jc w:val="left"/>
      </w:pPr>
      <w:rPr>
        <w:rFonts w:hint="default"/>
      </w:rPr>
    </w:lvl>
    <w:lvl w:ilvl="1">
      <w:start w:val="3"/>
      <w:numFmt w:val="decimal"/>
      <w:lvlText w:val="%1.%2"/>
      <w:lvlJc w:val="left"/>
      <w:pPr>
        <w:ind w:left="968" w:hanging="852"/>
        <w:jc w:val="left"/>
      </w:pPr>
      <w:rPr>
        <w:rFonts w:ascii="Arial" w:eastAsia="Arial" w:hAnsi="Arial" w:hint="default"/>
        <w:b/>
        <w:bCs/>
        <w:sz w:val="24"/>
        <w:szCs w:val="24"/>
      </w:rPr>
    </w:lvl>
    <w:lvl w:ilvl="2">
      <w:start w:val="1"/>
      <w:numFmt w:val="decimal"/>
      <w:lvlText w:val="%3."/>
      <w:lvlJc w:val="left"/>
      <w:pPr>
        <w:ind w:left="759" w:hanging="360"/>
        <w:jc w:val="left"/>
      </w:pPr>
      <w:rPr>
        <w:rFonts w:ascii="Arial" w:eastAsia="Arial" w:hAnsi="Arial" w:hint="default"/>
        <w:b/>
        <w:bCs/>
        <w:spacing w:val="-1"/>
        <w:sz w:val="22"/>
        <w:szCs w:val="22"/>
      </w:rPr>
    </w:lvl>
    <w:lvl w:ilvl="3">
      <w:start w:val="1"/>
      <w:numFmt w:val="bullet"/>
      <w:lvlText w:val="-"/>
      <w:lvlJc w:val="left"/>
      <w:pPr>
        <w:ind w:left="1541" w:hanging="360"/>
      </w:pPr>
      <w:rPr>
        <w:rFonts w:ascii="Courier New" w:eastAsia="Courier New" w:hAnsi="Courier New" w:hint="default"/>
        <w:sz w:val="22"/>
        <w:szCs w:val="22"/>
      </w:rPr>
    </w:lvl>
    <w:lvl w:ilvl="4">
      <w:start w:val="1"/>
      <w:numFmt w:val="bullet"/>
      <w:lvlText w:val="•"/>
      <w:lvlJc w:val="left"/>
      <w:pPr>
        <w:ind w:left="2614" w:hanging="360"/>
      </w:pPr>
      <w:rPr>
        <w:rFonts w:hint="default"/>
      </w:rPr>
    </w:lvl>
    <w:lvl w:ilvl="5">
      <w:start w:val="1"/>
      <w:numFmt w:val="bullet"/>
      <w:lvlText w:val="•"/>
      <w:lvlJc w:val="left"/>
      <w:pPr>
        <w:ind w:left="3750" w:hanging="360"/>
      </w:pPr>
      <w:rPr>
        <w:rFonts w:hint="default"/>
      </w:rPr>
    </w:lvl>
    <w:lvl w:ilvl="6">
      <w:start w:val="1"/>
      <w:numFmt w:val="bullet"/>
      <w:lvlText w:val="•"/>
      <w:lvlJc w:val="left"/>
      <w:pPr>
        <w:ind w:left="4885" w:hanging="360"/>
      </w:pPr>
      <w:rPr>
        <w:rFonts w:hint="default"/>
      </w:rPr>
    </w:lvl>
    <w:lvl w:ilvl="7">
      <w:start w:val="1"/>
      <w:numFmt w:val="bullet"/>
      <w:lvlText w:val="•"/>
      <w:lvlJc w:val="left"/>
      <w:pPr>
        <w:ind w:left="6020" w:hanging="360"/>
      </w:pPr>
      <w:rPr>
        <w:rFonts w:hint="default"/>
      </w:rPr>
    </w:lvl>
    <w:lvl w:ilvl="8">
      <w:start w:val="1"/>
      <w:numFmt w:val="bullet"/>
      <w:lvlText w:val="•"/>
      <w:lvlJc w:val="left"/>
      <w:pPr>
        <w:ind w:left="7155" w:hanging="360"/>
      </w:pPr>
      <w:rPr>
        <w:rFonts w:hint="default"/>
      </w:rPr>
    </w:lvl>
  </w:abstractNum>
  <w:abstractNum w:abstractNumId="15" w15:restartNumberingAfterBreak="0">
    <w:nsid w:val="4F426DC4"/>
    <w:multiLevelType w:val="multilevel"/>
    <w:tmpl w:val="9892AAD6"/>
    <w:lvl w:ilvl="0">
      <w:start w:val="3"/>
      <w:numFmt w:val="decimal"/>
      <w:lvlText w:val="%1"/>
      <w:lvlJc w:val="left"/>
      <w:pPr>
        <w:ind w:left="968" w:hanging="852"/>
        <w:jc w:val="left"/>
      </w:pPr>
      <w:rPr>
        <w:rFonts w:hint="default"/>
      </w:rPr>
    </w:lvl>
    <w:lvl w:ilvl="1">
      <w:start w:val="1"/>
      <w:numFmt w:val="decimal"/>
      <w:lvlText w:val="%1.%2"/>
      <w:lvlJc w:val="left"/>
      <w:pPr>
        <w:ind w:left="968" w:hanging="852"/>
        <w:jc w:val="left"/>
      </w:pPr>
      <w:rPr>
        <w:rFonts w:hint="default"/>
      </w:rPr>
    </w:lvl>
    <w:lvl w:ilvl="2">
      <w:start w:val="1"/>
      <w:numFmt w:val="decimal"/>
      <w:lvlText w:val="%1.%2.%3"/>
      <w:lvlJc w:val="left"/>
      <w:pPr>
        <w:ind w:left="1420" w:hanging="852"/>
        <w:jc w:val="left"/>
      </w:pPr>
      <w:rPr>
        <w:rFonts w:ascii="Arial" w:eastAsia="Arial" w:hAnsi="Arial" w:hint="default"/>
        <w:b/>
        <w:bCs/>
        <w:spacing w:val="-1"/>
        <w:sz w:val="22"/>
        <w:szCs w:val="22"/>
      </w:rPr>
    </w:lvl>
    <w:lvl w:ilvl="3">
      <w:start w:val="1"/>
      <w:numFmt w:val="bullet"/>
      <w:lvlText w:val="-"/>
      <w:lvlJc w:val="left"/>
      <w:pPr>
        <w:ind w:left="1556" w:hanging="336"/>
      </w:pPr>
      <w:rPr>
        <w:rFonts w:ascii="Courier New" w:eastAsia="Courier New" w:hAnsi="Courier New" w:hint="default"/>
        <w:sz w:val="22"/>
        <w:szCs w:val="22"/>
      </w:rPr>
    </w:lvl>
    <w:lvl w:ilvl="4">
      <w:start w:val="1"/>
      <w:numFmt w:val="bullet"/>
      <w:lvlText w:val="•"/>
      <w:lvlJc w:val="left"/>
      <w:pPr>
        <w:ind w:left="4179" w:hanging="336"/>
      </w:pPr>
      <w:rPr>
        <w:rFonts w:hint="default"/>
      </w:rPr>
    </w:lvl>
    <w:lvl w:ilvl="5">
      <w:start w:val="1"/>
      <w:numFmt w:val="bullet"/>
      <w:lvlText w:val="•"/>
      <w:lvlJc w:val="left"/>
      <w:pPr>
        <w:ind w:left="5054" w:hanging="336"/>
      </w:pPr>
      <w:rPr>
        <w:rFonts w:hint="default"/>
      </w:rPr>
    </w:lvl>
    <w:lvl w:ilvl="6">
      <w:start w:val="1"/>
      <w:numFmt w:val="bullet"/>
      <w:lvlText w:val="•"/>
      <w:lvlJc w:val="left"/>
      <w:pPr>
        <w:ind w:left="5928" w:hanging="336"/>
      </w:pPr>
      <w:rPr>
        <w:rFonts w:hint="default"/>
      </w:rPr>
    </w:lvl>
    <w:lvl w:ilvl="7">
      <w:start w:val="1"/>
      <w:numFmt w:val="bullet"/>
      <w:lvlText w:val="•"/>
      <w:lvlJc w:val="left"/>
      <w:pPr>
        <w:ind w:left="6803" w:hanging="336"/>
      </w:pPr>
      <w:rPr>
        <w:rFonts w:hint="default"/>
      </w:rPr>
    </w:lvl>
    <w:lvl w:ilvl="8">
      <w:start w:val="1"/>
      <w:numFmt w:val="bullet"/>
      <w:lvlText w:val="•"/>
      <w:lvlJc w:val="left"/>
      <w:pPr>
        <w:ind w:left="7677" w:hanging="336"/>
      </w:pPr>
      <w:rPr>
        <w:rFonts w:hint="default"/>
      </w:rPr>
    </w:lvl>
  </w:abstractNum>
  <w:abstractNum w:abstractNumId="16" w15:restartNumberingAfterBreak="0">
    <w:nsid w:val="533F6A95"/>
    <w:multiLevelType w:val="hybridMultilevel"/>
    <w:tmpl w:val="8F1242D8"/>
    <w:lvl w:ilvl="0" w:tplc="64F6C6CA">
      <w:start w:val="1"/>
      <w:numFmt w:val="bullet"/>
      <w:lvlText w:val="-"/>
      <w:lvlJc w:val="left"/>
      <w:pPr>
        <w:ind w:left="1534" w:hanging="284"/>
      </w:pPr>
      <w:rPr>
        <w:rFonts w:ascii="Courier New" w:eastAsia="Courier New" w:hAnsi="Courier New" w:hint="default"/>
        <w:sz w:val="22"/>
        <w:szCs w:val="22"/>
      </w:rPr>
    </w:lvl>
    <w:lvl w:ilvl="1" w:tplc="FFFFFFFF">
      <w:start w:val="1"/>
      <w:numFmt w:val="bullet"/>
      <w:lvlText w:val="•"/>
      <w:lvlJc w:val="left"/>
      <w:pPr>
        <w:ind w:left="2323" w:hanging="284"/>
      </w:pPr>
      <w:rPr>
        <w:rFonts w:hint="default"/>
      </w:rPr>
    </w:lvl>
    <w:lvl w:ilvl="2" w:tplc="FFFFFFFF">
      <w:start w:val="1"/>
      <w:numFmt w:val="bullet"/>
      <w:lvlText w:val="•"/>
      <w:lvlJc w:val="left"/>
      <w:pPr>
        <w:ind w:left="3113" w:hanging="284"/>
      </w:pPr>
      <w:rPr>
        <w:rFonts w:hint="default"/>
      </w:rPr>
    </w:lvl>
    <w:lvl w:ilvl="3" w:tplc="FFFFFFFF">
      <w:start w:val="1"/>
      <w:numFmt w:val="bullet"/>
      <w:lvlText w:val="•"/>
      <w:lvlJc w:val="left"/>
      <w:pPr>
        <w:ind w:left="3902" w:hanging="284"/>
      </w:pPr>
      <w:rPr>
        <w:rFonts w:hint="default"/>
      </w:rPr>
    </w:lvl>
    <w:lvl w:ilvl="4" w:tplc="FFFFFFFF">
      <w:start w:val="1"/>
      <w:numFmt w:val="bullet"/>
      <w:lvlText w:val="•"/>
      <w:lvlJc w:val="left"/>
      <w:pPr>
        <w:ind w:left="4691" w:hanging="284"/>
      </w:pPr>
      <w:rPr>
        <w:rFonts w:hint="default"/>
      </w:rPr>
    </w:lvl>
    <w:lvl w:ilvl="5" w:tplc="FFFFFFFF">
      <w:start w:val="1"/>
      <w:numFmt w:val="bullet"/>
      <w:lvlText w:val="•"/>
      <w:lvlJc w:val="left"/>
      <w:pPr>
        <w:ind w:left="5480" w:hanging="284"/>
      </w:pPr>
      <w:rPr>
        <w:rFonts w:hint="default"/>
      </w:rPr>
    </w:lvl>
    <w:lvl w:ilvl="6" w:tplc="FFFFFFFF">
      <w:start w:val="1"/>
      <w:numFmt w:val="bullet"/>
      <w:lvlText w:val="•"/>
      <w:lvlJc w:val="left"/>
      <w:pPr>
        <w:ind w:left="6269" w:hanging="284"/>
      </w:pPr>
      <w:rPr>
        <w:rFonts w:hint="default"/>
      </w:rPr>
    </w:lvl>
    <w:lvl w:ilvl="7" w:tplc="FFFFFFFF">
      <w:start w:val="1"/>
      <w:numFmt w:val="bullet"/>
      <w:lvlText w:val="•"/>
      <w:lvlJc w:val="left"/>
      <w:pPr>
        <w:ind w:left="7058" w:hanging="284"/>
      </w:pPr>
      <w:rPr>
        <w:rFonts w:hint="default"/>
      </w:rPr>
    </w:lvl>
    <w:lvl w:ilvl="8" w:tplc="FFFFFFFF">
      <w:start w:val="1"/>
      <w:numFmt w:val="bullet"/>
      <w:lvlText w:val="•"/>
      <w:lvlJc w:val="left"/>
      <w:pPr>
        <w:ind w:left="7848" w:hanging="284"/>
      </w:pPr>
      <w:rPr>
        <w:rFonts w:hint="default"/>
      </w:rPr>
    </w:lvl>
  </w:abstractNum>
  <w:abstractNum w:abstractNumId="17" w15:restartNumberingAfterBreak="0">
    <w:nsid w:val="54BF5AE5"/>
    <w:multiLevelType w:val="multilevel"/>
    <w:tmpl w:val="A344E4C0"/>
    <w:lvl w:ilvl="0">
      <w:start w:val="4"/>
      <w:numFmt w:val="decimal"/>
      <w:lvlText w:val="%1"/>
      <w:lvlJc w:val="left"/>
      <w:pPr>
        <w:ind w:left="968" w:hanging="852"/>
        <w:jc w:val="left"/>
      </w:pPr>
      <w:rPr>
        <w:rFonts w:ascii="Arial" w:eastAsia="Arial" w:hAnsi="Arial" w:hint="default"/>
        <w:b/>
        <w:bCs/>
        <w:i/>
        <w:sz w:val="24"/>
        <w:szCs w:val="24"/>
      </w:rPr>
    </w:lvl>
    <w:lvl w:ilvl="1">
      <w:start w:val="1"/>
      <w:numFmt w:val="decimal"/>
      <w:lvlText w:val="%1.%2"/>
      <w:lvlJc w:val="left"/>
      <w:pPr>
        <w:ind w:left="968" w:hanging="852"/>
        <w:jc w:val="left"/>
      </w:pPr>
      <w:rPr>
        <w:rFonts w:ascii="Arial" w:eastAsia="Arial" w:hAnsi="Arial" w:hint="default"/>
        <w:b/>
        <w:bCs/>
        <w:sz w:val="24"/>
        <w:szCs w:val="24"/>
      </w:rPr>
    </w:lvl>
    <w:lvl w:ilvl="2">
      <w:start w:val="1"/>
      <w:numFmt w:val="decimal"/>
      <w:lvlText w:val="%1.%2.%3"/>
      <w:lvlJc w:val="left"/>
      <w:pPr>
        <w:ind w:left="1562" w:hanging="852"/>
        <w:jc w:val="left"/>
      </w:pPr>
      <w:rPr>
        <w:rFonts w:ascii="Arial" w:eastAsia="Arial" w:hAnsi="Arial" w:hint="default"/>
        <w:b/>
        <w:bCs/>
        <w:sz w:val="22"/>
        <w:szCs w:val="22"/>
      </w:rPr>
    </w:lvl>
    <w:lvl w:ilvl="3">
      <w:start w:val="1"/>
      <w:numFmt w:val="bullet"/>
      <w:lvlText w:val=""/>
      <w:lvlJc w:val="left"/>
      <w:pPr>
        <w:ind w:left="1534" w:hanging="284"/>
      </w:pPr>
      <w:rPr>
        <w:rFonts w:ascii="Symbol" w:eastAsia="Symbol" w:hAnsi="Symbol" w:hint="default"/>
        <w:sz w:val="22"/>
        <w:szCs w:val="22"/>
      </w:rPr>
    </w:lvl>
    <w:lvl w:ilvl="4">
      <w:start w:val="1"/>
      <w:numFmt w:val="bullet"/>
      <w:lvlText w:val="•"/>
      <w:lvlJc w:val="left"/>
      <w:pPr>
        <w:ind w:left="4165" w:hanging="284"/>
      </w:pPr>
      <w:rPr>
        <w:rFonts w:hint="default"/>
      </w:rPr>
    </w:lvl>
    <w:lvl w:ilvl="5">
      <w:start w:val="1"/>
      <w:numFmt w:val="bullet"/>
      <w:lvlText w:val="•"/>
      <w:lvlJc w:val="left"/>
      <w:pPr>
        <w:ind w:left="5042" w:hanging="284"/>
      </w:pPr>
      <w:rPr>
        <w:rFonts w:hint="default"/>
      </w:rPr>
    </w:lvl>
    <w:lvl w:ilvl="6">
      <w:start w:val="1"/>
      <w:numFmt w:val="bullet"/>
      <w:lvlText w:val="•"/>
      <w:lvlJc w:val="left"/>
      <w:pPr>
        <w:ind w:left="5919" w:hanging="284"/>
      </w:pPr>
      <w:rPr>
        <w:rFonts w:hint="default"/>
      </w:rPr>
    </w:lvl>
    <w:lvl w:ilvl="7">
      <w:start w:val="1"/>
      <w:numFmt w:val="bullet"/>
      <w:lvlText w:val="•"/>
      <w:lvlJc w:val="left"/>
      <w:pPr>
        <w:ind w:left="6795" w:hanging="284"/>
      </w:pPr>
      <w:rPr>
        <w:rFonts w:hint="default"/>
      </w:rPr>
    </w:lvl>
    <w:lvl w:ilvl="8">
      <w:start w:val="1"/>
      <w:numFmt w:val="bullet"/>
      <w:lvlText w:val="•"/>
      <w:lvlJc w:val="left"/>
      <w:pPr>
        <w:ind w:left="7672" w:hanging="284"/>
      </w:pPr>
      <w:rPr>
        <w:rFonts w:hint="default"/>
      </w:rPr>
    </w:lvl>
  </w:abstractNum>
  <w:abstractNum w:abstractNumId="18" w15:restartNumberingAfterBreak="0">
    <w:nsid w:val="54EC31F0"/>
    <w:multiLevelType w:val="hybridMultilevel"/>
    <w:tmpl w:val="0D5019E4"/>
    <w:lvl w:ilvl="0" w:tplc="C7A82C9E">
      <w:start w:val="1"/>
      <w:numFmt w:val="bullet"/>
      <w:lvlText w:val=""/>
      <w:lvlJc w:val="left"/>
      <w:pPr>
        <w:ind w:left="836" w:hanging="348"/>
      </w:pPr>
      <w:rPr>
        <w:rFonts w:ascii="Symbol" w:eastAsia="Symbol" w:hAnsi="Symbol" w:hint="default"/>
        <w:sz w:val="22"/>
        <w:szCs w:val="22"/>
      </w:rPr>
    </w:lvl>
    <w:lvl w:ilvl="1" w:tplc="FCAE6C3A">
      <w:start w:val="1"/>
      <w:numFmt w:val="bullet"/>
      <w:lvlText w:val="•"/>
      <w:lvlJc w:val="left"/>
      <w:pPr>
        <w:ind w:left="1695" w:hanging="348"/>
      </w:pPr>
      <w:rPr>
        <w:rFonts w:hint="default"/>
      </w:rPr>
    </w:lvl>
    <w:lvl w:ilvl="2" w:tplc="532663E0">
      <w:start w:val="1"/>
      <w:numFmt w:val="bullet"/>
      <w:lvlText w:val="•"/>
      <w:lvlJc w:val="left"/>
      <w:pPr>
        <w:ind w:left="2554" w:hanging="348"/>
      </w:pPr>
      <w:rPr>
        <w:rFonts w:hint="default"/>
      </w:rPr>
    </w:lvl>
    <w:lvl w:ilvl="3" w:tplc="00C6FAAE">
      <w:start w:val="1"/>
      <w:numFmt w:val="bullet"/>
      <w:lvlText w:val="•"/>
      <w:lvlJc w:val="left"/>
      <w:pPr>
        <w:ind w:left="3413" w:hanging="348"/>
      </w:pPr>
      <w:rPr>
        <w:rFonts w:hint="default"/>
      </w:rPr>
    </w:lvl>
    <w:lvl w:ilvl="4" w:tplc="8F4E4206">
      <w:start w:val="1"/>
      <w:numFmt w:val="bullet"/>
      <w:lvlText w:val="•"/>
      <w:lvlJc w:val="left"/>
      <w:pPr>
        <w:ind w:left="4272" w:hanging="348"/>
      </w:pPr>
      <w:rPr>
        <w:rFonts w:hint="default"/>
      </w:rPr>
    </w:lvl>
    <w:lvl w:ilvl="5" w:tplc="39E43592">
      <w:start w:val="1"/>
      <w:numFmt w:val="bullet"/>
      <w:lvlText w:val="•"/>
      <w:lvlJc w:val="left"/>
      <w:pPr>
        <w:ind w:left="5131" w:hanging="348"/>
      </w:pPr>
      <w:rPr>
        <w:rFonts w:hint="default"/>
      </w:rPr>
    </w:lvl>
    <w:lvl w:ilvl="6" w:tplc="A0346AB0">
      <w:start w:val="1"/>
      <w:numFmt w:val="bullet"/>
      <w:lvlText w:val="•"/>
      <w:lvlJc w:val="left"/>
      <w:pPr>
        <w:ind w:left="5990" w:hanging="348"/>
      </w:pPr>
      <w:rPr>
        <w:rFonts w:hint="default"/>
      </w:rPr>
    </w:lvl>
    <w:lvl w:ilvl="7" w:tplc="77DE0D76">
      <w:start w:val="1"/>
      <w:numFmt w:val="bullet"/>
      <w:lvlText w:val="•"/>
      <w:lvlJc w:val="left"/>
      <w:pPr>
        <w:ind w:left="6849" w:hanging="348"/>
      </w:pPr>
      <w:rPr>
        <w:rFonts w:hint="default"/>
      </w:rPr>
    </w:lvl>
    <w:lvl w:ilvl="8" w:tplc="ADC8683C">
      <w:start w:val="1"/>
      <w:numFmt w:val="bullet"/>
      <w:lvlText w:val="•"/>
      <w:lvlJc w:val="left"/>
      <w:pPr>
        <w:ind w:left="7708" w:hanging="348"/>
      </w:pPr>
      <w:rPr>
        <w:rFonts w:hint="default"/>
      </w:rPr>
    </w:lvl>
  </w:abstractNum>
  <w:abstractNum w:abstractNumId="19" w15:restartNumberingAfterBreak="0">
    <w:nsid w:val="55D876F8"/>
    <w:multiLevelType w:val="hybridMultilevel"/>
    <w:tmpl w:val="B3D0A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B03C3D"/>
    <w:multiLevelType w:val="multilevel"/>
    <w:tmpl w:val="3ACC1D2A"/>
    <w:lvl w:ilvl="0">
      <w:start w:val="4"/>
      <w:numFmt w:val="decimal"/>
      <w:lvlText w:val="%1"/>
      <w:lvlJc w:val="left"/>
      <w:pPr>
        <w:ind w:left="968" w:hanging="852"/>
        <w:jc w:val="left"/>
      </w:pPr>
      <w:rPr>
        <w:rFonts w:hint="default"/>
      </w:rPr>
    </w:lvl>
    <w:lvl w:ilvl="1">
      <w:start w:val="3"/>
      <w:numFmt w:val="decimal"/>
      <w:lvlText w:val="%1.%2"/>
      <w:lvlJc w:val="left"/>
      <w:pPr>
        <w:ind w:left="968" w:hanging="852"/>
        <w:jc w:val="left"/>
      </w:pPr>
      <w:rPr>
        <w:rFonts w:ascii="Arial" w:eastAsia="Arial" w:hAnsi="Arial" w:hint="default"/>
        <w:b/>
        <w:bCs/>
        <w:sz w:val="24"/>
        <w:szCs w:val="24"/>
      </w:rPr>
    </w:lvl>
    <w:lvl w:ilvl="2">
      <w:start w:val="1"/>
      <w:numFmt w:val="decimal"/>
      <w:lvlText w:val="%3."/>
      <w:lvlJc w:val="left"/>
      <w:pPr>
        <w:ind w:left="759" w:hanging="360"/>
        <w:jc w:val="left"/>
      </w:pPr>
      <w:rPr>
        <w:rFonts w:ascii="Arial" w:eastAsia="Arial" w:hAnsi="Arial" w:hint="default"/>
        <w:b/>
        <w:bCs/>
        <w:spacing w:val="-1"/>
        <w:sz w:val="22"/>
        <w:szCs w:val="22"/>
      </w:rPr>
    </w:lvl>
    <w:lvl w:ilvl="3">
      <w:start w:val="1"/>
      <w:numFmt w:val="bullet"/>
      <w:lvlText w:val="-"/>
      <w:lvlJc w:val="left"/>
      <w:pPr>
        <w:ind w:left="1541" w:hanging="360"/>
      </w:pPr>
      <w:rPr>
        <w:rFonts w:ascii="Courier New" w:eastAsia="Courier New" w:hAnsi="Courier New" w:hint="default"/>
        <w:sz w:val="22"/>
        <w:szCs w:val="22"/>
      </w:rPr>
    </w:lvl>
    <w:lvl w:ilvl="4">
      <w:start w:val="1"/>
      <w:numFmt w:val="bullet"/>
      <w:lvlText w:val="•"/>
      <w:lvlJc w:val="left"/>
      <w:pPr>
        <w:ind w:left="2614" w:hanging="360"/>
      </w:pPr>
      <w:rPr>
        <w:rFonts w:hint="default"/>
      </w:rPr>
    </w:lvl>
    <w:lvl w:ilvl="5">
      <w:start w:val="1"/>
      <w:numFmt w:val="bullet"/>
      <w:lvlText w:val="•"/>
      <w:lvlJc w:val="left"/>
      <w:pPr>
        <w:ind w:left="3750" w:hanging="360"/>
      </w:pPr>
      <w:rPr>
        <w:rFonts w:hint="default"/>
      </w:rPr>
    </w:lvl>
    <w:lvl w:ilvl="6">
      <w:start w:val="1"/>
      <w:numFmt w:val="bullet"/>
      <w:lvlText w:val="•"/>
      <w:lvlJc w:val="left"/>
      <w:pPr>
        <w:ind w:left="4885" w:hanging="360"/>
      </w:pPr>
      <w:rPr>
        <w:rFonts w:hint="default"/>
      </w:rPr>
    </w:lvl>
    <w:lvl w:ilvl="7">
      <w:start w:val="1"/>
      <w:numFmt w:val="bullet"/>
      <w:lvlText w:val="•"/>
      <w:lvlJc w:val="left"/>
      <w:pPr>
        <w:ind w:left="6020" w:hanging="360"/>
      </w:pPr>
      <w:rPr>
        <w:rFonts w:hint="default"/>
      </w:rPr>
    </w:lvl>
    <w:lvl w:ilvl="8">
      <w:start w:val="1"/>
      <w:numFmt w:val="bullet"/>
      <w:lvlText w:val="•"/>
      <w:lvlJc w:val="left"/>
      <w:pPr>
        <w:ind w:left="7155" w:hanging="360"/>
      </w:pPr>
      <w:rPr>
        <w:rFonts w:hint="default"/>
      </w:rPr>
    </w:lvl>
  </w:abstractNum>
  <w:abstractNum w:abstractNumId="21" w15:restartNumberingAfterBreak="0">
    <w:nsid w:val="5853241C"/>
    <w:multiLevelType w:val="hybridMultilevel"/>
    <w:tmpl w:val="20F8360A"/>
    <w:lvl w:ilvl="0" w:tplc="B0808B8C">
      <w:start w:val="1"/>
      <w:numFmt w:val="bullet"/>
      <w:lvlText w:val="-"/>
      <w:lvlJc w:val="left"/>
      <w:pPr>
        <w:ind w:left="1534" w:hanging="284"/>
      </w:pPr>
      <w:rPr>
        <w:rFonts w:ascii="Courier New" w:eastAsia="Courier New" w:hAnsi="Courier New" w:hint="default"/>
        <w:sz w:val="22"/>
        <w:szCs w:val="22"/>
      </w:rPr>
    </w:lvl>
    <w:lvl w:ilvl="1" w:tplc="126AED40">
      <w:start w:val="1"/>
      <w:numFmt w:val="bullet"/>
      <w:lvlText w:val="•"/>
      <w:lvlJc w:val="left"/>
      <w:pPr>
        <w:ind w:left="2323" w:hanging="284"/>
      </w:pPr>
      <w:rPr>
        <w:rFonts w:hint="default"/>
      </w:rPr>
    </w:lvl>
    <w:lvl w:ilvl="2" w:tplc="381C0296">
      <w:start w:val="1"/>
      <w:numFmt w:val="bullet"/>
      <w:lvlText w:val="•"/>
      <w:lvlJc w:val="left"/>
      <w:pPr>
        <w:ind w:left="3113" w:hanging="284"/>
      </w:pPr>
      <w:rPr>
        <w:rFonts w:hint="default"/>
      </w:rPr>
    </w:lvl>
    <w:lvl w:ilvl="3" w:tplc="8D8216C2">
      <w:start w:val="1"/>
      <w:numFmt w:val="bullet"/>
      <w:lvlText w:val="•"/>
      <w:lvlJc w:val="left"/>
      <w:pPr>
        <w:ind w:left="3902" w:hanging="284"/>
      </w:pPr>
      <w:rPr>
        <w:rFonts w:hint="default"/>
      </w:rPr>
    </w:lvl>
    <w:lvl w:ilvl="4" w:tplc="814844F4">
      <w:start w:val="1"/>
      <w:numFmt w:val="bullet"/>
      <w:lvlText w:val="•"/>
      <w:lvlJc w:val="left"/>
      <w:pPr>
        <w:ind w:left="4691" w:hanging="284"/>
      </w:pPr>
      <w:rPr>
        <w:rFonts w:hint="default"/>
      </w:rPr>
    </w:lvl>
    <w:lvl w:ilvl="5" w:tplc="99885F16">
      <w:start w:val="1"/>
      <w:numFmt w:val="bullet"/>
      <w:lvlText w:val="•"/>
      <w:lvlJc w:val="left"/>
      <w:pPr>
        <w:ind w:left="5480" w:hanging="284"/>
      </w:pPr>
      <w:rPr>
        <w:rFonts w:hint="default"/>
      </w:rPr>
    </w:lvl>
    <w:lvl w:ilvl="6" w:tplc="6AEEA404">
      <w:start w:val="1"/>
      <w:numFmt w:val="bullet"/>
      <w:lvlText w:val="•"/>
      <w:lvlJc w:val="left"/>
      <w:pPr>
        <w:ind w:left="6269" w:hanging="284"/>
      </w:pPr>
      <w:rPr>
        <w:rFonts w:hint="default"/>
      </w:rPr>
    </w:lvl>
    <w:lvl w:ilvl="7" w:tplc="D9CE31F8">
      <w:start w:val="1"/>
      <w:numFmt w:val="bullet"/>
      <w:lvlText w:val="•"/>
      <w:lvlJc w:val="left"/>
      <w:pPr>
        <w:ind w:left="7058" w:hanging="284"/>
      </w:pPr>
      <w:rPr>
        <w:rFonts w:hint="default"/>
      </w:rPr>
    </w:lvl>
    <w:lvl w:ilvl="8" w:tplc="6CAA1C7C">
      <w:start w:val="1"/>
      <w:numFmt w:val="bullet"/>
      <w:lvlText w:val="•"/>
      <w:lvlJc w:val="left"/>
      <w:pPr>
        <w:ind w:left="7848" w:hanging="284"/>
      </w:pPr>
      <w:rPr>
        <w:rFonts w:hint="default"/>
      </w:rPr>
    </w:lvl>
  </w:abstractNum>
  <w:abstractNum w:abstractNumId="22" w15:restartNumberingAfterBreak="0">
    <w:nsid w:val="62F82022"/>
    <w:multiLevelType w:val="hybridMultilevel"/>
    <w:tmpl w:val="A092B300"/>
    <w:lvl w:ilvl="0" w:tplc="64F6C6CA">
      <w:start w:val="1"/>
      <w:numFmt w:val="bullet"/>
      <w:lvlText w:val="-"/>
      <w:lvlJc w:val="left"/>
      <w:pPr>
        <w:ind w:left="1556" w:hanging="336"/>
      </w:pPr>
      <w:rPr>
        <w:rFonts w:ascii="Courier New" w:eastAsia="Courier New" w:hAnsi="Courier New" w:hint="default"/>
        <w:sz w:val="22"/>
        <w:szCs w:val="22"/>
      </w:rPr>
    </w:lvl>
    <w:lvl w:ilvl="1" w:tplc="FFFFFFFF">
      <w:start w:val="1"/>
      <w:numFmt w:val="bullet"/>
      <w:lvlText w:val="•"/>
      <w:lvlJc w:val="left"/>
      <w:pPr>
        <w:ind w:left="2343" w:hanging="336"/>
      </w:pPr>
      <w:rPr>
        <w:rFonts w:hint="default"/>
      </w:rPr>
    </w:lvl>
    <w:lvl w:ilvl="2" w:tplc="FFFFFFFF">
      <w:start w:val="1"/>
      <w:numFmt w:val="bullet"/>
      <w:lvlText w:val="•"/>
      <w:lvlJc w:val="left"/>
      <w:pPr>
        <w:ind w:left="3130" w:hanging="336"/>
      </w:pPr>
      <w:rPr>
        <w:rFonts w:hint="default"/>
      </w:rPr>
    </w:lvl>
    <w:lvl w:ilvl="3" w:tplc="FFFFFFFF">
      <w:start w:val="1"/>
      <w:numFmt w:val="bullet"/>
      <w:lvlText w:val="•"/>
      <w:lvlJc w:val="left"/>
      <w:pPr>
        <w:ind w:left="3917" w:hanging="336"/>
      </w:pPr>
      <w:rPr>
        <w:rFonts w:hint="default"/>
      </w:rPr>
    </w:lvl>
    <w:lvl w:ilvl="4" w:tplc="FFFFFFFF">
      <w:start w:val="1"/>
      <w:numFmt w:val="bullet"/>
      <w:lvlText w:val="•"/>
      <w:lvlJc w:val="left"/>
      <w:pPr>
        <w:ind w:left="4704" w:hanging="336"/>
      </w:pPr>
      <w:rPr>
        <w:rFonts w:hint="default"/>
      </w:rPr>
    </w:lvl>
    <w:lvl w:ilvl="5" w:tplc="FFFFFFFF">
      <w:start w:val="1"/>
      <w:numFmt w:val="bullet"/>
      <w:lvlText w:val="•"/>
      <w:lvlJc w:val="left"/>
      <w:pPr>
        <w:ind w:left="5491" w:hanging="336"/>
      </w:pPr>
      <w:rPr>
        <w:rFonts w:hint="default"/>
      </w:rPr>
    </w:lvl>
    <w:lvl w:ilvl="6" w:tplc="FFFFFFFF">
      <w:start w:val="1"/>
      <w:numFmt w:val="bullet"/>
      <w:lvlText w:val="•"/>
      <w:lvlJc w:val="left"/>
      <w:pPr>
        <w:ind w:left="6278" w:hanging="336"/>
      </w:pPr>
      <w:rPr>
        <w:rFonts w:hint="default"/>
      </w:rPr>
    </w:lvl>
    <w:lvl w:ilvl="7" w:tplc="FFFFFFFF">
      <w:start w:val="1"/>
      <w:numFmt w:val="bullet"/>
      <w:lvlText w:val="•"/>
      <w:lvlJc w:val="left"/>
      <w:pPr>
        <w:ind w:left="7065" w:hanging="336"/>
      </w:pPr>
      <w:rPr>
        <w:rFonts w:hint="default"/>
      </w:rPr>
    </w:lvl>
    <w:lvl w:ilvl="8" w:tplc="FFFFFFFF">
      <w:start w:val="1"/>
      <w:numFmt w:val="bullet"/>
      <w:lvlText w:val="•"/>
      <w:lvlJc w:val="left"/>
      <w:pPr>
        <w:ind w:left="7852" w:hanging="336"/>
      </w:pPr>
      <w:rPr>
        <w:rFonts w:hint="default"/>
      </w:rPr>
    </w:lvl>
  </w:abstractNum>
  <w:abstractNum w:abstractNumId="23" w15:restartNumberingAfterBreak="0">
    <w:nsid w:val="64D63C1E"/>
    <w:multiLevelType w:val="multilevel"/>
    <w:tmpl w:val="53BEFE74"/>
    <w:lvl w:ilvl="0">
      <w:start w:val="4"/>
      <w:numFmt w:val="decimal"/>
      <w:lvlText w:val="%1"/>
      <w:lvlJc w:val="left"/>
      <w:pPr>
        <w:ind w:left="968" w:hanging="852"/>
        <w:jc w:val="left"/>
      </w:pPr>
      <w:rPr>
        <w:rFonts w:hint="default"/>
      </w:rPr>
    </w:lvl>
    <w:lvl w:ilvl="1">
      <w:start w:val="3"/>
      <w:numFmt w:val="decimal"/>
      <w:lvlText w:val="%1.%2"/>
      <w:lvlJc w:val="left"/>
      <w:pPr>
        <w:ind w:left="968" w:hanging="852"/>
        <w:jc w:val="left"/>
      </w:pPr>
      <w:rPr>
        <w:rFonts w:ascii="Arial" w:eastAsia="Arial" w:hAnsi="Arial" w:hint="default"/>
        <w:b/>
        <w:bCs/>
        <w:sz w:val="24"/>
        <w:szCs w:val="24"/>
      </w:rPr>
    </w:lvl>
    <w:lvl w:ilvl="2">
      <w:start w:val="1"/>
      <w:numFmt w:val="decimal"/>
      <w:lvlText w:val="%3."/>
      <w:lvlJc w:val="left"/>
      <w:pPr>
        <w:ind w:left="759" w:hanging="360"/>
        <w:jc w:val="left"/>
      </w:pPr>
      <w:rPr>
        <w:rFonts w:ascii="Arial" w:eastAsia="Arial" w:hAnsi="Arial" w:hint="default"/>
        <w:b/>
        <w:bCs/>
        <w:spacing w:val="-1"/>
        <w:sz w:val="22"/>
        <w:szCs w:val="22"/>
      </w:rPr>
    </w:lvl>
    <w:lvl w:ilvl="3">
      <w:start w:val="1"/>
      <w:numFmt w:val="bullet"/>
      <w:lvlText w:val="-"/>
      <w:lvlJc w:val="left"/>
      <w:pPr>
        <w:ind w:left="1541" w:hanging="360"/>
      </w:pPr>
      <w:rPr>
        <w:rFonts w:ascii="Courier New" w:eastAsia="Courier New" w:hAnsi="Courier New" w:hint="default"/>
        <w:sz w:val="22"/>
        <w:szCs w:val="22"/>
      </w:rPr>
    </w:lvl>
    <w:lvl w:ilvl="4">
      <w:start w:val="1"/>
      <w:numFmt w:val="bullet"/>
      <w:lvlText w:val="•"/>
      <w:lvlJc w:val="left"/>
      <w:pPr>
        <w:ind w:left="2614" w:hanging="360"/>
      </w:pPr>
      <w:rPr>
        <w:rFonts w:hint="default"/>
      </w:rPr>
    </w:lvl>
    <w:lvl w:ilvl="5">
      <w:start w:val="1"/>
      <w:numFmt w:val="bullet"/>
      <w:lvlText w:val="•"/>
      <w:lvlJc w:val="left"/>
      <w:pPr>
        <w:ind w:left="3750" w:hanging="360"/>
      </w:pPr>
      <w:rPr>
        <w:rFonts w:hint="default"/>
      </w:rPr>
    </w:lvl>
    <w:lvl w:ilvl="6">
      <w:start w:val="1"/>
      <w:numFmt w:val="bullet"/>
      <w:lvlText w:val="•"/>
      <w:lvlJc w:val="left"/>
      <w:pPr>
        <w:ind w:left="4885" w:hanging="360"/>
      </w:pPr>
      <w:rPr>
        <w:rFonts w:hint="default"/>
      </w:rPr>
    </w:lvl>
    <w:lvl w:ilvl="7">
      <w:start w:val="1"/>
      <w:numFmt w:val="bullet"/>
      <w:lvlText w:val="•"/>
      <w:lvlJc w:val="left"/>
      <w:pPr>
        <w:ind w:left="6020" w:hanging="360"/>
      </w:pPr>
      <w:rPr>
        <w:rFonts w:hint="default"/>
      </w:rPr>
    </w:lvl>
    <w:lvl w:ilvl="8">
      <w:start w:val="1"/>
      <w:numFmt w:val="bullet"/>
      <w:lvlText w:val="•"/>
      <w:lvlJc w:val="left"/>
      <w:pPr>
        <w:ind w:left="7155" w:hanging="360"/>
      </w:pPr>
      <w:rPr>
        <w:rFonts w:hint="default"/>
      </w:rPr>
    </w:lvl>
  </w:abstractNum>
  <w:abstractNum w:abstractNumId="24" w15:restartNumberingAfterBreak="0">
    <w:nsid w:val="66CD1667"/>
    <w:multiLevelType w:val="hybridMultilevel"/>
    <w:tmpl w:val="52C0E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016D2B"/>
    <w:multiLevelType w:val="hybridMultilevel"/>
    <w:tmpl w:val="A34AF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FC1267"/>
    <w:multiLevelType w:val="hybridMultilevel"/>
    <w:tmpl w:val="8064F3B0"/>
    <w:lvl w:ilvl="0" w:tplc="64F6C6CA">
      <w:start w:val="1"/>
      <w:numFmt w:val="bullet"/>
      <w:lvlText w:val="-"/>
      <w:lvlJc w:val="left"/>
      <w:pPr>
        <w:ind w:left="720" w:hanging="360"/>
      </w:pPr>
      <w:rPr>
        <w:rFonts w:ascii="Courier New" w:eastAsia="Courier New" w:hAnsi="Courier New"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A02C7A"/>
    <w:multiLevelType w:val="hybridMultilevel"/>
    <w:tmpl w:val="DCC039F6"/>
    <w:lvl w:ilvl="0" w:tplc="25E2CC40">
      <w:start w:val="1"/>
      <w:numFmt w:val="bullet"/>
      <w:lvlText w:val=""/>
      <w:lvlJc w:val="left"/>
      <w:pPr>
        <w:ind w:left="489" w:hanging="360"/>
      </w:pPr>
      <w:rPr>
        <w:rFonts w:ascii="Symbol" w:eastAsia="Symbol" w:hAnsi="Symbol" w:hint="default"/>
        <w:sz w:val="22"/>
        <w:szCs w:val="22"/>
      </w:rPr>
    </w:lvl>
    <w:lvl w:ilvl="1" w:tplc="729056EC">
      <w:start w:val="1"/>
      <w:numFmt w:val="bullet"/>
      <w:lvlText w:val="•"/>
      <w:lvlJc w:val="left"/>
      <w:pPr>
        <w:ind w:left="1029" w:hanging="360"/>
      </w:pPr>
      <w:rPr>
        <w:rFonts w:hint="default"/>
      </w:rPr>
    </w:lvl>
    <w:lvl w:ilvl="2" w:tplc="F2E24CB0">
      <w:start w:val="1"/>
      <w:numFmt w:val="bullet"/>
      <w:lvlText w:val="•"/>
      <w:lvlJc w:val="left"/>
      <w:pPr>
        <w:ind w:left="1568" w:hanging="360"/>
      </w:pPr>
      <w:rPr>
        <w:rFonts w:hint="default"/>
      </w:rPr>
    </w:lvl>
    <w:lvl w:ilvl="3" w:tplc="7616C852">
      <w:start w:val="1"/>
      <w:numFmt w:val="bullet"/>
      <w:lvlText w:val="•"/>
      <w:lvlJc w:val="left"/>
      <w:pPr>
        <w:ind w:left="2108" w:hanging="360"/>
      </w:pPr>
      <w:rPr>
        <w:rFonts w:hint="default"/>
      </w:rPr>
    </w:lvl>
    <w:lvl w:ilvl="4" w:tplc="8F60D180">
      <w:start w:val="1"/>
      <w:numFmt w:val="bullet"/>
      <w:lvlText w:val="•"/>
      <w:lvlJc w:val="left"/>
      <w:pPr>
        <w:ind w:left="2648" w:hanging="360"/>
      </w:pPr>
      <w:rPr>
        <w:rFonts w:hint="default"/>
      </w:rPr>
    </w:lvl>
    <w:lvl w:ilvl="5" w:tplc="D8FCFC7E">
      <w:start w:val="1"/>
      <w:numFmt w:val="bullet"/>
      <w:lvlText w:val="•"/>
      <w:lvlJc w:val="left"/>
      <w:pPr>
        <w:ind w:left="3187" w:hanging="360"/>
      </w:pPr>
      <w:rPr>
        <w:rFonts w:hint="default"/>
      </w:rPr>
    </w:lvl>
    <w:lvl w:ilvl="6" w:tplc="2790397A">
      <w:start w:val="1"/>
      <w:numFmt w:val="bullet"/>
      <w:lvlText w:val="•"/>
      <w:lvlJc w:val="left"/>
      <w:pPr>
        <w:ind w:left="3727" w:hanging="360"/>
      </w:pPr>
      <w:rPr>
        <w:rFonts w:hint="default"/>
      </w:rPr>
    </w:lvl>
    <w:lvl w:ilvl="7" w:tplc="8FDC53D2">
      <w:start w:val="1"/>
      <w:numFmt w:val="bullet"/>
      <w:lvlText w:val="•"/>
      <w:lvlJc w:val="left"/>
      <w:pPr>
        <w:ind w:left="4266" w:hanging="360"/>
      </w:pPr>
      <w:rPr>
        <w:rFonts w:hint="default"/>
      </w:rPr>
    </w:lvl>
    <w:lvl w:ilvl="8" w:tplc="2B32A0D4">
      <w:start w:val="1"/>
      <w:numFmt w:val="bullet"/>
      <w:lvlText w:val="•"/>
      <w:lvlJc w:val="left"/>
      <w:pPr>
        <w:ind w:left="4806" w:hanging="360"/>
      </w:pPr>
      <w:rPr>
        <w:rFonts w:hint="default"/>
      </w:rPr>
    </w:lvl>
  </w:abstractNum>
  <w:abstractNum w:abstractNumId="28" w15:restartNumberingAfterBreak="0">
    <w:nsid w:val="790C1344"/>
    <w:multiLevelType w:val="hybridMultilevel"/>
    <w:tmpl w:val="D542FE24"/>
    <w:lvl w:ilvl="0" w:tplc="04260001">
      <w:start w:val="1"/>
      <w:numFmt w:val="bullet"/>
      <w:lvlText w:val=""/>
      <w:lvlJc w:val="left"/>
      <w:pPr>
        <w:ind w:left="489" w:hanging="360"/>
      </w:pPr>
      <w:rPr>
        <w:rFonts w:ascii="Symbol" w:hAnsi="Symbol" w:hint="default"/>
        <w:sz w:val="22"/>
        <w:szCs w:val="22"/>
      </w:rPr>
    </w:lvl>
    <w:lvl w:ilvl="1" w:tplc="FFFFFFFF">
      <w:start w:val="1"/>
      <w:numFmt w:val="bullet"/>
      <w:lvlText w:val="•"/>
      <w:lvlJc w:val="left"/>
      <w:pPr>
        <w:ind w:left="1029" w:hanging="360"/>
      </w:pPr>
      <w:rPr>
        <w:rFonts w:hint="default"/>
      </w:rPr>
    </w:lvl>
    <w:lvl w:ilvl="2" w:tplc="FFFFFFFF">
      <w:start w:val="1"/>
      <w:numFmt w:val="bullet"/>
      <w:lvlText w:val="•"/>
      <w:lvlJc w:val="left"/>
      <w:pPr>
        <w:ind w:left="1568" w:hanging="360"/>
      </w:pPr>
      <w:rPr>
        <w:rFonts w:hint="default"/>
      </w:rPr>
    </w:lvl>
    <w:lvl w:ilvl="3" w:tplc="FFFFFFFF">
      <w:start w:val="1"/>
      <w:numFmt w:val="bullet"/>
      <w:lvlText w:val="•"/>
      <w:lvlJc w:val="left"/>
      <w:pPr>
        <w:ind w:left="2108" w:hanging="360"/>
      </w:pPr>
      <w:rPr>
        <w:rFonts w:hint="default"/>
      </w:rPr>
    </w:lvl>
    <w:lvl w:ilvl="4" w:tplc="FFFFFFFF">
      <w:start w:val="1"/>
      <w:numFmt w:val="bullet"/>
      <w:lvlText w:val="•"/>
      <w:lvlJc w:val="left"/>
      <w:pPr>
        <w:ind w:left="2648" w:hanging="360"/>
      </w:pPr>
      <w:rPr>
        <w:rFonts w:hint="default"/>
      </w:rPr>
    </w:lvl>
    <w:lvl w:ilvl="5" w:tplc="FFFFFFFF">
      <w:start w:val="1"/>
      <w:numFmt w:val="bullet"/>
      <w:lvlText w:val="•"/>
      <w:lvlJc w:val="left"/>
      <w:pPr>
        <w:ind w:left="3187" w:hanging="360"/>
      </w:pPr>
      <w:rPr>
        <w:rFonts w:hint="default"/>
      </w:rPr>
    </w:lvl>
    <w:lvl w:ilvl="6" w:tplc="FFFFFFFF">
      <w:start w:val="1"/>
      <w:numFmt w:val="bullet"/>
      <w:lvlText w:val="•"/>
      <w:lvlJc w:val="left"/>
      <w:pPr>
        <w:ind w:left="3727" w:hanging="360"/>
      </w:pPr>
      <w:rPr>
        <w:rFonts w:hint="default"/>
      </w:rPr>
    </w:lvl>
    <w:lvl w:ilvl="7" w:tplc="FFFFFFFF">
      <w:start w:val="1"/>
      <w:numFmt w:val="bullet"/>
      <w:lvlText w:val="•"/>
      <w:lvlJc w:val="left"/>
      <w:pPr>
        <w:ind w:left="4266" w:hanging="360"/>
      </w:pPr>
      <w:rPr>
        <w:rFonts w:hint="default"/>
      </w:rPr>
    </w:lvl>
    <w:lvl w:ilvl="8" w:tplc="FFFFFFFF">
      <w:start w:val="1"/>
      <w:numFmt w:val="bullet"/>
      <w:lvlText w:val="•"/>
      <w:lvlJc w:val="left"/>
      <w:pPr>
        <w:ind w:left="4806" w:hanging="360"/>
      </w:pPr>
      <w:rPr>
        <w:rFonts w:hint="default"/>
      </w:rPr>
    </w:lvl>
  </w:abstractNum>
  <w:abstractNum w:abstractNumId="29" w15:restartNumberingAfterBreak="0">
    <w:nsid w:val="79184E84"/>
    <w:multiLevelType w:val="multilevel"/>
    <w:tmpl w:val="B1A20E2A"/>
    <w:lvl w:ilvl="0">
      <w:start w:val="1"/>
      <w:numFmt w:val="decimal"/>
      <w:lvlText w:val="%1"/>
      <w:lvlJc w:val="left"/>
      <w:pPr>
        <w:ind w:left="1278" w:hanging="852"/>
        <w:jc w:val="left"/>
      </w:pPr>
      <w:rPr>
        <w:rFonts w:ascii="Arial" w:eastAsia="Arial" w:hAnsi="Arial" w:hint="default"/>
        <w:b/>
        <w:bCs/>
        <w:i/>
        <w:sz w:val="24"/>
        <w:szCs w:val="24"/>
      </w:rPr>
    </w:lvl>
    <w:lvl w:ilvl="1">
      <w:start w:val="1"/>
      <w:numFmt w:val="decimal"/>
      <w:lvlText w:val="%1.%2"/>
      <w:lvlJc w:val="left"/>
      <w:pPr>
        <w:ind w:left="1278" w:hanging="852"/>
        <w:jc w:val="left"/>
      </w:pPr>
      <w:rPr>
        <w:rFonts w:ascii="Arial" w:eastAsia="Arial" w:hAnsi="Arial" w:hint="default"/>
        <w:b/>
        <w:bCs/>
        <w:sz w:val="24"/>
        <w:szCs w:val="24"/>
      </w:rPr>
    </w:lvl>
    <w:lvl w:ilvl="2">
      <w:start w:val="1"/>
      <w:numFmt w:val="upperRoman"/>
      <w:lvlText w:val="%3."/>
      <w:lvlJc w:val="left"/>
      <w:pPr>
        <w:ind w:left="1146" w:hanging="483"/>
        <w:jc w:val="right"/>
      </w:pPr>
      <w:rPr>
        <w:rFonts w:ascii="Arial" w:eastAsia="Arial" w:hAnsi="Arial" w:hint="default"/>
        <w:spacing w:val="1"/>
        <w:sz w:val="22"/>
        <w:szCs w:val="22"/>
      </w:rPr>
    </w:lvl>
    <w:lvl w:ilvl="3">
      <w:start w:val="1"/>
      <w:numFmt w:val="bullet"/>
      <w:lvlText w:val="•"/>
      <w:lvlJc w:val="left"/>
      <w:pPr>
        <w:ind w:left="3157" w:hanging="483"/>
      </w:pPr>
      <w:rPr>
        <w:rFonts w:hint="default"/>
      </w:rPr>
    </w:lvl>
    <w:lvl w:ilvl="4">
      <w:start w:val="1"/>
      <w:numFmt w:val="bullet"/>
      <w:lvlText w:val="•"/>
      <w:lvlJc w:val="left"/>
      <w:pPr>
        <w:ind w:left="4097" w:hanging="483"/>
      </w:pPr>
      <w:rPr>
        <w:rFonts w:hint="default"/>
      </w:rPr>
    </w:lvl>
    <w:lvl w:ilvl="5">
      <w:start w:val="1"/>
      <w:numFmt w:val="bullet"/>
      <w:lvlText w:val="•"/>
      <w:lvlJc w:val="left"/>
      <w:pPr>
        <w:ind w:left="5037" w:hanging="483"/>
      </w:pPr>
      <w:rPr>
        <w:rFonts w:hint="default"/>
      </w:rPr>
    </w:lvl>
    <w:lvl w:ilvl="6">
      <w:start w:val="1"/>
      <w:numFmt w:val="bullet"/>
      <w:lvlText w:val="•"/>
      <w:lvlJc w:val="left"/>
      <w:pPr>
        <w:ind w:left="5977" w:hanging="483"/>
      </w:pPr>
      <w:rPr>
        <w:rFonts w:hint="default"/>
      </w:rPr>
    </w:lvl>
    <w:lvl w:ilvl="7">
      <w:start w:val="1"/>
      <w:numFmt w:val="bullet"/>
      <w:lvlText w:val="•"/>
      <w:lvlJc w:val="left"/>
      <w:pPr>
        <w:ind w:left="6917" w:hanging="483"/>
      </w:pPr>
      <w:rPr>
        <w:rFonts w:hint="default"/>
      </w:rPr>
    </w:lvl>
    <w:lvl w:ilvl="8">
      <w:start w:val="1"/>
      <w:numFmt w:val="bullet"/>
      <w:lvlText w:val="•"/>
      <w:lvlJc w:val="left"/>
      <w:pPr>
        <w:ind w:left="7856" w:hanging="483"/>
      </w:pPr>
      <w:rPr>
        <w:rFonts w:hint="default"/>
      </w:rPr>
    </w:lvl>
  </w:abstractNum>
  <w:abstractNum w:abstractNumId="30" w15:restartNumberingAfterBreak="0">
    <w:nsid w:val="79D40637"/>
    <w:multiLevelType w:val="multilevel"/>
    <w:tmpl w:val="34FACB94"/>
    <w:lvl w:ilvl="0">
      <w:start w:val="4"/>
      <w:numFmt w:val="decimal"/>
      <w:lvlText w:val="%1"/>
      <w:lvlJc w:val="left"/>
      <w:pPr>
        <w:ind w:left="865" w:hanging="749"/>
        <w:jc w:val="left"/>
      </w:pPr>
      <w:rPr>
        <w:rFonts w:hint="default"/>
      </w:rPr>
    </w:lvl>
    <w:lvl w:ilvl="1">
      <w:start w:val="2"/>
      <w:numFmt w:val="decimal"/>
      <w:lvlText w:val="%1.%2"/>
      <w:lvlJc w:val="left"/>
      <w:pPr>
        <w:ind w:left="865" w:hanging="749"/>
        <w:jc w:val="left"/>
      </w:pPr>
      <w:rPr>
        <w:rFonts w:hint="default"/>
      </w:rPr>
    </w:lvl>
    <w:lvl w:ilvl="2">
      <w:start w:val="2"/>
      <w:numFmt w:val="decimal"/>
      <w:lvlText w:val="%1.%2.%3"/>
      <w:lvlJc w:val="left"/>
      <w:pPr>
        <w:ind w:left="865" w:hanging="749"/>
        <w:jc w:val="left"/>
      </w:pPr>
      <w:rPr>
        <w:rFonts w:hint="default"/>
      </w:rPr>
    </w:lvl>
    <w:lvl w:ilvl="3">
      <w:start w:val="2"/>
      <w:numFmt w:val="lowerLetter"/>
      <w:lvlText w:val="%1.%2.%3.%4"/>
      <w:lvlJc w:val="left"/>
      <w:pPr>
        <w:ind w:left="865" w:hanging="749"/>
        <w:jc w:val="left"/>
      </w:pPr>
      <w:rPr>
        <w:rFonts w:ascii="Arial" w:eastAsia="Arial" w:hAnsi="Arial" w:hint="default"/>
        <w:b/>
        <w:bCs/>
        <w:sz w:val="22"/>
        <w:szCs w:val="22"/>
      </w:rPr>
    </w:lvl>
    <w:lvl w:ilvl="4">
      <w:start w:val="1"/>
      <w:numFmt w:val="bullet"/>
      <w:lvlText w:val="•"/>
      <w:lvlJc w:val="left"/>
      <w:pPr>
        <w:ind w:left="4289" w:hanging="749"/>
      </w:pPr>
      <w:rPr>
        <w:rFonts w:hint="default"/>
      </w:rPr>
    </w:lvl>
    <w:lvl w:ilvl="5">
      <w:start w:val="1"/>
      <w:numFmt w:val="bullet"/>
      <w:lvlText w:val="•"/>
      <w:lvlJc w:val="left"/>
      <w:pPr>
        <w:ind w:left="5145" w:hanging="749"/>
      </w:pPr>
      <w:rPr>
        <w:rFonts w:hint="default"/>
      </w:rPr>
    </w:lvl>
    <w:lvl w:ilvl="6">
      <w:start w:val="1"/>
      <w:numFmt w:val="bullet"/>
      <w:lvlText w:val="•"/>
      <w:lvlJc w:val="left"/>
      <w:pPr>
        <w:ind w:left="6001" w:hanging="749"/>
      </w:pPr>
      <w:rPr>
        <w:rFonts w:hint="default"/>
      </w:rPr>
    </w:lvl>
    <w:lvl w:ilvl="7">
      <w:start w:val="1"/>
      <w:numFmt w:val="bullet"/>
      <w:lvlText w:val="•"/>
      <w:lvlJc w:val="left"/>
      <w:pPr>
        <w:ind w:left="6858" w:hanging="749"/>
      </w:pPr>
      <w:rPr>
        <w:rFonts w:hint="default"/>
      </w:rPr>
    </w:lvl>
    <w:lvl w:ilvl="8">
      <w:start w:val="1"/>
      <w:numFmt w:val="bullet"/>
      <w:lvlText w:val="•"/>
      <w:lvlJc w:val="left"/>
      <w:pPr>
        <w:ind w:left="7714" w:hanging="749"/>
      </w:pPr>
      <w:rPr>
        <w:rFonts w:hint="default"/>
      </w:rPr>
    </w:lvl>
  </w:abstractNum>
  <w:abstractNum w:abstractNumId="31" w15:restartNumberingAfterBreak="0">
    <w:nsid w:val="7E682C1C"/>
    <w:multiLevelType w:val="hybridMultilevel"/>
    <w:tmpl w:val="F7E826F6"/>
    <w:lvl w:ilvl="0" w:tplc="3288DFCE">
      <w:start w:val="1"/>
      <w:numFmt w:val="bullet"/>
      <w:lvlText w:val=""/>
      <w:lvlJc w:val="left"/>
      <w:pPr>
        <w:ind w:left="489" w:hanging="360"/>
      </w:pPr>
      <w:rPr>
        <w:rFonts w:ascii="Symbol" w:eastAsia="Symbol" w:hAnsi="Symbol" w:hint="default"/>
        <w:sz w:val="22"/>
        <w:szCs w:val="22"/>
      </w:rPr>
    </w:lvl>
    <w:lvl w:ilvl="1" w:tplc="64F22212">
      <w:start w:val="1"/>
      <w:numFmt w:val="bullet"/>
      <w:lvlText w:val="•"/>
      <w:lvlJc w:val="left"/>
      <w:pPr>
        <w:ind w:left="1029" w:hanging="360"/>
      </w:pPr>
      <w:rPr>
        <w:rFonts w:hint="default"/>
      </w:rPr>
    </w:lvl>
    <w:lvl w:ilvl="2" w:tplc="5C721B26">
      <w:start w:val="1"/>
      <w:numFmt w:val="bullet"/>
      <w:lvlText w:val="•"/>
      <w:lvlJc w:val="left"/>
      <w:pPr>
        <w:ind w:left="1568" w:hanging="360"/>
      </w:pPr>
      <w:rPr>
        <w:rFonts w:hint="default"/>
      </w:rPr>
    </w:lvl>
    <w:lvl w:ilvl="3" w:tplc="CCB02576">
      <w:start w:val="1"/>
      <w:numFmt w:val="bullet"/>
      <w:lvlText w:val="•"/>
      <w:lvlJc w:val="left"/>
      <w:pPr>
        <w:ind w:left="2108" w:hanging="360"/>
      </w:pPr>
      <w:rPr>
        <w:rFonts w:hint="default"/>
      </w:rPr>
    </w:lvl>
    <w:lvl w:ilvl="4" w:tplc="816C6B08">
      <w:start w:val="1"/>
      <w:numFmt w:val="bullet"/>
      <w:lvlText w:val="•"/>
      <w:lvlJc w:val="left"/>
      <w:pPr>
        <w:ind w:left="2648" w:hanging="360"/>
      </w:pPr>
      <w:rPr>
        <w:rFonts w:hint="default"/>
      </w:rPr>
    </w:lvl>
    <w:lvl w:ilvl="5" w:tplc="9B582A54">
      <w:start w:val="1"/>
      <w:numFmt w:val="bullet"/>
      <w:lvlText w:val="•"/>
      <w:lvlJc w:val="left"/>
      <w:pPr>
        <w:ind w:left="3187" w:hanging="360"/>
      </w:pPr>
      <w:rPr>
        <w:rFonts w:hint="default"/>
      </w:rPr>
    </w:lvl>
    <w:lvl w:ilvl="6" w:tplc="5446775E">
      <w:start w:val="1"/>
      <w:numFmt w:val="bullet"/>
      <w:lvlText w:val="•"/>
      <w:lvlJc w:val="left"/>
      <w:pPr>
        <w:ind w:left="3727" w:hanging="360"/>
      </w:pPr>
      <w:rPr>
        <w:rFonts w:hint="default"/>
      </w:rPr>
    </w:lvl>
    <w:lvl w:ilvl="7" w:tplc="D9E84DA2">
      <w:start w:val="1"/>
      <w:numFmt w:val="bullet"/>
      <w:lvlText w:val="•"/>
      <w:lvlJc w:val="left"/>
      <w:pPr>
        <w:ind w:left="4266" w:hanging="360"/>
      </w:pPr>
      <w:rPr>
        <w:rFonts w:hint="default"/>
      </w:rPr>
    </w:lvl>
    <w:lvl w:ilvl="8" w:tplc="922289EC">
      <w:start w:val="1"/>
      <w:numFmt w:val="bullet"/>
      <w:lvlText w:val="•"/>
      <w:lvlJc w:val="left"/>
      <w:pPr>
        <w:ind w:left="4806" w:hanging="360"/>
      </w:pPr>
      <w:rPr>
        <w:rFonts w:hint="default"/>
      </w:rPr>
    </w:lvl>
  </w:abstractNum>
  <w:num w:numId="1" w16cid:durableId="742531056">
    <w:abstractNumId w:val="4"/>
  </w:num>
  <w:num w:numId="2" w16cid:durableId="1049179">
    <w:abstractNumId w:val="3"/>
  </w:num>
  <w:num w:numId="3" w16cid:durableId="621157127">
    <w:abstractNumId w:val="27"/>
  </w:num>
  <w:num w:numId="4" w16cid:durableId="918714844">
    <w:abstractNumId w:val="31"/>
  </w:num>
  <w:num w:numId="5" w16cid:durableId="569779154">
    <w:abstractNumId w:val="18"/>
  </w:num>
  <w:num w:numId="6" w16cid:durableId="490949915">
    <w:abstractNumId w:val="9"/>
  </w:num>
  <w:num w:numId="7" w16cid:durableId="640965057">
    <w:abstractNumId w:val="2"/>
  </w:num>
  <w:num w:numId="8" w16cid:durableId="794325170">
    <w:abstractNumId w:val="8"/>
  </w:num>
  <w:num w:numId="9" w16cid:durableId="1325275924">
    <w:abstractNumId w:val="30"/>
  </w:num>
  <w:num w:numId="10" w16cid:durableId="389767423">
    <w:abstractNumId w:val="6"/>
  </w:num>
  <w:num w:numId="11" w16cid:durableId="380448363">
    <w:abstractNumId w:val="1"/>
  </w:num>
  <w:num w:numId="12" w16cid:durableId="1234312027">
    <w:abstractNumId w:val="17"/>
  </w:num>
  <w:num w:numId="13" w16cid:durableId="1569151049">
    <w:abstractNumId w:val="11"/>
  </w:num>
  <w:num w:numId="14" w16cid:durableId="1476947241">
    <w:abstractNumId w:val="15"/>
  </w:num>
  <w:num w:numId="15" w16cid:durableId="250238316">
    <w:abstractNumId w:val="21"/>
  </w:num>
  <w:num w:numId="16" w16cid:durableId="965356994">
    <w:abstractNumId w:val="13"/>
  </w:num>
  <w:num w:numId="17" w16cid:durableId="1665890730">
    <w:abstractNumId w:val="5"/>
  </w:num>
  <w:num w:numId="18" w16cid:durableId="296490682">
    <w:abstractNumId w:val="29"/>
  </w:num>
  <w:num w:numId="19" w16cid:durableId="2089379846">
    <w:abstractNumId w:val="12"/>
  </w:num>
  <w:num w:numId="20" w16cid:durableId="14113339">
    <w:abstractNumId w:val="22"/>
  </w:num>
  <w:num w:numId="21" w16cid:durableId="693189824">
    <w:abstractNumId w:val="16"/>
  </w:num>
  <w:num w:numId="22" w16cid:durableId="71244187">
    <w:abstractNumId w:val="26"/>
  </w:num>
  <w:num w:numId="23" w16cid:durableId="1938364008">
    <w:abstractNumId w:val="10"/>
  </w:num>
  <w:num w:numId="24" w16cid:durableId="339548184">
    <w:abstractNumId w:val="0"/>
  </w:num>
  <w:num w:numId="25" w16cid:durableId="808279103">
    <w:abstractNumId w:val="14"/>
  </w:num>
  <w:num w:numId="26" w16cid:durableId="944070105">
    <w:abstractNumId w:val="20"/>
  </w:num>
  <w:num w:numId="27" w16cid:durableId="1535076137">
    <w:abstractNumId w:val="25"/>
  </w:num>
  <w:num w:numId="28" w16cid:durableId="102657365">
    <w:abstractNumId w:val="23"/>
  </w:num>
  <w:num w:numId="29" w16cid:durableId="925455681">
    <w:abstractNumId w:val="24"/>
  </w:num>
  <w:num w:numId="30" w16cid:durableId="1902784737">
    <w:abstractNumId w:val="19"/>
  </w:num>
  <w:num w:numId="31" w16cid:durableId="1175460033">
    <w:abstractNumId w:val="28"/>
  </w:num>
  <w:num w:numId="32" w16cid:durableId="1281571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2850"/>
    <w:rsid w:val="00012B38"/>
    <w:rsid w:val="00032E55"/>
    <w:rsid w:val="00045539"/>
    <w:rsid w:val="00083255"/>
    <w:rsid w:val="00144650"/>
    <w:rsid w:val="0015453F"/>
    <w:rsid w:val="00155407"/>
    <w:rsid w:val="0016092A"/>
    <w:rsid w:val="00184CF6"/>
    <w:rsid w:val="001A44FE"/>
    <w:rsid w:val="001A45AB"/>
    <w:rsid w:val="001F2F4A"/>
    <w:rsid w:val="00213548"/>
    <w:rsid w:val="00296F3B"/>
    <w:rsid w:val="002C4203"/>
    <w:rsid w:val="0030050D"/>
    <w:rsid w:val="00316D6B"/>
    <w:rsid w:val="00360E49"/>
    <w:rsid w:val="00374B8E"/>
    <w:rsid w:val="00390D43"/>
    <w:rsid w:val="00393450"/>
    <w:rsid w:val="003D14AD"/>
    <w:rsid w:val="0049556B"/>
    <w:rsid w:val="00496FF2"/>
    <w:rsid w:val="00505E9B"/>
    <w:rsid w:val="00532316"/>
    <w:rsid w:val="005858FA"/>
    <w:rsid w:val="00587218"/>
    <w:rsid w:val="00593CDC"/>
    <w:rsid w:val="00594DFC"/>
    <w:rsid w:val="005A0866"/>
    <w:rsid w:val="006256A6"/>
    <w:rsid w:val="006442D7"/>
    <w:rsid w:val="00660624"/>
    <w:rsid w:val="00663175"/>
    <w:rsid w:val="006A228D"/>
    <w:rsid w:val="006C4361"/>
    <w:rsid w:val="006D73A0"/>
    <w:rsid w:val="006E60BA"/>
    <w:rsid w:val="006F151F"/>
    <w:rsid w:val="007035CC"/>
    <w:rsid w:val="00746DCE"/>
    <w:rsid w:val="00756E78"/>
    <w:rsid w:val="007A4FC6"/>
    <w:rsid w:val="007E2850"/>
    <w:rsid w:val="007F5D9F"/>
    <w:rsid w:val="00801DEA"/>
    <w:rsid w:val="00814436"/>
    <w:rsid w:val="00881630"/>
    <w:rsid w:val="0088509E"/>
    <w:rsid w:val="00891CE5"/>
    <w:rsid w:val="008B4A83"/>
    <w:rsid w:val="008F1D70"/>
    <w:rsid w:val="009635D9"/>
    <w:rsid w:val="00996045"/>
    <w:rsid w:val="009A5125"/>
    <w:rsid w:val="009D7B09"/>
    <w:rsid w:val="00A030AC"/>
    <w:rsid w:val="00A17B3F"/>
    <w:rsid w:val="00A23BEA"/>
    <w:rsid w:val="00A80CEF"/>
    <w:rsid w:val="00B04835"/>
    <w:rsid w:val="00B75C96"/>
    <w:rsid w:val="00B87484"/>
    <w:rsid w:val="00C04E3D"/>
    <w:rsid w:val="00C61C40"/>
    <w:rsid w:val="00C70E93"/>
    <w:rsid w:val="00C96398"/>
    <w:rsid w:val="00CE0133"/>
    <w:rsid w:val="00CE6463"/>
    <w:rsid w:val="00CF50ED"/>
    <w:rsid w:val="00D250CD"/>
    <w:rsid w:val="00D31699"/>
    <w:rsid w:val="00D353AB"/>
    <w:rsid w:val="00DC06F6"/>
    <w:rsid w:val="00DD1AC6"/>
    <w:rsid w:val="00E50946"/>
    <w:rsid w:val="00E73A59"/>
    <w:rsid w:val="00E80F78"/>
    <w:rsid w:val="00F60BC7"/>
    <w:rsid w:val="00F6334A"/>
    <w:rsid w:val="00FB653A"/>
    <w:rsid w:val="00FE5642"/>
    <w:rsid w:val="00FE5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CE6463"/>
    <w:pPr>
      <w:ind w:left="968"/>
      <w:outlineLvl w:val="0"/>
    </w:pPr>
    <w:rPr>
      <w:rFonts w:ascii="Times New Roman" w:eastAsia="Arial" w:hAnsi="Times New Roman"/>
      <w:b/>
      <w:bCs/>
      <w:i/>
      <w:sz w:val="24"/>
      <w:szCs w:val="24"/>
    </w:rPr>
  </w:style>
  <w:style w:type="paragraph" w:styleId="Heading2">
    <w:name w:val="heading 2"/>
    <w:basedOn w:val="Normal"/>
    <w:uiPriority w:val="9"/>
    <w:unhideWhenUsed/>
    <w:qFormat/>
    <w:rsid w:val="00360E49"/>
    <w:pPr>
      <w:ind w:left="836" w:hanging="360"/>
      <w:outlineLvl w:val="1"/>
    </w:pPr>
    <w:rPr>
      <w:rFonts w:ascii="Times New Roman" w:eastAsia="Arial" w:hAnsi="Times New Roman"/>
      <w:b/>
      <w:bCs/>
      <w:sz w:val="24"/>
    </w:rPr>
  </w:style>
  <w:style w:type="paragraph" w:styleId="Heading3">
    <w:name w:val="heading 3"/>
    <w:basedOn w:val="Normal"/>
    <w:next w:val="Normal"/>
    <w:link w:val="Heading3Char"/>
    <w:uiPriority w:val="9"/>
    <w:semiHidden/>
    <w:unhideWhenUsed/>
    <w:qFormat/>
    <w:rsid w:val="001609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014" w:hanging="852"/>
    </w:pPr>
    <w:rPr>
      <w:rFonts w:ascii="Arial" w:eastAsia="Arial" w:hAnsi="Arial"/>
      <w:b/>
      <w:bCs/>
      <w:i/>
    </w:rPr>
  </w:style>
  <w:style w:type="paragraph" w:styleId="BodyText">
    <w:name w:val="Body Text"/>
    <w:basedOn w:val="Normal"/>
    <w:uiPriority w:val="1"/>
    <w:qFormat/>
    <w:pPr>
      <w:ind w:left="116"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96398"/>
    <w:pPr>
      <w:tabs>
        <w:tab w:val="center" w:pos="4153"/>
        <w:tab w:val="right" w:pos="8306"/>
      </w:tabs>
    </w:pPr>
  </w:style>
  <w:style w:type="character" w:customStyle="1" w:styleId="HeaderChar">
    <w:name w:val="Header Char"/>
    <w:basedOn w:val="DefaultParagraphFont"/>
    <w:link w:val="Header"/>
    <w:rsid w:val="00C96398"/>
  </w:style>
  <w:style w:type="paragraph" w:styleId="Footer">
    <w:name w:val="footer"/>
    <w:basedOn w:val="Normal"/>
    <w:link w:val="FooterChar"/>
    <w:unhideWhenUsed/>
    <w:rsid w:val="00C96398"/>
    <w:pPr>
      <w:tabs>
        <w:tab w:val="center" w:pos="4153"/>
        <w:tab w:val="right" w:pos="8306"/>
      </w:tabs>
    </w:pPr>
  </w:style>
  <w:style w:type="character" w:customStyle="1" w:styleId="FooterChar">
    <w:name w:val="Footer Char"/>
    <w:basedOn w:val="DefaultParagraphFont"/>
    <w:link w:val="Footer"/>
    <w:rsid w:val="00C96398"/>
  </w:style>
  <w:style w:type="table" w:styleId="TableGrid">
    <w:name w:val="Table Grid"/>
    <w:basedOn w:val="TableNormal"/>
    <w:uiPriority w:val="39"/>
    <w:rsid w:val="0030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7B09"/>
    <w:rPr>
      <w:sz w:val="20"/>
      <w:szCs w:val="20"/>
    </w:rPr>
  </w:style>
  <w:style w:type="character" w:customStyle="1" w:styleId="FootnoteTextChar">
    <w:name w:val="Footnote Text Char"/>
    <w:basedOn w:val="DefaultParagraphFont"/>
    <w:link w:val="FootnoteText"/>
    <w:uiPriority w:val="99"/>
    <w:semiHidden/>
    <w:rsid w:val="009D7B09"/>
    <w:rPr>
      <w:sz w:val="20"/>
      <w:szCs w:val="20"/>
    </w:rPr>
  </w:style>
  <w:style w:type="character" w:styleId="FootnoteReference">
    <w:name w:val="footnote reference"/>
    <w:basedOn w:val="DefaultParagraphFont"/>
    <w:uiPriority w:val="99"/>
    <w:semiHidden/>
    <w:unhideWhenUsed/>
    <w:rsid w:val="009D7B09"/>
    <w:rPr>
      <w:vertAlign w:val="superscript"/>
    </w:rPr>
  </w:style>
  <w:style w:type="paragraph" w:styleId="TOCHeading">
    <w:name w:val="TOC Heading"/>
    <w:basedOn w:val="Heading1"/>
    <w:next w:val="Normal"/>
    <w:uiPriority w:val="39"/>
    <w:unhideWhenUsed/>
    <w:qFormat/>
    <w:rsid w:val="00184CF6"/>
    <w:pPr>
      <w:keepNext/>
      <w:keepLines/>
      <w:widowControl/>
      <w:spacing w:before="240" w:line="259" w:lineRule="auto"/>
      <w:ind w:left="0"/>
      <w:outlineLvl w:val="9"/>
    </w:pPr>
    <w:rPr>
      <w:rFonts w:asciiTheme="majorHAnsi" w:eastAsiaTheme="majorEastAsia" w:hAnsiTheme="majorHAnsi" w:cstheme="majorBidi"/>
      <w:b w:val="0"/>
      <w:bCs w:val="0"/>
      <w:i w:val="0"/>
      <w:color w:val="365F91" w:themeColor="accent1" w:themeShade="BF"/>
      <w:sz w:val="32"/>
      <w:szCs w:val="32"/>
    </w:rPr>
  </w:style>
  <w:style w:type="paragraph" w:styleId="TOC2">
    <w:name w:val="toc 2"/>
    <w:basedOn w:val="Normal"/>
    <w:next w:val="Normal"/>
    <w:autoRedefine/>
    <w:uiPriority w:val="39"/>
    <w:unhideWhenUsed/>
    <w:rsid w:val="00184CF6"/>
    <w:pPr>
      <w:spacing w:after="100"/>
      <w:ind w:left="220"/>
    </w:pPr>
  </w:style>
  <w:style w:type="character" w:styleId="Hyperlink">
    <w:name w:val="Hyperlink"/>
    <w:basedOn w:val="DefaultParagraphFont"/>
    <w:uiPriority w:val="99"/>
    <w:unhideWhenUsed/>
    <w:rsid w:val="00184CF6"/>
    <w:rPr>
      <w:color w:val="0000FF" w:themeColor="hyperlink"/>
      <w:u w:val="single"/>
    </w:rPr>
  </w:style>
  <w:style w:type="character" w:customStyle="1" w:styleId="Heading3Char">
    <w:name w:val="Heading 3 Char"/>
    <w:basedOn w:val="DefaultParagraphFont"/>
    <w:link w:val="Heading3"/>
    <w:uiPriority w:val="9"/>
    <w:semiHidden/>
    <w:rsid w:val="0016092A"/>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semiHidden/>
    <w:rsid w:val="00012B38"/>
  </w:style>
  <w:style w:type="paragraph" w:styleId="TOC3">
    <w:name w:val="toc 3"/>
    <w:basedOn w:val="Normal"/>
    <w:next w:val="Normal"/>
    <w:autoRedefine/>
    <w:uiPriority w:val="39"/>
    <w:unhideWhenUsed/>
    <w:rsid w:val="00FE5642"/>
    <w:pPr>
      <w:tabs>
        <w:tab w:val="right" w:leader="dot" w:pos="9065"/>
      </w:tabs>
      <w:spacing w:line="360" w:lineRule="auto"/>
    </w:pPr>
    <w:rPr>
      <w:rFonts w:ascii="Times New Roman" w:hAnsi="Times New Roman" w:cs="Times New Roman"/>
      <w:b/>
      <w:bCs/>
      <w:i/>
      <w:i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666E9-F688-49E7-BD51-94BF6A33C9FF}">
  <ds:schemaRefs>
    <ds:schemaRef ds:uri="http://schemas.openxmlformats.org/officeDocument/2006/bibliography"/>
  </ds:schemaRefs>
</ds:datastoreItem>
</file>

<file path=customXml/itemProps2.xml><?xml version="1.0" encoding="utf-8"?>
<ds:datastoreItem xmlns:ds="http://schemas.openxmlformats.org/officeDocument/2006/customXml" ds:itemID="{4CA9ED6C-28D6-4A82-BCD9-DE28C167B2D7}">
  <ds:schemaRefs>
    <ds:schemaRef ds:uri="http://schemas.microsoft.com/sharepoint/v3/contenttype/forms"/>
  </ds:schemaRefs>
</ds:datastoreItem>
</file>

<file path=customXml/itemProps3.xml><?xml version="1.0" encoding="utf-8"?>
<ds:datastoreItem xmlns:ds="http://schemas.openxmlformats.org/officeDocument/2006/customXml" ds:itemID="{1DFA2B05-F05D-444C-A49A-9E534652415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7F1DE3F0-580E-4954-83C5-4542D1A2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29610</Words>
  <Characters>16879</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2022-08-24T06:44:00Z</dcterms:created>
  <dcterms:modified xsi:type="dcterms:W3CDTF">2023-06-01T07:55:00Z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2022-06-16T00:00:00Z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ed">
    <vt:filetime>2020-05-06T00:00:00Z</vt:filetime>
  </property>
</Properties>
</file>