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18D8" w14:textId="77777777" w:rsidR="002D1509" w:rsidRPr="002D1509" w:rsidRDefault="002D1509" w:rsidP="002D1509">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Decision No. 1/38 of the Board of the Public Utilities Commission</w:t>
      </w:r>
    </w:p>
    <w:p w14:paraId="2FCBFE2C"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E2A072" w14:textId="77777777" w:rsidR="002D1509" w:rsidRPr="003E3E72" w:rsidRDefault="002D1509" w:rsidP="002D1509">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3 November 2022</w:t>
      </w:r>
    </w:p>
    <w:p w14:paraId="743213AC"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0299AA8"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71EEB89" w14:textId="77777777" w:rsidR="002D1509" w:rsidRPr="003E3E72" w:rsidRDefault="002D1509" w:rsidP="002D1509">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Information Comparison Tool in the Field of Electronic Communications</w:t>
      </w:r>
    </w:p>
    <w:p w14:paraId="183EABB5"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74DF66D"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4F38BDD" w14:textId="77777777" w:rsidR="002D1509" w:rsidRPr="002D1509" w:rsidRDefault="002D1509" w:rsidP="002D1509">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E497613" w14:textId="77777777" w:rsidR="002D1509" w:rsidRPr="003E3E72" w:rsidRDefault="002D1509" w:rsidP="002D1509">
      <w:pPr>
        <w:shd w:val="clear" w:color="auto" w:fill="FFFFFF"/>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39 of the Electronic Communications Law and Section 25, Paragraph one of the law On Regulators of Public Utilities</w:t>
      </w:r>
    </w:p>
    <w:p w14:paraId="73439A1B"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rPr>
      </w:pPr>
      <w:bookmarkStart w:id="0" w:name="n1"/>
      <w:bookmarkStart w:id="1" w:name="n-1149918"/>
      <w:bookmarkEnd w:id="0"/>
      <w:bookmarkEnd w:id="1"/>
    </w:p>
    <w:p w14:paraId="037BEA89"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3E12C76" w14:textId="77777777" w:rsidR="002D1509" w:rsidRPr="003E3E72" w:rsidRDefault="002D1509" w:rsidP="002D1509">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General Provisions</w:t>
      </w:r>
    </w:p>
    <w:p w14:paraId="30738887"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2" w:name="p1"/>
      <w:bookmarkStart w:id="3" w:name="p-1149919"/>
      <w:bookmarkEnd w:id="2"/>
      <w:bookmarkEnd w:id="3"/>
    </w:p>
    <w:p w14:paraId="5B497ED4"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regulations prescribe:</w:t>
      </w:r>
    </w:p>
    <w:p w14:paraId="2D93786A"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requirements for an information comparison tool which includes information on an Internet access service and number-based interpersonal communications service;</w:t>
      </w:r>
    </w:p>
    <w:p w14:paraId="0D7F357B"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amount of information for ensuring the functionality of the comparison tool;</w:t>
      </w:r>
    </w:p>
    <w:p w14:paraId="64336149" w14:textId="1C136A0C"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the procedures by and time </w:t>
      </w:r>
      <w:r w:rsidR="006E29A8" w:rsidRPr="006E29A8">
        <w:rPr>
          <w:rFonts w:ascii="Times New Roman" w:hAnsi="Times New Roman"/>
          <w:sz w:val="24"/>
        </w:rPr>
        <w:t xml:space="preserve">limits </w:t>
      </w:r>
      <w:r>
        <w:rPr>
          <w:rFonts w:ascii="Times New Roman" w:hAnsi="Times New Roman"/>
          <w:sz w:val="24"/>
        </w:rPr>
        <w:t>within which electronic communications merchants shall provide information for ensuring the functionality of the comparison tool.</w:t>
      </w:r>
    </w:p>
    <w:p w14:paraId="222810CD"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4" w:name="p2"/>
      <w:bookmarkStart w:id="5" w:name="p-1149920"/>
      <w:bookmarkEnd w:id="4"/>
      <w:bookmarkEnd w:id="5"/>
    </w:p>
    <w:p w14:paraId="761955CC"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terms are used in the regulations:</w:t>
      </w:r>
    </w:p>
    <w:p w14:paraId="44FD5E55"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w:t>
      </w:r>
      <w:r>
        <w:rPr>
          <w:rFonts w:ascii="Times New Roman" w:hAnsi="Times New Roman"/>
          <w:b/>
          <w:sz w:val="24"/>
        </w:rPr>
        <w:t>merchant</w:t>
      </w:r>
      <w:r>
        <w:rPr>
          <w:rFonts w:ascii="Times New Roman" w:hAnsi="Times New Roman"/>
          <w:sz w:val="24"/>
        </w:rPr>
        <w:t> – an electronic communications merchant;</w:t>
      </w:r>
    </w:p>
    <w:p w14:paraId="4718BA05"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w:t>
      </w:r>
      <w:r>
        <w:rPr>
          <w:rFonts w:ascii="Times New Roman" w:hAnsi="Times New Roman"/>
          <w:b/>
          <w:sz w:val="24"/>
        </w:rPr>
        <w:t>Regulator</w:t>
      </w:r>
      <w:r>
        <w:rPr>
          <w:rFonts w:ascii="Times New Roman" w:hAnsi="Times New Roman"/>
          <w:sz w:val="24"/>
        </w:rPr>
        <w:t> – the Public Utilities Commission;</w:t>
      </w:r>
    </w:p>
    <w:p w14:paraId="1AA5352D"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 </w:t>
      </w:r>
      <w:r>
        <w:rPr>
          <w:rFonts w:ascii="Times New Roman" w:hAnsi="Times New Roman"/>
          <w:b/>
          <w:bCs/>
          <w:sz w:val="24"/>
        </w:rPr>
        <w:t>comparison tool</w:t>
      </w:r>
      <w:r>
        <w:rPr>
          <w:rFonts w:ascii="Times New Roman" w:hAnsi="Times New Roman"/>
          <w:sz w:val="24"/>
        </w:rPr>
        <w:t> – an information comparison tool;</w:t>
      </w:r>
    </w:p>
    <w:p w14:paraId="4EF5AD47"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2.4. </w:t>
      </w:r>
      <w:r>
        <w:rPr>
          <w:rFonts w:ascii="Times New Roman" w:hAnsi="Times New Roman"/>
          <w:b/>
          <w:sz w:val="24"/>
        </w:rPr>
        <w:t>comparison tool provider</w:t>
      </w:r>
      <w:r>
        <w:rPr>
          <w:rFonts w:ascii="Times New Roman" w:hAnsi="Times New Roman"/>
          <w:sz w:val="24"/>
        </w:rPr>
        <w:t> – an organisation managing the operation of an information comparison tool to provide the end-users of electronic communications with information on the prices of services provided by electronic communications merchants and their comparison to one another;</w:t>
      </w:r>
    </w:p>
    <w:p w14:paraId="420563E5"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 </w:t>
      </w:r>
      <w:r>
        <w:rPr>
          <w:rFonts w:ascii="Times New Roman" w:hAnsi="Times New Roman"/>
          <w:b/>
          <w:sz w:val="24"/>
        </w:rPr>
        <w:t>users</w:t>
      </w:r>
      <w:r>
        <w:rPr>
          <w:rFonts w:ascii="Times New Roman" w:hAnsi="Times New Roman"/>
          <w:sz w:val="24"/>
        </w:rPr>
        <w:t> – users of an information comparison tool;</w:t>
      </w:r>
    </w:p>
    <w:p w14:paraId="63D61FA2"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w:t>
      </w:r>
      <w:r>
        <w:rPr>
          <w:rFonts w:ascii="Times New Roman" w:hAnsi="Times New Roman"/>
          <w:b/>
          <w:sz w:val="24"/>
        </w:rPr>
        <w:t>XML</w:t>
      </w:r>
      <w:r>
        <w:rPr>
          <w:rFonts w:ascii="Times New Roman" w:hAnsi="Times New Roman"/>
          <w:sz w:val="24"/>
        </w:rPr>
        <w:t> – the Extensible Markup Language;</w:t>
      </w:r>
    </w:p>
    <w:p w14:paraId="288862B8"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2.7. </w:t>
      </w:r>
      <w:r>
        <w:rPr>
          <w:rFonts w:ascii="Times New Roman" w:hAnsi="Times New Roman"/>
          <w:b/>
          <w:bCs/>
          <w:sz w:val="24"/>
        </w:rPr>
        <w:t>offer</w:t>
      </w:r>
      <w:r>
        <w:rPr>
          <w:rFonts w:ascii="Times New Roman" w:hAnsi="Times New Roman"/>
          <w:sz w:val="24"/>
        </w:rPr>
        <w:t> – a set of several electronic communications services offered for retail trade at a common price.</w:t>
      </w:r>
    </w:p>
    <w:p w14:paraId="133FF0A8"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6" w:name="p3"/>
      <w:bookmarkStart w:id="7" w:name="p-1149921"/>
      <w:bookmarkEnd w:id="6"/>
      <w:bookmarkEnd w:id="7"/>
    </w:p>
    <w:p w14:paraId="17001F45"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comparison tool provider shall ensure a comparison tool for Internet access services and number-based interpersonal communications services, prices, tariffs, and quality in accordance with the requirements laid down in these regulations.</w:t>
      </w:r>
    </w:p>
    <w:p w14:paraId="7ABC636B"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8" w:name="p4"/>
      <w:bookmarkStart w:id="9" w:name="p-1149922"/>
      <w:bookmarkEnd w:id="8"/>
      <w:bookmarkEnd w:id="9"/>
    </w:p>
    <w:p w14:paraId="283EF968"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merchant for whom the Regulator has imposed a commitment to ensure the amount of information for ensuring the functionality of the comparison tool has an obligation to provide such information in accordance with these regulations.</w:t>
      </w:r>
    </w:p>
    <w:p w14:paraId="12F2D63D"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rPr>
      </w:pPr>
      <w:bookmarkStart w:id="10" w:name="n2"/>
      <w:bookmarkStart w:id="11" w:name="n-1149923"/>
      <w:bookmarkEnd w:id="10"/>
      <w:bookmarkEnd w:id="11"/>
    </w:p>
    <w:p w14:paraId="09119245" w14:textId="77777777" w:rsidR="002D1509" w:rsidRPr="003E3E72" w:rsidRDefault="002D1509" w:rsidP="002D1509">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Requirements for the Comparison Tool</w:t>
      </w:r>
    </w:p>
    <w:p w14:paraId="022505B6" w14:textId="77777777" w:rsidR="002D1509" w:rsidRPr="002D1509" w:rsidRDefault="002D1509" w:rsidP="002D1509">
      <w:pPr>
        <w:shd w:val="clear" w:color="auto" w:fill="FFFFFF"/>
        <w:spacing w:after="0" w:line="240" w:lineRule="auto"/>
        <w:jc w:val="center"/>
        <w:rPr>
          <w:rFonts w:ascii="Times New Roman" w:eastAsia="Times New Roman" w:hAnsi="Times New Roman" w:cs="Times New Roman"/>
          <w:b/>
          <w:bCs/>
          <w:noProof/>
          <w:sz w:val="24"/>
          <w:szCs w:val="24"/>
        </w:rPr>
      </w:pPr>
      <w:bookmarkStart w:id="12" w:name="n2.1"/>
      <w:bookmarkStart w:id="13" w:name="n-1149924"/>
      <w:bookmarkEnd w:id="12"/>
      <w:bookmarkEnd w:id="13"/>
    </w:p>
    <w:p w14:paraId="6158C3C6" w14:textId="77777777" w:rsidR="002D1509" w:rsidRPr="003E3E72" w:rsidRDefault="002D1509" w:rsidP="002D1509">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2.1. General Requirements</w:t>
      </w:r>
    </w:p>
    <w:p w14:paraId="255B66AA"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14" w:name="p5"/>
      <w:bookmarkStart w:id="15" w:name="p-1149925"/>
      <w:bookmarkEnd w:id="14"/>
      <w:bookmarkEnd w:id="15"/>
    </w:p>
    <w:p w14:paraId="3E7E492C"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comparison tool provider shall ensure free access for end-users to a comparison tool on the prices, tariffs, and quality of Internet access services and number-based interpersonal communications services.</w:t>
      </w:r>
    </w:p>
    <w:p w14:paraId="0DC9E66B"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16" w:name="p6"/>
      <w:bookmarkStart w:id="17" w:name="p-1149926"/>
      <w:bookmarkEnd w:id="16"/>
      <w:bookmarkEnd w:id="17"/>
    </w:p>
    <w:p w14:paraId="15994AA6"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A comparison tool provider shall ensure a comparison tool on a global website managed by the provider, without restricting access to the comparison tool regionally or by any other feature, criterion.</w:t>
      </w:r>
    </w:p>
    <w:p w14:paraId="34D1897D"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18" w:name="p7"/>
      <w:bookmarkStart w:id="19" w:name="p-1149927"/>
      <w:bookmarkEnd w:id="18"/>
      <w:bookmarkEnd w:id="19"/>
    </w:p>
    <w:p w14:paraId="65944950"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comparison tool provider shall not impose a registration requirement on the users so that they could use the comparison tool services – the comparison tool shall be available without registration or prior application.</w:t>
      </w:r>
    </w:p>
    <w:p w14:paraId="04CD7827"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20" w:name="p8"/>
      <w:bookmarkStart w:id="21" w:name="p-1149928"/>
      <w:bookmarkEnd w:id="20"/>
      <w:bookmarkEnd w:id="21"/>
    </w:p>
    <w:p w14:paraId="59872DD5"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Independence of the comparison tool:</w:t>
      </w:r>
    </w:p>
    <w:p w14:paraId="31F63107"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the comparison tool shall be independent, thus ensuring that merchants receive equal treatment in comparison of the prices of the electronic communications services provided;</w:t>
      </w:r>
    </w:p>
    <w:p w14:paraId="4CC39B8E"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the ownership rights, affiliation to a specific comparison tool provider shall be clearly indicated for the comparison tool;</w:t>
      </w:r>
    </w:p>
    <w:p w14:paraId="07337167"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it is prohibited for the comparison tool provider to promote, advertise the services of any merchant or merchants which would directly influence the possibilities of the user to choose electronic communications services provided by a specific merchant;</w:t>
      </w:r>
    </w:p>
    <w:p w14:paraId="5B923596"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on the web page of the comparison tool where the price comparison is ensured, the prices for electronic communications services offered by merchants may only contain a reference to a specific service which is provided by the merchant on its website on which the user can obtain information on the respective electronic communications service;</w:t>
      </w:r>
    </w:p>
    <w:p w14:paraId="131EAC0A"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 the comparison tool provider shall clearly indicate to the users of the comparison tool the source of financing for the comparison tool, without disclosing information on commercial contracts with specific third parties.</w:t>
      </w:r>
    </w:p>
    <w:p w14:paraId="1ABAA85E"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22" w:name="p9"/>
      <w:bookmarkStart w:id="23" w:name="p-1149929"/>
      <w:bookmarkEnd w:id="22"/>
      <w:bookmarkEnd w:id="23"/>
    </w:p>
    <w:p w14:paraId="05D9E27D"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comparison tool shall provide clear and objective criteria on which the comparison is based:</w:t>
      </w:r>
    </w:p>
    <w:p w14:paraId="12D27BB4"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objective criteria shall be used for obtaining the results of the comparison tool which must at least be based on the price and the functionality of the service;</w:t>
      </w:r>
    </w:p>
    <w:p w14:paraId="2FE054E6"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in ensuring the comparison tool, it shall be clearly indicated how the results of the comparison tool are sorted, ranked. It shall be ensured by the comparison tool that the users may adjust the order in which the results of the comparison tool are displayed, for example, by changing the sorting, ranking order from the highest to the lowest price;</w:t>
      </w:r>
    </w:p>
    <w:p w14:paraId="4C25D159"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it shall be ensured by the comparison tool that it is clear to the users how the comparison results have been calculated;</w:t>
      </w:r>
    </w:p>
    <w:p w14:paraId="61DD1C58"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 any assumptions made within the scope of the calculations shall be explained to the comparison tool user.</w:t>
      </w:r>
    </w:p>
    <w:p w14:paraId="7A955413"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24" w:name="p10"/>
      <w:bookmarkStart w:id="25" w:name="p-1149930"/>
      <w:bookmarkEnd w:id="24"/>
      <w:bookmarkEnd w:id="25"/>
    </w:p>
    <w:p w14:paraId="4DC7639F"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comparison tool provider shall use plain and unambiguous language in ensuring the comparison tool.</w:t>
      </w:r>
    </w:p>
    <w:p w14:paraId="7545BB60"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26" w:name="p11"/>
      <w:bookmarkStart w:id="27" w:name="p-1149931"/>
      <w:bookmarkEnd w:id="26"/>
      <w:bookmarkEnd w:id="27"/>
    </w:p>
    <w:p w14:paraId="0F32524E"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comparison tool provider shall ensure accurate and updated information and indicate the time of the last update:</w:t>
      </w:r>
    </w:p>
    <w:p w14:paraId="188C3AB4"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the information displayed to the users must be accurate and clear;</w:t>
      </w:r>
    </w:p>
    <w:p w14:paraId="56B4BFFD"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the comparison tool shall ensure that information is provided on the following aspects of the services:</w:t>
      </w:r>
    </w:p>
    <w:p w14:paraId="6F363A61" w14:textId="77777777" w:rsidR="002D1509" w:rsidRPr="003E3E72" w:rsidRDefault="002D1509" w:rsidP="002D1509">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11.2.1. the duration of the fixed-term contract for the electronic communications service;</w:t>
      </w:r>
    </w:p>
    <w:p w14:paraId="0E6A838B" w14:textId="77777777" w:rsidR="002D1509" w:rsidRPr="003E3E72" w:rsidRDefault="002D1509" w:rsidP="002D1509">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11.2.2. the initial cost of the service – installation, connection fee;</w:t>
      </w:r>
    </w:p>
    <w:p w14:paraId="274518FB" w14:textId="77777777" w:rsidR="002D1509" w:rsidRPr="003E3E72" w:rsidRDefault="002D1509" w:rsidP="002D1509">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11.2.3. the information on any data usage restrictions for the services identified in the comparison results;</w:t>
      </w:r>
    </w:p>
    <w:p w14:paraId="20DC127A" w14:textId="77777777" w:rsidR="002D1509" w:rsidRPr="003E3E72" w:rsidRDefault="002D1509" w:rsidP="002D1509">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11.2.4. the discounts which are applied to the service tariff for a specific period of time;</w:t>
      </w:r>
    </w:p>
    <w:p w14:paraId="35BD9C20" w14:textId="77777777" w:rsidR="002D1509" w:rsidRPr="003E3E72" w:rsidRDefault="002D1509" w:rsidP="002D1509">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11.2.5. other aspects of the service in accordance with the requirements of Annexes 1, 2, and 3 to these regulations;</w:t>
      </w:r>
    </w:p>
    <w:p w14:paraId="461B4E3E"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if the price of the service depends on where and how the service is purchased, this must be clearly displayed in the comparison tool;</w:t>
      </w:r>
    </w:p>
    <w:p w14:paraId="20957977" w14:textId="18A4E2A5"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11.4. the comparison tool shall ensure that </w:t>
      </w:r>
      <w:r w:rsidR="00E23A97" w:rsidRPr="00E23A97">
        <w:rPr>
          <w:rFonts w:ascii="Times New Roman" w:hAnsi="Times New Roman"/>
          <w:sz w:val="24"/>
        </w:rPr>
        <w:t xml:space="preserve">raw </w:t>
      </w:r>
      <w:r>
        <w:rPr>
          <w:rFonts w:ascii="Times New Roman" w:hAnsi="Times New Roman"/>
          <w:sz w:val="24"/>
        </w:rPr>
        <w:t>data used for calculating the comparison results are updated at least once in twenty-four hours;</w:t>
      </w:r>
    </w:p>
    <w:p w14:paraId="21619503"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11.5. the date and time of updating the information shall be indicated for the comparison tool.</w:t>
      </w:r>
    </w:p>
    <w:p w14:paraId="379E5235"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28" w:name="p12"/>
      <w:bookmarkStart w:id="29" w:name="p-1149932"/>
      <w:bookmarkEnd w:id="28"/>
      <w:bookmarkEnd w:id="29"/>
    </w:p>
    <w:p w14:paraId="4FC484FC"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Scope of the comparison tool:</w:t>
      </w:r>
    </w:p>
    <w:p w14:paraId="412E8732"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the comparison tool shall display offers that represent a large market share;</w:t>
      </w:r>
    </w:p>
    <w:p w14:paraId="3105663A"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the comparison tool shall indicate the names of the merchants included in the comparison results;</w:t>
      </w:r>
    </w:p>
    <w:p w14:paraId="372F897A" w14:textId="089789AB"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if the comparison tool does not reflect the full market scene, i.e. it does not include the amount of information specified in Paragraph 21 of these regulations on services of all merchants upon which a commitment to ensure information for ensuring the functionality of the comparison tool has been imposed, a statement in regard to it shall be provided on the comparison results page;</w:t>
      </w:r>
    </w:p>
    <w:p w14:paraId="35B9CEF5"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12.4. the comparison tool shall be available to any merchant which wishes to have the electronic communications services provided thereby made available in the comparison tool in conformity with these regulations.</w:t>
      </w:r>
    </w:p>
    <w:p w14:paraId="34456B57"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30" w:name="p13"/>
      <w:bookmarkStart w:id="31" w:name="p-1149934"/>
      <w:bookmarkEnd w:id="30"/>
      <w:bookmarkEnd w:id="31"/>
    </w:p>
    <w:p w14:paraId="6633B661"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comparison tool provider shall ensure a clear, fair, and timely process for examination of complaints.</w:t>
      </w:r>
    </w:p>
    <w:p w14:paraId="68E895E8"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32" w:name="p14"/>
      <w:bookmarkStart w:id="33" w:name="p-1149935"/>
      <w:bookmarkEnd w:id="32"/>
      <w:bookmarkEnd w:id="33"/>
    </w:p>
    <w:p w14:paraId="3DCBC9FC"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comparison tool shall ensure the accessibility of the services provided thereby:</w:t>
      </w:r>
    </w:p>
    <w:p w14:paraId="4E10A72E"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the comparison tool shall ensure that it offers a possibility for the users to obtain information on tariffs and discounts of services which are publicly available to all users, and the users may obtain this information on the website of the merchant or at the customer service centre of the merchant;</w:t>
      </w:r>
    </w:p>
    <w:p w14:paraId="6FEA795B"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the comparison tool shall ensure that the comparison services thereof are compatible with the equipment, operating systems, and software of the user.</w:t>
      </w:r>
    </w:p>
    <w:p w14:paraId="113E9C9C"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rPr>
      </w:pPr>
      <w:bookmarkStart w:id="34" w:name="n2.2"/>
      <w:bookmarkStart w:id="35" w:name="n-1149936"/>
      <w:bookmarkEnd w:id="34"/>
      <w:bookmarkEnd w:id="35"/>
    </w:p>
    <w:p w14:paraId="2A0ACC96" w14:textId="77777777" w:rsidR="002D1509" w:rsidRPr="003E3E72" w:rsidRDefault="002D1509" w:rsidP="002D1509">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2.2. Special Requirements</w:t>
      </w:r>
    </w:p>
    <w:p w14:paraId="7B576E01"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36" w:name="p15"/>
      <w:bookmarkStart w:id="37" w:name="p-1149937"/>
      <w:bookmarkEnd w:id="36"/>
      <w:bookmarkEnd w:id="37"/>
    </w:p>
    <w:p w14:paraId="6424228F"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comparison tool provider shall include the following electronic communications services in the comparison tool:</w:t>
      </w:r>
    </w:p>
    <w:p w14:paraId="594EAE13"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Internet access service;</w:t>
      </w:r>
    </w:p>
    <w:p w14:paraId="3A78FED9"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number-based interpersonal communications service.</w:t>
      </w:r>
    </w:p>
    <w:p w14:paraId="4ED58C8B"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38" w:name="p16"/>
      <w:bookmarkStart w:id="39" w:name="p-1149938"/>
      <w:bookmarkEnd w:id="38"/>
      <w:bookmarkEnd w:id="39"/>
    </w:p>
    <w:p w14:paraId="717D95CC"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comparison tool provider shall also include offers in the comparison tool if:</w:t>
      </w:r>
    </w:p>
    <w:p w14:paraId="79E8A320"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the respective offer consists of an Internet access service and a number-based interpersonal communications service;</w:t>
      </w:r>
    </w:p>
    <w:p w14:paraId="6CC6F1BE"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the respective offer consists of an Internet access service and an electronic communications terminal equipment, such as a Wi-Fi router;</w:t>
      </w:r>
    </w:p>
    <w:p w14:paraId="2734EE40"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 the respective offer consists of an interpersonal communications service and an electronic communications terminal equipment.</w:t>
      </w:r>
    </w:p>
    <w:p w14:paraId="34A4DA34"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40" w:name="p17"/>
      <w:bookmarkStart w:id="41" w:name="p-1149939"/>
      <w:bookmarkEnd w:id="40"/>
      <w:bookmarkEnd w:id="41"/>
    </w:p>
    <w:p w14:paraId="3353C546" w14:textId="1D26338C" w:rsidR="002D1509" w:rsidRPr="003E3E72" w:rsidRDefault="002D1509" w:rsidP="005E67D8">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17. The comparison tool provider shall provide information in the comparison tool on Internet access services in a fixed electronic communications network for the following data transmission </w:t>
      </w:r>
      <w:r w:rsidR="00EA0FF6" w:rsidRPr="00EA0FF6">
        <w:rPr>
          <w:rFonts w:ascii="Times New Roman" w:hAnsi="Times New Roman"/>
          <w:sz w:val="24"/>
        </w:rPr>
        <w:t xml:space="preserve">rates </w:t>
      </w:r>
      <w:r>
        <w:rPr>
          <w:rFonts w:ascii="Times New Roman" w:hAnsi="Times New Roman"/>
          <w:sz w:val="24"/>
        </w:rPr>
        <w:t>from the termination point of the electronic communications network to the Latvian Internet Exchange point:</w:t>
      </w:r>
    </w:p>
    <w:p w14:paraId="2FC3D3BD" w14:textId="51B98B67" w:rsidR="002D1509" w:rsidRPr="003E3E72" w:rsidRDefault="002D1509" w:rsidP="005E67D8">
      <w:pPr>
        <w:keepNext/>
        <w:keepLines/>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17.1. the minimum download data transmission </w:t>
      </w:r>
      <w:r w:rsidR="00EA0FF6" w:rsidRPr="00EA0FF6">
        <w:rPr>
          <w:rFonts w:ascii="Times New Roman" w:hAnsi="Times New Roman"/>
          <w:sz w:val="24"/>
        </w:rPr>
        <w:t>rate</w:t>
      </w:r>
      <w:r>
        <w:rPr>
          <w:rFonts w:ascii="Times New Roman" w:hAnsi="Times New Roman"/>
          <w:sz w:val="24"/>
        </w:rPr>
        <w:t>;</w:t>
      </w:r>
    </w:p>
    <w:p w14:paraId="069ED42D" w14:textId="06991151"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17.2. the maximum download data transmission </w:t>
      </w:r>
      <w:r w:rsidR="00EA0FF6" w:rsidRPr="00EA0FF6">
        <w:rPr>
          <w:rFonts w:ascii="Times New Roman" w:hAnsi="Times New Roman"/>
          <w:sz w:val="24"/>
        </w:rPr>
        <w:t>rate</w:t>
      </w:r>
      <w:r>
        <w:rPr>
          <w:rFonts w:ascii="Times New Roman" w:hAnsi="Times New Roman"/>
          <w:sz w:val="24"/>
        </w:rPr>
        <w:t>;</w:t>
      </w:r>
    </w:p>
    <w:p w14:paraId="163E8603" w14:textId="2DADE450"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17.3. the minimum upload data transmission </w:t>
      </w:r>
      <w:r w:rsidR="00EA0FF6" w:rsidRPr="00EA0FF6">
        <w:rPr>
          <w:rFonts w:ascii="Times New Roman" w:hAnsi="Times New Roman"/>
          <w:sz w:val="24"/>
        </w:rPr>
        <w:t>rate</w:t>
      </w:r>
      <w:r>
        <w:rPr>
          <w:rFonts w:ascii="Times New Roman" w:hAnsi="Times New Roman"/>
          <w:sz w:val="24"/>
        </w:rPr>
        <w:t>;</w:t>
      </w:r>
    </w:p>
    <w:p w14:paraId="77A7D563" w14:textId="501B95C8"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17.4. the maximum upload data transmission </w:t>
      </w:r>
      <w:r w:rsidR="00EA0FF6" w:rsidRPr="00EA0FF6">
        <w:rPr>
          <w:rFonts w:ascii="Times New Roman" w:hAnsi="Times New Roman"/>
          <w:sz w:val="24"/>
        </w:rPr>
        <w:t>rate</w:t>
      </w:r>
      <w:r>
        <w:rPr>
          <w:rFonts w:ascii="Times New Roman" w:hAnsi="Times New Roman"/>
          <w:sz w:val="24"/>
        </w:rPr>
        <w:t>.</w:t>
      </w:r>
    </w:p>
    <w:p w14:paraId="7CB22EEC"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42" w:name="p18"/>
      <w:bookmarkStart w:id="43" w:name="p-1149940"/>
      <w:bookmarkEnd w:id="42"/>
      <w:bookmarkEnd w:id="43"/>
    </w:p>
    <w:p w14:paraId="5ABF0C98"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comparison tool shall include discounts which are applied to the service tariff for a specific period of time. In such case, the comparison tool provider shall clearly indicate the conditions for obtaining the specific discount and the period of time during which the discount is valid.</w:t>
      </w:r>
    </w:p>
    <w:p w14:paraId="6E52FC9B"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44" w:name="p19"/>
      <w:bookmarkStart w:id="45" w:name="p-1149941"/>
      <w:bookmarkEnd w:id="44"/>
      <w:bookmarkEnd w:id="45"/>
    </w:p>
    <w:p w14:paraId="00B1BAE7" w14:textId="31DEF784"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19. The comparison tool provider shall ensure that the results of the comparison tool are sorted by default in order of the service prices (from the lowest to the highest), unless the user has chosen another condition – alphabetical order by the name of the merchant, etc. If the prices of several services are identical, the services are sorted in random order. The price shall mean the average monthly payment over the time of use of the services which can be chosen by the comparison tool user. The average monthly payment is calculated by adding up all payments over the chosen time of use of the service and dividing the sum of these payments by the chosen duration of the service use (in months). </w:t>
      </w:r>
      <w:r w:rsidR="00AC5D14" w:rsidRPr="00AC5D14">
        <w:rPr>
          <w:rFonts w:ascii="Times New Roman" w:hAnsi="Times New Roman"/>
          <w:sz w:val="24"/>
        </w:rPr>
        <w:t>Information on service elements – subscription fee, one-off prices, etc. – shall also be displayed in a separate information field by the respective service in the results of the comparison tool</w:t>
      </w:r>
      <w:r>
        <w:rPr>
          <w:rFonts w:ascii="Times New Roman" w:hAnsi="Times New Roman"/>
          <w:sz w:val="24"/>
        </w:rPr>
        <w:t>.</w:t>
      </w:r>
    </w:p>
    <w:p w14:paraId="3D5BD54F"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46" w:name="p20"/>
      <w:bookmarkStart w:id="47" w:name="p-1149942"/>
      <w:bookmarkEnd w:id="46"/>
      <w:bookmarkEnd w:id="47"/>
    </w:p>
    <w:p w14:paraId="071303AE"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20. A comparison tool provider shall ensure a possibility for the users to filter the services of the merchants by certain parameters in conformity with the requirements laid down in Annex 4 to these regulations:</w:t>
      </w:r>
    </w:p>
    <w:p w14:paraId="7F80F031"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20.1. the comparison tool shall provide the possibility to select the service or a set of services which the user wishes to compare;</w:t>
      </w:r>
    </w:p>
    <w:p w14:paraId="108B7AAB"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20.2. the comparison tool shall provide the user with the possibility to specify the expected volume of consumption for the selected services, for example, if the user has chosen mobile data services, the comparison tool shall provide the user with the possibility to specify the volume of data per month. In order to ensure that the use of the comparison tool is as convenient as possible, the comparison tool shall provide the user with the possibility to define the range of values for the consumption of services, for example, the required volume of mobile data – from 0 to 5 GB per month, from 5 GB to 10 GB per month, from 10 GB per month;</w:t>
      </w:r>
    </w:p>
    <w:p w14:paraId="51EDB721"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20.3. the comparison tool shall provide the user with the possibility to choose whether the user wishes to conclude an unlimited contract for the electronic communications service or a fixed-term contract for the electronic communications service for a specific period of time for the use of the respective electronic communications service;</w:t>
      </w:r>
    </w:p>
    <w:p w14:paraId="279751FE"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20.4. the comparison tool shall provide the user with the possibility to choose which additional advantages he or she wishes to receive in addition to the chosen service.</w:t>
      </w:r>
    </w:p>
    <w:p w14:paraId="7331516A"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rPr>
      </w:pPr>
      <w:bookmarkStart w:id="48" w:name="n3"/>
      <w:bookmarkStart w:id="49" w:name="n-1149943"/>
      <w:bookmarkEnd w:id="48"/>
      <w:bookmarkEnd w:id="49"/>
    </w:p>
    <w:p w14:paraId="460D4F09" w14:textId="77777777" w:rsidR="002D1509" w:rsidRPr="003E3E72" w:rsidRDefault="002D1509" w:rsidP="002D1509">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 Amount of Information for Ensuring the Functionality of the Comparison Tool</w:t>
      </w:r>
    </w:p>
    <w:p w14:paraId="079DEC1B"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50" w:name="p21"/>
      <w:bookmarkStart w:id="51" w:name="p-1149944"/>
      <w:bookmarkEnd w:id="50"/>
      <w:bookmarkEnd w:id="51"/>
    </w:p>
    <w:p w14:paraId="5077877F"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21. A merchant on which the Regulator has imposed a commitment to ensure the amount of information for ensuring the functionality of the comparison tool shall ensure the comparison tool provider with the information on Internet access services and interpersonal number-dependent services in accordance with the requirements of Annexes 1, 2, and 3 to these regulations.</w:t>
      </w:r>
    </w:p>
    <w:p w14:paraId="1495FC1D"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52" w:name="p22"/>
      <w:bookmarkStart w:id="53" w:name="p-1149945"/>
      <w:bookmarkEnd w:id="52"/>
      <w:bookmarkEnd w:id="53"/>
    </w:p>
    <w:p w14:paraId="58F5AA5E"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22. A merchant on which the Regulator has not imposed a commitment to ensure the amount of information for ensuring the functionality of the comparison tool may, at its own free will, ensure information on services in conformity with the requirements laid down in these regulations for ensuring the amount of information and the procedures by which merchants provide information for ensuring the functionality of the comparison tool. In such case, the comparison tool provider has an obligation to include the information ensured by the merchant in the comparison tool.</w:t>
      </w:r>
    </w:p>
    <w:p w14:paraId="6395BD13"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rPr>
      </w:pPr>
      <w:bookmarkStart w:id="54" w:name="n4"/>
      <w:bookmarkStart w:id="55" w:name="n-1149946"/>
      <w:bookmarkEnd w:id="54"/>
      <w:bookmarkEnd w:id="55"/>
    </w:p>
    <w:p w14:paraId="02837572" w14:textId="77777777" w:rsidR="002D1509" w:rsidRPr="003E3E72" w:rsidRDefault="002D1509" w:rsidP="002D1509">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 Procedures by which Merchants Provide Information for Ensuring the Functionality of the Comparison Tool</w:t>
      </w:r>
    </w:p>
    <w:p w14:paraId="083D4D57"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56" w:name="p23"/>
      <w:bookmarkStart w:id="57" w:name="p-1149947"/>
      <w:bookmarkEnd w:id="56"/>
      <w:bookmarkEnd w:id="57"/>
    </w:p>
    <w:p w14:paraId="32CCBB8E"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Regulator shall approve a list of the merchants (hereinafter – the list) which are required to provide information for ensuring the functionality of the comparison tool.</w:t>
      </w:r>
    </w:p>
    <w:p w14:paraId="734402DA"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58" w:name="p24"/>
      <w:bookmarkStart w:id="59" w:name="p-1149948"/>
      <w:bookmarkEnd w:id="58"/>
      <w:bookmarkEnd w:id="59"/>
    </w:p>
    <w:p w14:paraId="132E52B5"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commitments to ensure information are imposed on the merchants with the largest number of end-users the total number of end-users of which as on 31 December of the previous calendar year was at least 90 % of the total number of end-users in each service group in each of the following electronic communications service groups:</w:t>
      </w:r>
    </w:p>
    <w:p w14:paraId="73279C07"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 Internet access service in a fixed electronic communications network;</w:t>
      </w:r>
    </w:p>
    <w:p w14:paraId="5199B42D"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 Internet access service in a mobile electronic communications network;</w:t>
      </w:r>
    </w:p>
    <w:p w14:paraId="10A1F11A"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24.3. voice communications service in a fixed electronic communications network;</w:t>
      </w:r>
    </w:p>
    <w:p w14:paraId="2FAB2240"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24.4. voice communications service in a mobile electronic communications network.</w:t>
      </w:r>
    </w:p>
    <w:p w14:paraId="534DC6BE"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60" w:name="p25"/>
      <w:bookmarkStart w:id="61" w:name="p-1149949"/>
      <w:bookmarkEnd w:id="60"/>
      <w:bookmarkEnd w:id="61"/>
    </w:p>
    <w:p w14:paraId="69CE4A87"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25. A comparison tool provider shall update and publish once a month the list of merchants which ensure information for ensuring the functionality of the comparison tool. In this list, the comparison tool provider shall include the merchants which ensure information on the basis of Paragraphs 21 and 22 of these regulations.</w:t>
      </w:r>
    </w:p>
    <w:p w14:paraId="2A0DFF47"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62" w:name="p26"/>
      <w:bookmarkStart w:id="63" w:name="p-1149950"/>
      <w:bookmarkEnd w:id="62"/>
      <w:bookmarkEnd w:id="63"/>
    </w:p>
    <w:p w14:paraId="7606FF49"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26. A merchant which ensures information for ensuring the functionality of the comparison tool shall comply with the following requirements:</w:t>
      </w:r>
    </w:p>
    <w:p w14:paraId="057C9214"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26.1. the information is up-to-date and is ensured through an online publication – a data file published on the website of the merchant which is accessible to the comparison tool provider on the Internet through the use of software;</w:t>
      </w:r>
    </w:p>
    <w:p w14:paraId="16FCB4CD"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26.2. XML format is used for providing the data;</w:t>
      </w:r>
    </w:p>
    <w:p w14:paraId="77B0E467" w14:textId="77777777" w:rsidR="002D1509" w:rsidRPr="003E3E72" w:rsidRDefault="002D1509" w:rsidP="002D1509">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26.3. the data is ensured in a file that conforms to the data structure approved by the comparison tool provider.</w:t>
      </w:r>
    </w:p>
    <w:p w14:paraId="58372BA4"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64" w:name="p27"/>
      <w:bookmarkStart w:id="65" w:name="p-1149951"/>
      <w:bookmarkEnd w:id="64"/>
      <w:bookmarkEnd w:id="65"/>
    </w:p>
    <w:p w14:paraId="579225E4"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27. A comparison tool provider shall inform merchants of the approved data structure in XML format.</w:t>
      </w:r>
    </w:p>
    <w:p w14:paraId="1CC48A93"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66" w:name="p28"/>
      <w:bookmarkStart w:id="67" w:name="p-1149953"/>
      <w:bookmarkEnd w:id="66"/>
      <w:bookmarkEnd w:id="67"/>
    </w:p>
    <w:p w14:paraId="3B04EEB6"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28. On the web page of the merchant which has been agreed upon with the comparison tool provider, the merchant shall insert a link to the data provided in the specified XML format so that the comparison tool provider could import the information by establishing a connection.</w:t>
      </w:r>
    </w:p>
    <w:p w14:paraId="474696A1"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68" w:name="p29"/>
      <w:bookmarkStart w:id="69" w:name="p-1149954"/>
      <w:bookmarkEnd w:id="68"/>
      <w:bookmarkEnd w:id="69"/>
    </w:p>
    <w:p w14:paraId="7A0D8882" w14:textId="1A9EED9D"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29. </w:t>
      </w:r>
      <w:r w:rsidR="00B1093C" w:rsidRPr="00B1093C">
        <w:rPr>
          <w:rFonts w:ascii="Times New Roman" w:hAnsi="Times New Roman"/>
          <w:sz w:val="24"/>
        </w:rPr>
        <w:t>A merchant shall ensure that the information required for the comparison tool is up-to-date and is updated on the same day when changes enter into effect</w:t>
      </w:r>
      <w:r>
        <w:rPr>
          <w:rFonts w:ascii="Times New Roman" w:hAnsi="Times New Roman"/>
          <w:sz w:val="24"/>
        </w:rPr>
        <w:t>.</w:t>
      </w:r>
    </w:p>
    <w:p w14:paraId="743AE440"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rPr>
      </w:pPr>
      <w:bookmarkStart w:id="70" w:name="n6"/>
      <w:bookmarkStart w:id="71" w:name="n-1149955"/>
      <w:bookmarkEnd w:id="70"/>
      <w:bookmarkEnd w:id="71"/>
    </w:p>
    <w:p w14:paraId="1253635D" w14:textId="77777777" w:rsidR="002D1509" w:rsidRPr="003E3E72" w:rsidRDefault="002D1509" w:rsidP="002D1509">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 Closing Provisions</w:t>
      </w:r>
    </w:p>
    <w:p w14:paraId="2417A0DB"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72" w:name="p30"/>
      <w:bookmarkStart w:id="73" w:name="p-1149956"/>
      <w:bookmarkEnd w:id="72"/>
      <w:bookmarkEnd w:id="73"/>
    </w:p>
    <w:p w14:paraId="3982C2A2"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30. The commitment to ensure the amount of information specified in Chapter 3 of these regulations shall enter into effect within one month after the day of introducing the functionality </w:t>
      </w:r>
      <w:r>
        <w:rPr>
          <w:rFonts w:ascii="Times New Roman" w:hAnsi="Times New Roman"/>
          <w:sz w:val="24"/>
        </w:rPr>
        <w:lastRenderedPageBreak/>
        <w:t>of the comparison tool whereof a separate notification of the comparison tool provider shall be provided.</w:t>
      </w:r>
    </w:p>
    <w:p w14:paraId="687188DB"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bookmarkStart w:id="74" w:name="p31"/>
      <w:bookmarkStart w:id="75" w:name="p-1149957"/>
      <w:bookmarkEnd w:id="74"/>
      <w:bookmarkEnd w:id="75"/>
    </w:p>
    <w:p w14:paraId="669C28C0"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31. The regulations shall come into force on the day after its publication in the official gazette </w:t>
      </w:r>
      <w:r>
        <w:rPr>
          <w:rFonts w:ascii="Times New Roman" w:hAnsi="Times New Roman"/>
          <w:i/>
          <w:iCs/>
          <w:sz w:val="24"/>
        </w:rPr>
        <w:t>Latvijas Vēstnesis</w:t>
      </w:r>
      <w:r>
        <w:rPr>
          <w:rFonts w:ascii="Times New Roman" w:hAnsi="Times New Roman"/>
          <w:sz w:val="24"/>
        </w:rPr>
        <w:t>.</w:t>
      </w:r>
    </w:p>
    <w:p w14:paraId="0FD43CDF"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2FF8CC"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689662"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 A. Ozola</w:t>
      </w:r>
    </w:p>
    <w:p w14:paraId="425DF323"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lang w:val="en-US" w:eastAsia="lv-LV"/>
        </w:rPr>
        <w:sectPr w:rsidR="002D1509" w:rsidRPr="002D1509" w:rsidSect="00D26660">
          <w:footerReference w:type="default" r:id="rId9"/>
          <w:footerReference w:type="first" r:id="rId10"/>
          <w:pgSz w:w="11906" w:h="16838" w:code="9"/>
          <w:pgMar w:top="1134" w:right="1134" w:bottom="1134" w:left="1701" w:header="567" w:footer="567" w:gutter="0"/>
          <w:cols w:space="708"/>
          <w:titlePg/>
          <w:docGrid w:linePitch="360"/>
        </w:sectPr>
      </w:pPr>
    </w:p>
    <w:p w14:paraId="29454EC6" w14:textId="77777777" w:rsidR="002D1509" w:rsidRPr="002D1509" w:rsidRDefault="002D1509" w:rsidP="002D1509">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rPr>
        <w:lastRenderedPageBreak/>
        <w:t>Annex 1</w:t>
      </w:r>
    </w:p>
    <w:p w14:paraId="62EBB93A" w14:textId="77777777" w:rsidR="002D1509" w:rsidRPr="002D1509" w:rsidRDefault="002D1509" w:rsidP="002D1509">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1/38 of the Public Utilities Commission</w:t>
      </w:r>
    </w:p>
    <w:p w14:paraId="082DC1DC" w14:textId="77777777" w:rsidR="002D1509" w:rsidRPr="003E3E72" w:rsidRDefault="002D1509" w:rsidP="002D1509">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3 November 2022</w:t>
      </w:r>
      <w:bookmarkStart w:id="76" w:name="piel-1149978"/>
      <w:bookmarkStart w:id="77" w:name="piel1"/>
      <w:bookmarkEnd w:id="76"/>
      <w:bookmarkEnd w:id="77"/>
    </w:p>
    <w:p w14:paraId="5E72DBF4"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rPr>
      </w:pPr>
      <w:bookmarkStart w:id="78" w:name="1149979"/>
      <w:bookmarkStart w:id="79" w:name="n-1149979"/>
      <w:bookmarkEnd w:id="78"/>
      <w:bookmarkEnd w:id="79"/>
    </w:p>
    <w:p w14:paraId="776D00F8"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BCB286D" w14:textId="77777777" w:rsidR="002D1509" w:rsidRPr="002D1509" w:rsidRDefault="002D1509" w:rsidP="002D1509">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Amount of Information to be Ensured by Electronic Communications Merchants on Internet Access Services</w:t>
      </w:r>
    </w:p>
    <w:p w14:paraId="2BDA9AAA"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C6C4704"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8"/>
        <w:gridCol w:w="2645"/>
        <w:gridCol w:w="1784"/>
        <w:gridCol w:w="2108"/>
        <w:gridCol w:w="2110"/>
      </w:tblGrid>
      <w:tr w:rsidR="002D1509" w:rsidRPr="002D1509" w14:paraId="089A3E7F"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60ED6DC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461" w:type="pct"/>
            <w:tcBorders>
              <w:top w:val="outset" w:sz="6" w:space="0" w:color="414142"/>
              <w:left w:val="outset" w:sz="6" w:space="0" w:color="414142"/>
              <w:bottom w:val="outset" w:sz="6" w:space="0" w:color="414142"/>
              <w:right w:val="outset" w:sz="6" w:space="0" w:color="414142"/>
            </w:tcBorders>
            <w:hideMark/>
          </w:tcPr>
          <w:p w14:paraId="0F9A030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Parameters of the service or offer</w:t>
            </w:r>
          </w:p>
        </w:tc>
        <w:tc>
          <w:tcPr>
            <w:tcW w:w="985" w:type="pct"/>
            <w:tcBorders>
              <w:top w:val="outset" w:sz="6" w:space="0" w:color="414142"/>
              <w:left w:val="outset" w:sz="6" w:space="0" w:color="414142"/>
              <w:bottom w:val="outset" w:sz="6" w:space="0" w:color="414142"/>
              <w:right w:val="outset" w:sz="6" w:space="0" w:color="414142"/>
            </w:tcBorders>
            <w:hideMark/>
          </w:tcPr>
          <w:p w14:paraId="2271F35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Unit of measurement</w:t>
            </w:r>
          </w:p>
        </w:tc>
        <w:tc>
          <w:tcPr>
            <w:tcW w:w="1164" w:type="pct"/>
            <w:tcBorders>
              <w:top w:val="outset" w:sz="6" w:space="0" w:color="414142"/>
              <w:left w:val="outset" w:sz="6" w:space="0" w:color="414142"/>
              <w:bottom w:val="outset" w:sz="6" w:space="0" w:color="414142"/>
              <w:right w:val="outset" w:sz="6" w:space="0" w:color="414142"/>
            </w:tcBorders>
            <w:hideMark/>
          </w:tcPr>
          <w:p w14:paraId="0890158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Internet access service in a fixed electronic communications network or offer</w:t>
            </w:r>
          </w:p>
        </w:tc>
        <w:tc>
          <w:tcPr>
            <w:tcW w:w="1166" w:type="pct"/>
            <w:tcBorders>
              <w:top w:val="outset" w:sz="6" w:space="0" w:color="414142"/>
              <w:left w:val="outset" w:sz="6" w:space="0" w:color="414142"/>
              <w:bottom w:val="outset" w:sz="6" w:space="0" w:color="414142"/>
              <w:right w:val="outset" w:sz="6" w:space="0" w:color="414142"/>
            </w:tcBorders>
            <w:hideMark/>
          </w:tcPr>
          <w:p w14:paraId="1A960714"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Internet access service in a mobile electronic communications network or offer</w:t>
            </w:r>
          </w:p>
        </w:tc>
      </w:tr>
      <w:tr w:rsidR="002D1509" w:rsidRPr="002D1509" w14:paraId="1F95D138"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205C3267"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461" w:type="pct"/>
            <w:tcBorders>
              <w:top w:val="outset" w:sz="6" w:space="0" w:color="414142"/>
              <w:left w:val="outset" w:sz="6" w:space="0" w:color="414142"/>
              <w:bottom w:val="outset" w:sz="6" w:space="0" w:color="414142"/>
              <w:right w:val="outset" w:sz="6" w:space="0" w:color="414142"/>
            </w:tcBorders>
            <w:hideMark/>
          </w:tcPr>
          <w:p w14:paraId="0C066FF7"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Unlimited or fixed-term contract for the electronic communications service for a specific period of time</w:t>
            </w:r>
          </w:p>
        </w:tc>
        <w:tc>
          <w:tcPr>
            <w:tcW w:w="985" w:type="pct"/>
            <w:tcBorders>
              <w:top w:val="outset" w:sz="6" w:space="0" w:color="414142"/>
              <w:left w:val="outset" w:sz="6" w:space="0" w:color="414142"/>
              <w:bottom w:val="outset" w:sz="6" w:space="0" w:color="414142"/>
              <w:right w:val="outset" w:sz="6" w:space="0" w:color="414142"/>
            </w:tcBorders>
            <w:hideMark/>
          </w:tcPr>
          <w:p w14:paraId="6E02025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unlimited or fixed-term</w:t>
            </w:r>
          </w:p>
        </w:tc>
        <w:tc>
          <w:tcPr>
            <w:tcW w:w="1164" w:type="pct"/>
            <w:tcBorders>
              <w:top w:val="outset" w:sz="6" w:space="0" w:color="414142"/>
              <w:left w:val="outset" w:sz="6" w:space="0" w:color="414142"/>
              <w:bottom w:val="outset" w:sz="6" w:space="0" w:color="414142"/>
              <w:right w:val="outset" w:sz="6" w:space="0" w:color="414142"/>
            </w:tcBorders>
            <w:hideMark/>
          </w:tcPr>
          <w:p w14:paraId="5E20928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22A1430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04630174"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51880B1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461" w:type="pct"/>
            <w:tcBorders>
              <w:top w:val="outset" w:sz="6" w:space="0" w:color="414142"/>
              <w:left w:val="outset" w:sz="6" w:space="0" w:color="414142"/>
              <w:bottom w:val="outset" w:sz="6" w:space="0" w:color="414142"/>
              <w:right w:val="outset" w:sz="6" w:space="0" w:color="414142"/>
            </w:tcBorders>
            <w:hideMark/>
          </w:tcPr>
          <w:p w14:paraId="6B1F3318"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Period of time of a fixed-term contract for the electronic communications service</w:t>
            </w:r>
          </w:p>
        </w:tc>
        <w:tc>
          <w:tcPr>
            <w:tcW w:w="985" w:type="pct"/>
            <w:tcBorders>
              <w:top w:val="outset" w:sz="6" w:space="0" w:color="414142"/>
              <w:left w:val="outset" w:sz="6" w:space="0" w:color="414142"/>
              <w:bottom w:val="outset" w:sz="6" w:space="0" w:color="414142"/>
              <w:right w:val="outset" w:sz="6" w:space="0" w:color="414142"/>
            </w:tcBorders>
            <w:hideMark/>
          </w:tcPr>
          <w:p w14:paraId="26F81E9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months</w:t>
            </w:r>
          </w:p>
        </w:tc>
        <w:tc>
          <w:tcPr>
            <w:tcW w:w="1164" w:type="pct"/>
            <w:tcBorders>
              <w:top w:val="outset" w:sz="6" w:space="0" w:color="414142"/>
              <w:left w:val="outset" w:sz="6" w:space="0" w:color="414142"/>
              <w:bottom w:val="outset" w:sz="6" w:space="0" w:color="414142"/>
              <w:right w:val="outset" w:sz="6" w:space="0" w:color="414142"/>
            </w:tcBorders>
            <w:hideMark/>
          </w:tcPr>
          <w:p w14:paraId="17B9B4D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4A5A470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77469026"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653B7DE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461" w:type="pct"/>
            <w:tcBorders>
              <w:top w:val="outset" w:sz="6" w:space="0" w:color="414142"/>
              <w:left w:val="outset" w:sz="6" w:space="0" w:color="414142"/>
              <w:bottom w:val="outset" w:sz="6" w:space="0" w:color="414142"/>
              <w:right w:val="outset" w:sz="6" w:space="0" w:color="414142"/>
            </w:tcBorders>
            <w:hideMark/>
          </w:tcPr>
          <w:p w14:paraId="365AF58B" w14:textId="70C610D6"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Data transmission </w:t>
            </w:r>
            <w:r w:rsidR="00042A4C">
              <w:rPr>
                <w:rFonts w:ascii="Times New Roman" w:hAnsi="Times New Roman"/>
                <w:sz w:val="24"/>
              </w:rPr>
              <w:t>rate</w:t>
            </w:r>
            <w:r>
              <w:rPr>
                <w:rFonts w:ascii="Times New Roman" w:hAnsi="Times New Roman"/>
                <w:sz w:val="24"/>
                <w:vertAlign w:val="superscript"/>
              </w:rPr>
              <w:t>1</w:t>
            </w:r>
            <w:r>
              <w:rPr>
                <w:rFonts w:ascii="Times New Roman" w:hAnsi="Times New Roman"/>
                <w:sz w:val="24"/>
              </w:rPr>
              <w:t>:</w:t>
            </w:r>
          </w:p>
        </w:tc>
        <w:tc>
          <w:tcPr>
            <w:tcW w:w="985" w:type="pct"/>
            <w:tcBorders>
              <w:top w:val="outset" w:sz="6" w:space="0" w:color="414142"/>
              <w:left w:val="outset" w:sz="6" w:space="0" w:color="414142"/>
              <w:bottom w:val="outset" w:sz="6" w:space="0" w:color="414142"/>
              <w:right w:val="outset" w:sz="6" w:space="0" w:color="414142"/>
            </w:tcBorders>
            <w:hideMark/>
          </w:tcPr>
          <w:p w14:paraId="5A8AA66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4" w:type="pct"/>
            <w:tcBorders>
              <w:top w:val="outset" w:sz="6" w:space="0" w:color="414142"/>
              <w:left w:val="outset" w:sz="6" w:space="0" w:color="414142"/>
              <w:bottom w:val="outset" w:sz="6" w:space="0" w:color="414142"/>
              <w:right w:val="outset" w:sz="6" w:space="0" w:color="414142"/>
            </w:tcBorders>
            <w:hideMark/>
          </w:tcPr>
          <w:p w14:paraId="141F374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0C997C6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3FF6F518"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6914F0F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1461" w:type="pct"/>
            <w:tcBorders>
              <w:top w:val="outset" w:sz="6" w:space="0" w:color="414142"/>
              <w:left w:val="outset" w:sz="6" w:space="0" w:color="414142"/>
              <w:bottom w:val="outset" w:sz="6" w:space="0" w:color="414142"/>
              <w:right w:val="outset" w:sz="6" w:space="0" w:color="414142"/>
            </w:tcBorders>
            <w:hideMark/>
          </w:tcPr>
          <w:p w14:paraId="636E55C1" w14:textId="546C8DB0"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minimum download data transmission </w:t>
            </w:r>
            <w:r w:rsidR="00042A4C" w:rsidRPr="00042A4C">
              <w:rPr>
                <w:rFonts w:ascii="Times New Roman" w:hAnsi="Times New Roman"/>
                <w:sz w:val="24"/>
              </w:rPr>
              <w:t>rate</w:t>
            </w:r>
          </w:p>
        </w:tc>
        <w:tc>
          <w:tcPr>
            <w:tcW w:w="985" w:type="pct"/>
            <w:tcBorders>
              <w:top w:val="outset" w:sz="6" w:space="0" w:color="414142"/>
              <w:left w:val="outset" w:sz="6" w:space="0" w:color="414142"/>
              <w:bottom w:val="outset" w:sz="6" w:space="0" w:color="414142"/>
              <w:right w:val="outset" w:sz="6" w:space="0" w:color="414142"/>
            </w:tcBorders>
            <w:hideMark/>
          </w:tcPr>
          <w:p w14:paraId="1ADCB544"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Mbit/s</w:t>
            </w:r>
          </w:p>
        </w:tc>
        <w:tc>
          <w:tcPr>
            <w:tcW w:w="1164" w:type="pct"/>
            <w:tcBorders>
              <w:top w:val="outset" w:sz="6" w:space="0" w:color="414142"/>
              <w:left w:val="outset" w:sz="6" w:space="0" w:color="414142"/>
              <w:bottom w:val="outset" w:sz="6" w:space="0" w:color="414142"/>
              <w:right w:val="outset" w:sz="6" w:space="0" w:color="414142"/>
            </w:tcBorders>
            <w:hideMark/>
          </w:tcPr>
          <w:p w14:paraId="2022B79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6EEAC79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44AC0D89"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0025777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1461" w:type="pct"/>
            <w:tcBorders>
              <w:top w:val="outset" w:sz="6" w:space="0" w:color="414142"/>
              <w:left w:val="outset" w:sz="6" w:space="0" w:color="414142"/>
              <w:bottom w:val="outset" w:sz="6" w:space="0" w:color="414142"/>
              <w:right w:val="outset" w:sz="6" w:space="0" w:color="414142"/>
            </w:tcBorders>
            <w:hideMark/>
          </w:tcPr>
          <w:p w14:paraId="38647FE6" w14:textId="322009DC"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maximum download data transmission </w:t>
            </w:r>
            <w:r w:rsidR="00042A4C" w:rsidRPr="00042A4C">
              <w:rPr>
                <w:rFonts w:ascii="Times New Roman" w:hAnsi="Times New Roman"/>
                <w:sz w:val="24"/>
              </w:rPr>
              <w:t>rate</w:t>
            </w:r>
          </w:p>
        </w:tc>
        <w:tc>
          <w:tcPr>
            <w:tcW w:w="985" w:type="pct"/>
            <w:tcBorders>
              <w:top w:val="outset" w:sz="6" w:space="0" w:color="414142"/>
              <w:left w:val="outset" w:sz="6" w:space="0" w:color="414142"/>
              <w:bottom w:val="outset" w:sz="6" w:space="0" w:color="414142"/>
              <w:right w:val="outset" w:sz="6" w:space="0" w:color="414142"/>
            </w:tcBorders>
            <w:hideMark/>
          </w:tcPr>
          <w:p w14:paraId="028B5D7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Mbit/s</w:t>
            </w:r>
          </w:p>
        </w:tc>
        <w:tc>
          <w:tcPr>
            <w:tcW w:w="1164" w:type="pct"/>
            <w:tcBorders>
              <w:top w:val="outset" w:sz="6" w:space="0" w:color="414142"/>
              <w:left w:val="outset" w:sz="6" w:space="0" w:color="414142"/>
              <w:bottom w:val="outset" w:sz="6" w:space="0" w:color="414142"/>
              <w:right w:val="outset" w:sz="6" w:space="0" w:color="414142"/>
            </w:tcBorders>
            <w:hideMark/>
          </w:tcPr>
          <w:p w14:paraId="378D8E5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4C99D5C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053D8120"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1790287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1461" w:type="pct"/>
            <w:tcBorders>
              <w:top w:val="outset" w:sz="6" w:space="0" w:color="414142"/>
              <w:left w:val="outset" w:sz="6" w:space="0" w:color="414142"/>
              <w:bottom w:val="outset" w:sz="6" w:space="0" w:color="414142"/>
              <w:right w:val="outset" w:sz="6" w:space="0" w:color="414142"/>
            </w:tcBorders>
            <w:hideMark/>
          </w:tcPr>
          <w:p w14:paraId="106D6C6C" w14:textId="08062D06"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minimum upload data transmission </w:t>
            </w:r>
            <w:r w:rsidR="00042A4C" w:rsidRPr="00042A4C">
              <w:rPr>
                <w:rFonts w:ascii="Times New Roman" w:hAnsi="Times New Roman"/>
                <w:sz w:val="24"/>
              </w:rPr>
              <w:t>rate</w:t>
            </w:r>
          </w:p>
        </w:tc>
        <w:tc>
          <w:tcPr>
            <w:tcW w:w="985" w:type="pct"/>
            <w:tcBorders>
              <w:top w:val="outset" w:sz="6" w:space="0" w:color="414142"/>
              <w:left w:val="outset" w:sz="6" w:space="0" w:color="414142"/>
              <w:bottom w:val="outset" w:sz="6" w:space="0" w:color="414142"/>
              <w:right w:val="outset" w:sz="6" w:space="0" w:color="414142"/>
            </w:tcBorders>
            <w:hideMark/>
          </w:tcPr>
          <w:p w14:paraId="50E5232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Mbit/s</w:t>
            </w:r>
          </w:p>
        </w:tc>
        <w:tc>
          <w:tcPr>
            <w:tcW w:w="1164" w:type="pct"/>
            <w:tcBorders>
              <w:top w:val="outset" w:sz="6" w:space="0" w:color="414142"/>
              <w:left w:val="outset" w:sz="6" w:space="0" w:color="414142"/>
              <w:bottom w:val="outset" w:sz="6" w:space="0" w:color="414142"/>
              <w:right w:val="outset" w:sz="6" w:space="0" w:color="414142"/>
            </w:tcBorders>
            <w:hideMark/>
          </w:tcPr>
          <w:p w14:paraId="0181962A"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636A6F5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2152805B"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238F498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1461" w:type="pct"/>
            <w:tcBorders>
              <w:top w:val="outset" w:sz="6" w:space="0" w:color="414142"/>
              <w:left w:val="outset" w:sz="6" w:space="0" w:color="414142"/>
              <w:bottom w:val="outset" w:sz="6" w:space="0" w:color="414142"/>
              <w:right w:val="outset" w:sz="6" w:space="0" w:color="414142"/>
            </w:tcBorders>
            <w:hideMark/>
          </w:tcPr>
          <w:p w14:paraId="4B044331" w14:textId="5A2122CC"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maximum upload data transmission </w:t>
            </w:r>
            <w:r w:rsidR="00042A4C" w:rsidRPr="00042A4C">
              <w:rPr>
                <w:rFonts w:ascii="Times New Roman" w:hAnsi="Times New Roman"/>
                <w:sz w:val="24"/>
              </w:rPr>
              <w:t>rate</w:t>
            </w:r>
          </w:p>
        </w:tc>
        <w:tc>
          <w:tcPr>
            <w:tcW w:w="985" w:type="pct"/>
            <w:tcBorders>
              <w:top w:val="outset" w:sz="6" w:space="0" w:color="414142"/>
              <w:left w:val="outset" w:sz="6" w:space="0" w:color="414142"/>
              <w:bottom w:val="outset" w:sz="6" w:space="0" w:color="414142"/>
              <w:right w:val="outset" w:sz="6" w:space="0" w:color="414142"/>
            </w:tcBorders>
            <w:hideMark/>
          </w:tcPr>
          <w:p w14:paraId="7D927A6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Mbit/s</w:t>
            </w:r>
          </w:p>
        </w:tc>
        <w:tc>
          <w:tcPr>
            <w:tcW w:w="1164" w:type="pct"/>
            <w:tcBorders>
              <w:top w:val="outset" w:sz="6" w:space="0" w:color="414142"/>
              <w:left w:val="outset" w:sz="6" w:space="0" w:color="414142"/>
              <w:bottom w:val="outset" w:sz="6" w:space="0" w:color="414142"/>
              <w:right w:val="outset" w:sz="6" w:space="0" w:color="414142"/>
            </w:tcBorders>
            <w:hideMark/>
          </w:tcPr>
          <w:p w14:paraId="776EA5D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6ADC526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7910B7C8"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7512E06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461" w:type="pct"/>
            <w:tcBorders>
              <w:top w:val="outset" w:sz="6" w:space="0" w:color="414142"/>
              <w:left w:val="outset" w:sz="6" w:space="0" w:color="414142"/>
              <w:bottom w:val="outset" w:sz="6" w:space="0" w:color="414142"/>
              <w:right w:val="outset" w:sz="6" w:space="0" w:color="414142"/>
            </w:tcBorders>
            <w:hideMark/>
          </w:tcPr>
          <w:p w14:paraId="7038865E"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Installation (connection) fee</w:t>
            </w:r>
          </w:p>
        </w:tc>
        <w:tc>
          <w:tcPr>
            <w:tcW w:w="985" w:type="pct"/>
            <w:tcBorders>
              <w:top w:val="outset" w:sz="6" w:space="0" w:color="414142"/>
              <w:left w:val="outset" w:sz="6" w:space="0" w:color="414142"/>
              <w:bottom w:val="outset" w:sz="6" w:space="0" w:color="414142"/>
              <w:right w:val="outset" w:sz="6" w:space="0" w:color="414142"/>
            </w:tcBorders>
            <w:hideMark/>
          </w:tcPr>
          <w:p w14:paraId="4387BD2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euro/connection</w:t>
            </w:r>
          </w:p>
        </w:tc>
        <w:tc>
          <w:tcPr>
            <w:tcW w:w="1164" w:type="pct"/>
            <w:tcBorders>
              <w:top w:val="outset" w:sz="6" w:space="0" w:color="414142"/>
              <w:left w:val="outset" w:sz="6" w:space="0" w:color="414142"/>
              <w:bottom w:val="outset" w:sz="6" w:space="0" w:color="414142"/>
              <w:right w:val="outset" w:sz="6" w:space="0" w:color="414142"/>
            </w:tcBorders>
            <w:hideMark/>
          </w:tcPr>
          <w:p w14:paraId="49708ED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7E2553E7"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7653F70D"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11675F0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461" w:type="pct"/>
            <w:tcBorders>
              <w:top w:val="outset" w:sz="6" w:space="0" w:color="414142"/>
              <w:left w:val="outset" w:sz="6" w:space="0" w:color="414142"/>
              <w:bottom w:val="outset" w:sz="6" w:space="0" w:color="414142"/>
              <w:right w:val="outset" w:sz="6" w:space="0" w:color="414142"/>
            </w:tcBorders>
            <w:hideMark/>
          </w:tcPr>
          <w:p w14:paraId="45B5749F"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Subscription fee</w:t>
            </w:r>
          </w:p>
        </w:tc>
        <w:tc>
          <w:tcPr>
            <w:tcW w:w="985" w:type="pct"/>
            <w:tcBorders>
              <w:top w:val="outset" w:sz="6" w:space="0" w:color="414142"/>
              <w:left w:val="outset" w:sz="6" w:space="0" w:color="414142"/>
              <w:bottom w:val="outset" w:sz="6" w:space="0" w:color="414142"/>
              <w:right w:val="outset" w:sz="6" w:space="0" w:color="414142"/>
            </w:tcBorders>
            <w:hideMark/>
          </w:tcPr>
          <w:p w14:paraId="5D47D2E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euro/month</w:t>
            </w:r>
          </w:p>
        </w:tc>
        <w:tc>
          <w:tcPr>
            <w:tcW w:w="1164" w:type="pct"/>
            <w:tcBorders>
              <w:top w:val="outset" w:sz="6" w:space="0" w:color="414142"/>
              <w:left w:val="outset" w:sz="6" w:space="0" w:color="414142"/>
              <w:bottom w:val="outset" w:sz="6" w:space="0" w:color="414142"/>
              <w:right w:val="outset" w:sz="6" w:space="0" w:color="414142"/>
            </w:tcBorders>
            <w:hideMark/>
          </w:tcPr>
          <w:p w14:paraId="2771B06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4F89D8E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3F5C90D3"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0E39B0B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1461" w:type="pct"/>
            <w:tcBorders>
              <w:top w:val="outset" w:sz="6" w:space="0" w:color="414142"/>
              <w:left w:val="outset" w:sz="6" w:space="0" w:color="414142"/>
              <w:bottom w:val="outset" w:sz="6" w:space="0" w:color="414142"/>
              <w:right w:val="outset" w:sz="6" w:space="0" w:color="414142"/>
            </w:tcBorders>
            <w:hideMark/>
          </w:tcPr>
          <w:p w14:paraId="563C89FC"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Volume of data included in the subscription fee:</w:t>
            </w:r>
          </w:p>
        </w:tc>
        <w:tc>
          <w:tcPr>
            <w:tcW w:w="985" w:type="pct"/>
            <w:tcBorders>
              <w:top w:val="outset" w:sz="6" w:space="0" w:color="414142"/>
              <w:left w:val="outset" w:sz="6" w:space="0" w:color="414142"/>
              <w:bottom w:val="outset" w:sz="6" w:space="0" w:color="414142"/>
              <w:right w:val="outset" w:sz="6" w:space="0" w:color="414142"/>
            </w:tcBorders>
            <w:hideMark/>
          </w:tcPr>
          <w:p w14:paraId="6B8662E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4" w:type="pct"/>
            <w:tcBorders>
              <w:top w:val="outset" w:sz="6" w:space="0" w:color="414142"/>
              <w:left w:val="outset" w:sz="6" w:space="0" w:color="414142"/>
              <w:bottom w:val="outset" w:sz="6" w:space="0" w:color="414142"/>
              <w:right w:val="outset" w:sz="6" w:space="0" w:color="414142"/>
            </w:tcBorders>
            <w:hideMark/>
          </w:tcPr>
          <w:p w14:paraId="1D8D60B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53C4C8EA"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4EBA6B44"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5D2CC3F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w:t>
            </w:r>
          </w:p>
        </w:tc>
        <w:tc>
          <w:tcPr>
            <w:tcW w:w="1461" w:type="pct"/>
            <w:tcBorders>
              <w:top w:val="outset" w:sz="6" w:space="0" w:color="414142"/>
              <w:left w:val="outset" w:sz="6" w:space="0" w:color="414142"/>
              <w:bottom w:val="outset" w:sz="6" w:space="0" w:color="414142"/>
              <w:right w:val="outset" w:sz="6" w:space="0" w:color="414142"/>
            </w:tcBorders>
            <w:hideMark/>
          </w:tcPr>
          <w:p w14:paraId="1967E335"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Latvia</w:t>
            </w:r>
          </w:p>
        </w:tc>
        <w:tc>
          <w:tcPr>
            <w:tcW w:w="985" w:type="pct"/>
            <w:tcBorders>
              <w:top w:val="outset" w:sz="6" w:space="0" w:color="414142"/>
              <w:left w:val="outset" w:sz="6" w:space="0" w:color="414142"/>
              <w:bottom w:val="outset" w:sz="6" w:space="0" w:color="414142"/>
              <w:right w:val="outset" w:sz="6" w:space="0" w:color="414142"/>
            </w:tcBorders>
            <w:hideMark/>
          </w:tcPr>
          <w:p w14:paraId="41842C5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GB/month</w:t>
            </w:r>
          </w:p>
        </w:tc>
        <w:tc>
          <w:tcPr>
            <w:tcW w:w="1164" w:type="pct"/>
            <w:tcBorders>
              <w:top w:val="outset" w:sz="6" w:space="0" w:color="414142"/>
              <w:left w:val="outset" w:sz="6" w:space="0" w:color="414142"/>
              <w:bottom w:val="outset" w:sz="6" w:space="0" w:color="414142"/>
              <w:right w:val="outset" w:sz="6" w:space="0" w:color="414142"/>
            </w:tcBorders>
            <w:hideMark/>
          </w:tcPr>
          <w:p w14:paraId="06A6C9E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479C356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54FB3886"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60B1F34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w:t>
            </w:r>
          </w:p>
        </w:tc>
        <w:tc>
          <w:tcPr>
            <w:tcW w:w="1461" w:type="pct"/>
            <w:tcBorders>
              <w:top w:val="outset" w:sz="6" w:space="0" w:color="414142"/>
              <w:left w:val="outset" w:sz="6" w:space="0" w:color="414142"/>
              <w:bottom w:val="outset" w:sz="6" w:space="0" w:color="414142"/>
              <w:right w:val="outset" w:sz="6" w:space="0" w:color="414142"/>
            </w:tcBorders>
            <w:hideMark/>
          </w:tcPr>
          <w:p w14:paraId="25CEFA5C"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EU countries</w:t>
            </w:r>
          </w:p>
        </w:tc>
        <w:tc>
          <w:tcPr>
            <w:tcW w:w="985" w:type="pct"/>
            <w:tcBorders>
              <w:top w:val="outset" w:sz="6" w:space="0" w:color="414142"/>
              <w:left w:val="outset" w:sz="6" w:space="0" w:color="414142"/>
              <w:bottom w:val="outset" w:sz="6" w:space="0" w:color="414142"/>
              <w:right w:val="outset" w:sz="6" w:space="0" w:color="414142"/>
            </w:tcBorders>
            <w:hideMark/>
          </w:tcPr>
          <w:p w14:paraId="10674FC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GB/month</w:t>
            </w:r>
          </w:p>
        </w:tc>
        <w:tc>
          <w:tcPr>
            <w:tcW w:w="1164" w:type="pct"/>
            <w:tcBorders>
              <w:top w:val="outset" w:sz="6" w:space="0" w:color="414142"/>
              <w:left w:val="outset" w:sz="6" w:space="0" w:color="414142"/>
              <w:bottom w:val="outset" w:sz="6" w:space="0" w:color="414142"/>
              <w:right w:val="outset" w:sz="6" w:space="0" w:color="414142"/>
            </w:tcBorders>
            <w:hideMark/>
          </w:tcPr>
          <w:p w14:paraId="666D1DA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03184427"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6EFA46F7"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44B45AE7"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1461" w:type="pct"/>
            <w:tcBorders>
              <w:top w:val="outset" w:sz="6" w:space="0" w:color="414142"/>
              <w:left w:val="outset" w:sz="6" w:space="0" w:color="414142"/>
              <w:bottom w:val="outset" w:sz="6" w:space="0" w:color="414142"/>
              <w:right w:val="outset" w:sz="6" w:space="0" w:color="414142"/>
            </w:tcBorders>
            <w:hideMark/>
          </w:tcPr>
          <w:p w14:paraId="561021D0"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Tariff for the use of the service when the volume of data included in the subscription fee for the service or offer is exceeded:</w:t>
            </w:r>
          </w:p>
        </w:tc>
        <w:tc>
          <w:tcPr>
            <w:tcW w:w="985" w:type="pct"/>
            <w:tcBorders>
              <w:top w:val="outset" w:sz="6" w:space="0" w:color="414142"/>
              <w:left w:val="outset" w:sz="6" w:space="0" w:color="414142"/>
              <w:bottom w:val="outset" w:sz="6" w:space="0" w:color="414142"/>
              <w:right w:val="outset" w:sz="6" w:space="0" w:color="414142"/>
            </w:tcBorders>
            <w:hideMark/>
          </w:tcPr>
          <w:p w14:paraId="43EE16D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4" w:type="pct"/>
            <w:tcBorders>
              <w:top w:val="outset" w:sz="6" w:space="0" w:color="414142"/>
              <w:left w:val="outset" w:sz="6" w:space="0" w:color="414142"/>
              <w:bottom w:val="outset" w:sz="6" w:space="0" w:color="414142"/>
              <w:right w:val="outset" w:sz="6" w:space="0" w:color="414142"/>
            </w:tcBorders>
            <w:hideMark/>
          </w:tcPr>
          <w:p w14:paraId="1FEFB7C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4A6A66E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3ED4B6C2"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12816187"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w:t>
            </w:r>
          </w:p>
        </w:tc>
        <w:tc>
          <w:tcPr>
            <w:tcW w:w="1461" w:type="pct"/>
            <w:tcBorders>
              <w:top w:val="outset" w:sz="6" w:space="0" w:color="414142"/>
              <w:left w:val="outset" w:sz="6" w:space="0" w:color="414142"/>
              <w:bottom w:val="outset" w:sz="6" w:space="0" w:color="414142"/>
              <w:right w:val="outset" w:sz="6" w:space="0" w:color="414142"/>
            </w:tcBorders>
            <w:hideMark/>
          </w:tcPr>
          <w:p w14:paraId="08872BD2"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Latvia</w:t>
            </w:r>
          </w:p>
        </w:tc>
        <w:tc>
          <w:tcPr>
            <w:tcW w:w="985" w:type="pct"/>
            <w:tcBorders>
              <w:top w:val="outset" w:sz="6" w:space="0" w:color="414142"/>
              <w:left w:val="outset" w:sz="6" w:space="0" w:color="414142"/>
              <w:bottom w:val="outset" w:sz="6" w:space="0" w:color="414142"/>
              <w:right w:val="outset" w:sz="6" w:space="0" w:color="414142"/>
            </w:tcBorders>
            <w:hideMark/>
          </w:tcPr>
          <w:p w14:paraId="44A8DE7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See note</w:t>
            </w:r>
            <w:r>
              <w:rPr>
                <w:rFonts w:ascii="Times New Roman" w:hAnsi="Times New Roman"/>
                <w:sz w:val="24"/>
                <w:vertAlign w:val="superscript"/>
              </w:rPr>
              <w:t>2</w:t>
            </w:r>
          </w:p>
        </w:tc>
        <w:tc>
          <w:tcPr>
            <w:tcW w:w="1164" w:type="pct"/>
            <w:tcBorders>
              <w:top w:val="outset" w:sz="6" w:space="0" w:color="414142"/>
              <w:left w:val="outset" w:sz="6" w:space="0" w:color="414142"/>
              <w:bottom w:val="outset" w:sz="6" w:space="0" w:color="414142"/>
              <w:right w:val="outset" w:sz="6" w:space="0" w:color="414142"/>
            </w:tcBorders>
            <w:hideMark/>
          </w:tcPr>
          <w:p w14:paraId="1D6B90D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42A13E0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193E10C3"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0173F6C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7.2.</w:t>
            </w:r>
          </w:p>
        </w:tc>
        <w:tc>
          <w:tcPr>
            <w:tcW w:w="1461" w:type="pct"/>
            <w:tcBorders>
              <w:top w:val="outset" w:sz="6" w:space="0" w:color="414142"/>
              <w:left w:val="outset" w:sz="6" w:space="0" w:color="414142"/>
              <w:bottom w:val="outset" w:sz="6" w:space="0" w:color="414142"/>
              <w:right w:val="outset" w:sz="6" w:space="0" w:color="414142"/>
            </w:tcBorders>
            <w:hideMark/>
          </w:tcPr>
          <w:p w14:paraId="58CE58DA"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EU countries</w:t>
            </w:r>
          </w:p>
        </w:tc>
        <w:tc>
          <w:tcPr>
            <w:tcW w:w="985" w:type="pct"/>
            <w:tcBorders>
              <w:top w:val="outset" w:sz="6" w:space="0" w:color="414142"/>
              <w:left w:val="outset" w:sz="6" w:space="0" w:color="414142"/>
              <w:bottom w:val="outset" w:sz="6" w:space="0" w:color="414142"/>
              <w:right w:val="outset" w:sz="6" w:space="0" w:color="414142"/>
            </w:tcBorders>
            <w:hideMark/>
          </w:tcPr>
          <w:p w14:paraId="7F337E0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See note</w:t>
            </w:r>
            <w:r>
              <w:rPr>
                <w:rFonts w:ascii="Times New Roman" w:hAnsi="Times New Roman"/>
                <w:sz w:val="24"/>
                <w:vertAlign w:val="superscript"/>
              </w:rPr>
              <w:t>2</w:t>
            </w:r>
          </w:p>
        </w:tc>
        <w:tc>
          <w:tcPr>
            <w:tcW w:w="1164" w:type="pct"/>
            <w:tcBorders>
              <w:top w:val="outset" w:sz="6" w:space="0" w:color="414142"/>
              <w:left w:val="outset" w:sz="6" w:space="0" w:color="414142"/>
              <w:bottom w:val="outset" w:sz="6" w:space="0" w:color="414142"/>
              <w:right w:val="outset" w:sz="6" w:space="0" w:color="414142"/>
            </w:tcBorders>
            <w:hideMark/>
          </w:tcPr>
          <w:p w14:paraId="7575FDB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4A938AB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63B283AD"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7D15C0B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8.</w:t>
            </w:r>
          </w:p>
        </w:tc>
        <w:tc>
          <w:tcPr>
            <w:tcW w:w="1461" w:type="pct"/>
            <w:tcBorders>
              <w:top w:val="outset" w:sz="6" w:space="0" w:color="414142"/>
              <w:left w:val="outset" w:sz="6" w:space="0" w:color="414142"/>
              <w:bottom w:val="outset" w:sz="6" w:space="0" w:color="414142"/>
              <w:right w:val="outset" w:sz="6" w:space="0" w:color="414142"/>
            </w:tcBorders>
            <w:hideMark/>
          </w:tcPr>
          <w:p w14:paraId="468FD978"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Is electronic communications terminal equipment included?</w:t>
            </w:r>
          </w:p>
        </w:tc>
        <w:tc>
          <w:tcPr>
            <w:tcW w:w="985" w:type="pct"/>
            <w:tcBorders>
              <w:top w:val="outset" w:sz="6" w:space="0" w:color="414142"/>
              <w:left w:val="outset" w:sz="6" w:space="0" w:color="414142"/>
              <w:bottom w:val="outset" w:sz="6" w:space="0" w:color="414142"/>
              <w:right w:val="outset" w:sz="6" w:space="0" w:color="414142"/>
            </w:tcBorders>
            <w:hideMark/>
          </w:tcPr>
          <w:p w14:paraId="17969D1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 or No</w:t>
            </w:r>
          </w:p>
        </w:tc>
        <w:tc>
          <w:tcPr>
            <w:tcW w:w="1164" w:type="pct"/>
            <w:tcBorders>
              <w:top w:val="outset" w:sz="6" w:space="0" w:color="414142"/>
              <w:left w:val="outset" w:sz="6" w:space="0" w:color="414142"/>
              <w:bottom w:val="outset" w:sz="6" w:space="0" w:color="414142"/>
              <w:right w:val="outset" w:sz="6" w:space="0" w:color="414142"/>
            </w:tcBorders>
            <w:hideMark/>
          </w:tcPr>
          <w:p w14:paraId="08158D0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3DCFB07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16124841"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52725CA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1461" w:type="pct"/>
            <w:tcBorders>
              <w:top w:val="outset" w:sz="6" w:space="0" w:color="414142"/>
              <w:left w:val="outset" w:sz="6" w:space="0" w:color="414142"/>
              <w:bottom w:val="outset" w:sz="6" w:space="0" w:color="414142"/>
              <w:right w:val="outset" w:sz="6" w:space="0" w:color="414142"/>
            </w:tcBorders>
            <w:hideMark/>
          </w:tcPr>
          <w:p w14:paraId="0858BC6C"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of the terminal equipment included</w:t>
            </w:r>
          </w:p>
        </w:tc>
        <w:tc>
          <w:tcPr>
            <w:tcW w:w="985" w:type="pct"/>
            <w:tcBorders>
              <w:top w:val="outset" w:sz="6" w:space="0" w:color="414142"/>
              <w:left w:val="outset" w:sz="6" w:space="0" w:color="414142"/>
              <w:bottom w:val="outset" w:sz="6" w:space="0" w:color="414142"/>
              <w:right w:val="outset" w:sz="6" w:space="0" w:color="414142"/>
            </w:tcBorders>
            <w:hideMark/>
          </w:tcPr>
          <w:p w14:paraId="4F414197"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Modem, Wi-Fi router, other</w:t>
            </w:r>
          </w:p>
        </w:tc>
        <w:tc>
          <w:tcPr>
            <w:tcW w:w="1164" w:type="pct"/>
            <w:tcBorders>
              <w:top w:val="outset" w:sz="6" w:space="0" w:color="414142"/>
              <w:left w:val="outset" w:sz="6" w:space="0" w:color="414142"/>
              <w:bottom w:val="outset" w:sz="6" w:space="0" w:color="414142"/>
              <w:right w:val="outset" w:sz="6" w:space="0" w:color="414142"/>
            </w:tcBorders>
            <w:hideMark/>
          </w:tcPr>
          <w:p w14:paraId="157E2D34"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2498D43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715D7B58"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566AAC4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1461" w:type="pct"/>
            <w:tcBorders>
              <w:top w:val="outset" w:sz="6" w:space="0" w:color="414142"/>
              <w:left w:val="outset" w:sz="6" w:space="0" w:color="414142"/>
              <w:bottom w:val="outset" w:sz="6" w:space="0" w:color="414142"/>
              <w:right w:val="outset" w:sz="6" w:space="0" w:color="414142"/>
            </w:tcBorders>
            <w:hideMark/>
          </w:tcPr>
          <w:p w14:paraId="555FB7EB"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 additional services included?</w:t>
            </w:r>
          </w:p>
        </w:tc>
        <w:tc>
          <w:tcPr>
            <w:tcW w:w="985" w:type="pct"/>
            <w:tcBorders>
              <w:top w:val="outset" w:sz="6" w:space="0" w:color="414142"/>
              <w:left w:val="outset" w:sz="6" w:space="0" w:color="414142"/>
              <w:bottom w:val="outset" w:sz="6" w:space="0" w:color="414142"/>
              <w:right w:val="outset" w:sz="6" w:space="0" w:color="414142"/>
            </w:tcBorders>
            <w:hideMark/>
          </w:tcPr>
          <w:p w14:paraId="541F9EF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 or no</w:t>
            </w:r>
          </w:p>
        </w:tc>
        <w:tc>
          <w:tcPr>
            <w:tcW w:w="1164" w:type="pct"/>
            <w:tcBorders>
              <w:top w:val="outset" w:sz="6" w:space="0" w:color="414142"/>
              <w:left w:val="outset" w:sz="6" w:space="0" w:color="414142"/>
              <w:bottom w:val="outset" w:sz="6" w:space="0" w:color="414142"/>
              <w:right w:val="outset" w:sz="6" w:space="0" w:color="414142"/>
            </w:tcBorders>
            <w:hideMark/>
          </w:tcPr>
          <w:p w14:paraId="5C2164F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082AE9F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3CDE616A"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2A51D30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1461" w:type="pct"/>
            <w:tcBorders>
              <w:top w:val="outset" w:sz="6" w:space="0" w:color="414142"/>
              <w:left w:val="outset" w:sz="6" w:space="0" w:color="414142"/>
              <w:bottom w:val="outset" w:sz="6" w:space="0" w:color="414142"/>
              <w:right w:val="outset" w:sz="6" w:space="0" w:color="414142"/>
            </w:tcBorders>
            <w:hideMark/>
          </w:tcPr>
          <w:p w14:paraId="2019C1AF"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of the additional service included</w:t>
            </w:r>
          </w:p>
        </w:tc>
        <w:tc>
          <w:tcPr>
            <w:tcW w:w="985" w:type="pct"/>
            <w:tcBorders>
              <w:top w:val="outset" w:sz="6" w:space="0" w:color="414142"/>
              <w:left w:val="outset" w:sz="6" w:space="0" w:color="414142"/>
              <w:bottom w:val="outset" w:sz="6" w:space="0" w:color="414142"/>
              <w:right w:val="outset" w:sz="6" w:space="0" w:color="414142"/>
            </w:tcBorders>
            <w:hideMark/>
          </w:tcPr>
          <w:p w14:paraId="1728200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w:t>
            </w:r>
          </w:p>
        </w:tc>
        <w:tc>
          <w:tcPr>
            <w:tcW w:w="1164" w:type="pct"/>
            <w:tcBorders>
              <w:top w:val="outset" w:sz="6" w:space="0" w:color="414142"/>
              <w:left w:val="outset" w:sz="6" w:space="0" w:color="414142"/>
              <w:bottom w:val="outset" w:sz="6" w:space="0" w:color="414142"/>
              <w:right w:val="outset" w:sz="6" w:space="0" w:color="414142"/>
            </w:tcBorders>
            <w:hideMark/>
          </w:tcPr>
          <w:p w14:paraId="7960A08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0AFA3C0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20AF5C80"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3A4BFD2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1461" w:type="pct"/>
            <w:tcBorders>
              <w:top w:val="outset" w:sz="6" w:space="0" w:color="414142"/>
              <w:left w:val="outset" w:sz="6" w:space="0" w:color="414142"/>
              <w:bottom w:val="outset" w:sz="6" w:space="0" w:color="414142"/>
              <w:right w:val="outset" w:sz="6" w:space="0" w:color="414142"/>
            </w:tcBorders>
            <w:hideMark/>
          </w:tcPr>
          <w:p w14:paraId="103C3669"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Period of time during which discount is applied to the service or offer</w:t>
            </w:r>
          </w:p>
        </w:tc>
        <w:tc>
          <w:tcPr>
            <w:tcW w:w="985" w:type="pct"/>
            <w:tcBorders>
              <w:top w:val="outset" w:sz="6" w:space="0" w:color="414142"/>
              <w:left w:val="outset" w:sz="6" w:space="0" w:color="414142"/>
              <w:bottom w:val="outset" w:sz="6" w:space="0" w:color="414142"/>
              <w:right w:val="outset" w:sz="6" w:space="0" w:color="414142"/>
            </w:tcBorders>
            <w:hideMark/>
          </w:tcPr>
          <w:p w14:paraId="7100212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months</w:t>
            </w:r>
          </w:p>
        </w:tc>
        <w:tc>
          <w:tcPr>
            <w:tcW w:w="1164" w:type="pct"/>
            <w:tcBorders>
              <w:top w:val="outset" w:sz="6" w:space="0" w:color="414142"/>
              <w:left w:val="outset" w:sz="6" w:space="0" w:color="414142"/>
              <w:bottom w:val="outset" w:sz="6" w:space="0" w:color="414142"/>
              <w:right w:val="outset" w:sz="6" w:space="0" w:color="414142"/>
            </w:tcBorders>
            <w:hideMark/>
          </w:tcPr>
          <w:p w14:paraId="2D059CA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4B58974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2FE884C1"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027C63B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1461" w:type="pct"/>
            <w:tcBorders>
              <w:top w:val="outset" w:sz="6" w:space="0" w:color="414142"/>
              <w:left w:val="outset" w:sz="6" w:space="0" w:color="414142"/>
              <w:bottom w:val="outset" w:sz="6" w:space="0" w:color="414142"/>
              <w:right w:val="outset" w:sz="6" w:space="0" w:color="414142"/>
            </w:tcBorders>
            <w:hideMark/>
          </w:tcPr>
          <w:p w14:paraId="7909DBFC"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Price of the service or offer after application of the discount</w:t>
            </w:r>
          </w:p>
        </w:tc>
        <w:tc>
          <w:tcPr>
            <w:tcW w:w="985" w:type="pct"/>
            <w:tcBorders>
              <w:top w:val="outset" w:sz="6" w:space="0" w:color="414142"/>
              <w:left w:val="outset" w:sz="6" w:space="0" w:color="414142"/>
              <w:bottom w:val="outset" w:sz="6" w:space="0" w:color="414142"/>
              <w:right w:val="outset" w:sz="6" w:space="0" w:color="414142"/>
            </w:tcBorders>
            <w:hideMark/>
          </w:tcPr>
          <w:p w14:paraId="0A494C7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w:t>
            </w:r>
          </w:p>
        </w:tc>
        <w:tc>
          <w:tcPr>
            <w:tcW w:w="1164" w:type="pct"/>
            <w:tcBorders>
              <w:top w:val="outset" w:sz="6" w:space="0" w:color="414142"/>
              <w:left w:val="outset" w:sz="6" w:space="0" w:color="414142"/>
              <w:bottom w:val="outset" w:sz="6" w:space="0" w:color="414142"/>
              <w:right w:val="outset" w:sz="6" w:space="0" w:color="414142"/>
            </w:tcBorders>
            <w:hideMark/>
          </w:tcPr>
          <w:p w14:paraId="3907034A"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5D15FF1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0E963894"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0639A0B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1461" w:type="pct"/>
            <w:tcBorders>
              <w:top w:val="outset" w:sz="6" w:space="0" w:color="414142"/>
              <w:left w:val="outset" w:sz="6" w:space="0" w:color="414142"/>
              <w:bottom w:val="outset" w:sz="6" w:space="0" w:color="414142"/>
              <w:right w:val="outset" w:sz="6" w:space="0" w:color="414142"/>
            </w:tcBorders>
            <w:hideMark/>
          </w:tcPr>
          <w:p w14:paraId="6BD6E2E5"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Does the tariff for the service or offer depend on where and in what way it is being applied for?</w:t>
            </w:r>
          </w:p>
        </w:tc>
        <w:tc>
          <w:tcPr>
            <w:tcW w:w="985" w:type="pct"/>
            <w:tcBorders>
              <w:top w:val="outset" w:sz="6" w:space="0" w:color="414142"/>
              <w:left w:val="outset" w:sz="6" w:space="0" w:color="414142"/>
              <w:bottom w:val="outset" w:sz="6" w:space="0" w:color="414142"/>
              <w:right w:val="outset" w:sz="6" w:space="0" w:color="414142"/>
            </w:tcBorders>
            <w:hideMark/>
          </w:tcPr>
          <w:p w14:paraId="2DCB4C4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 or no</w:t>
            </w:r>
          </w:p>
        </w:tc>
        <w:tc>
          <w:tcPr>
            <w:tcW w:w="1164" w:type="pct"/>
            <w:tcBorders>
              <w:top w:val="outset" w:sz="6" w:space="0" w:color="414142"/>
              <w:left w:val="outset" w:sz="6" w:space="0" w:color="414142"/>
              <w:bottom w:val="outset" w:sz="6" w:space="0" w:color="414142"/>
              <w:right w:val="outset" w:sz="6" w:space="0" w:color="414142"/>
            </w:tcBorders>
            <w:hideMark/>
          </w:tcPr>
          <w:p w14:paraId="6B3AE90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4E0AC78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4D25C401" w14:textId="77777777" w:rsidTr="0014789A">
        <w:tc>
          <w:tcPr>
            <w:tcW w:w="225" w:type="pct"/>
            <w:tcBorders>
              <w:top w:val="outset" w:sz="6" w:space="0" w:color="414142"/>
              <w:left w:val="outset" w:sz="6" w:space="0" w:color="414142"/>
              <w:bottom w:val="outset" w:sz="6" w:space="0" w:color="414142"/>
              <w:right w:val="outset" w:sz="6" w:space="0" w:color="414142"/>
            </w:tcBorders>
            <w:hideMark/>
          </w:tcPr>
          <w:p w14:paraId="34053CC4"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1461" w:type="pct"/>
            <w:tcBorders>
              <w:top w:val="outset" w:sz="6" w:space="0" w:color="414142"/>
              <w:left w:val="outset" w:sz="6" w:space="0" w:color="414142"/>
              <w:bottom w:val="outset" w:sz="6" w:space="0" w:color="414142"/>
              <w:right w:val="outset" w:sz="6" w:space="0" w:color="414142"/>
            </w:tcBorders>
            <w:hideMark/>
          </w:tcPr>
          <w:p w14:paraId="47F8EB1E"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service channel of the merchant where the tariff indicated is valid upon application</w:t>
            </w:r>
            <w:r>
              <w:rPr>
                <w:rFonts w:ascii="Times New Roman" w:hAnsi="Times New Roman"/>
                <w:sz w:val="24"/>
                <w:vertAlign w:val="superscript"/>
              </w:rPr>
              <w:t>3</w:t>
            </w:r>
          </w:p>
        </w:tc>
        <w:tc>
          <w:tcPr>
            <w:tcW w:w="985" w:type="pct"/>
            <w:tcBorders>
              <w:top w:val="outset" w:sz="6" w:space="0" w:color="414142"/>
              <w:left w:val="outset" w:sz="6" w:space="0" w:color="414142"/>
              <w:bottom w:val="outset" w:sz="6" w:space="0" w:color="414142"/>
              <w:right w:val="outset" w:sz="6" w:space="0" w:color="414142"/>
            </w:tcBorders>
            <w:hideMark/>
          </w:tcPr>
          <w:p w14:paraId="3360B56A"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w:t>
            </w:r>
          </w:p>
        </w:tc>
        <w:tc>
          <w:tcPr>
            <w:tcW w:w="1164" w:type="pct"/>
            <w:tcBorders>
              <w:top w:val="outset" w:sz="6" w:space="0" w:color="414142"/>
              <w:left w:val="outset" w:sz="6" w:space="0" w:color="414142"/>
              <w:bottom w:val="outset" w:sz="6" w:space="0" w:color="414142"/>
              <w:right w:val="outset" w:sz="6" w:space="0" w:color="414142"/>
            </w:tcBorders>
            <w:hideMark/>
          </w:tcPr>
          <w:p w14:paraId="201C835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66" w:type="pct"/>
            <w:tcBorders>
              <w:top w:val="outset" w:sz="6" w:space="0" w:color="414142"/>
              <w:left w:val="outset" w:sz="6" w:space="0" w:color="414142"/>
              <w:bottom w:val="outset" w:sz="6" w:space="0" w:color="414142"/>
              <w:right w:val="outset" w:sz="6" w:space="0" w:color="414142"/>
            </w:tcBorders>
            <w:hideMark/>
          </w:tcPr>
          <w:p w14:paraId="00E786A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bl>
    <w:p w14:paraId="3CDD4690" w14:textId="77777777" w:rsidR="002D1509" w:rsidRPr="002D1509" w:rsidRDefault="002D1509" w:rsidP="002D1509">
      <w:pPr>
        <w:shd w:val="clear" w:color="auto" w:fill="FFFFFF"/>
        <w:spacing w:after="0" w:line="240" w:lineRule="auto"/>
        <w:rPr>
          <w:rFonts w:ascii="Times New Roman" w:eastAsia="Times New Roman" w:hAnsi="Times New Roman" w:cs="Times New Roman"/>
          <w:b/>
          <w:bCs/>
          <w:noProof/>
          <w:sz w:val="24"/>
          <w:szCs w:val="24"/>
        </w:rPr>
      </w:pPr>
      <w:r>
        <w:br w:type="page"/>
      </w:r>
    </w:p>
    <w:p w14:paraId="0FE8CC58" w14:textId="77777777" w:rsidR="002D1509" w:rsidRPr="002D1509" w:rsidRDefault="002D1509" w:rsidP="002D1509">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rPr>
        <w:lastRenderedPageBreak/>
        <w:t>Annex 2</w:t>
      </w:r>
    </w:p>
    <w:p w14:paraId="70F41120" w14:textId="77777777" w:rsidR="002D1509" w:rsidRPr="002D1509" w:rsidRDefault="002D1509" w:rsidP="002D1509">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1/38 of the Public Utilities Commission</w:t>
      </w:r>
    </w:p>
    <w:p w14:paraId="5E41EB90" w14:textId="77777777" w:rsidR="002D1509" w:rsidRPr="003E3E72" w:rsidRDefault="002D1509" w:rsidP="002D1509">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3 November 2022</w:t>
      </w:r>
      <w:bookmarkStart w:id="80" w:name="piel-1149981"/>
      <w:bookmarkStart w:id="81" w:name="piel2"/>
      <w:bookmarkEnd w:id="80"/>
      <w:bookmarkEnd w:id="81"/>
    </w:p>
    <w:p w14:paraId="21F6E5BB"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rPr>
      </w:pPr>
      <w:bookmarkStart w:id="82" w:name="1149982"/>
      <w:bookmarkStart w:id="83" w:name="n-1149982"/>
      <w:bookmarkEnd w:id="82"/>
      <w:bookmarkEnd w:id="83"/>
    </w:p>
    <w:p w14:paraId="17D7F86C"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36217A2" w14:textId="77777777" w:rsidR="002D1509" w:rsidRPr="002D1509" w:rsidRDefault="002D1509" w:rsidP="002D1509">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Amount of Information to be Ensured by Electronic Communications Merchants on Number-based Interpersonal Communications Services</w:t>
      </w:r>
    </w:p>
    <w:p w14:paraId="753177DE"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5D06D92"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8"/>
        <w:gridCol w:w="2696"/>
        <w:gridCol w:w="1853"/>
        <w:gridCol w:w="2048"/>
        <w:gridCol w:w="2050"/>
      </w:tblGrid>
      <w:tr w:rsidR="002D1509" w:rsidRPr="002D1509" w14:paraId="41F1C1C1"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28083F8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489" w:type="pct"/>
            <w:tcBorders>
              <w:top w:val="outset" w:sz="6" w:space="0" w:color="414142"/>
              <w:left w:val="outset" w:sz="6" w:space="0" w:color="414142"/>
              <w:bottom w:val="outset" w:sz="6" w:space="0" w:color="414142"/>
              <w:right w:val="outset" w:sz="6" w:space="0" w:color="414142"/>
            </w:tcBorders>
            <w:hideMark/>
          </w:tcPr>
          <w:p w14:paraId="5F78D39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Parameters of the service or offer</w:t>
            </w:r>
          </w:p>
        </w:tc>
        <w:tc>
          <w:tcPr>
            <w:tcW w:w="1023" w:type="pct"/>
            <w:tcBorders>
              <w:top w:val="outset" w:sz="6" w:space="0" w:color="414142"/>
              <w:left w:val="outset" w:sz="6" w:space="0" w:color="414142"/>
              <w:bottom w:val="outset" w:sz="6" w:space="0" w:color="414142"/>
              <w:right w:val="outset" w:sz="6" w:space="0" w:color="414142"/>
            </w:tcBorders>
            <w:hideMark/>
          </w:tcPr>
          <w:p w14:paraId="395A034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Unit of measurement</w:t>
            </w:r>
          </w:p>
        </w:tc>
        <w:tc>
          <w:tcPr>
            <w:tcW w:w="1131" w:type="pct"/>
            <w:tcBorders>
              <w:top w:val="outset" w:sz="6" w:space="0" w:color="414142"/>
              <w:left w:val="outset" w:sz="6" w:space="0" w:color="414142"/>
              <w:bottom w:val="outset" w:sz="6" w:space="0" w:color="414142"/>
              <w:right w:val="outset" w:sz="6" w:space="0" w:color="414142"/>
            </w:tcBorders>
            <w:hideMark/>
          </w:tcPr>
          <w:p w14:paraId="4D3C6FD7"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Voice communications service in a fixed electronic communications network or offer</w:t>
            </w:r>
          </w:p>
        </w:tc>
        <w:tc>
          <w:tcPr>
            <w:tcW w:w="1133" w:type="pct"/>
            <w:tcBorders>
              <w:top w:val="outset" w:sz="6" w:space="0" w:color="414142"/>
              <w:left w:val="outset" w:sz="6" w:space="0" w:color="414142"/>
              <w:bottom w:val="outset" w:sz="6" w:space="0" w:color="414142"/>
              <w:right w:val="outset" w:sz="6" w:space="0" w:color="414142"/>
            </w:tcBorders>
            <w:hideMark/>
          </w:tcPr>
          <w:p w14:paraId="229B7C0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Voice communications service in a mobile electronic communications network or offer</w:t>
            </w:r>
          </w:p>
        </w:tc>
      </w:tr>
      <w:tr w:rsidR="002D1509" w:rsidRPr="002D1509" w14:paraId="1CF89977"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72A2DF34"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489" w:type="pct"/>
            <w:tcBorders>
              <w:top w:val="outset" w:sz="6" w:space="0" w:color="414142"/>
              <w:left w:val="outset" w:sz="6" w:space="0" w:color="414142"/>
              <w:bottom w:val="outset" w:sz="6" w:space="0" w:color="414142"/>
              <w:right w:val="outset" w:sz="6" w:space="0" w:color="414142"/>
            </w:tcBorders>
            <w:hideMark/>
          </w:tcPr>
          <w:p w14:paraId="6D59C2C7"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Unlimited or fixed-term contract for the electronic communications service for a specific period of time</w:t>
            </w:r>
          </w:p>
        </w:tc>
        <w:tc>
          <w:tcPr>
            <w:tcW w:w="1023" w:type="pct"/>
            <w:tcBorders>
              <w:top w:val="outset" w:sz="6" w:space="0" w:color="414142"/>
              <w:left w:val="outset" w:sz="6" w:space="0" w:color="414142"/>
              <w:bottom w:val="outset" w:sz="6" w:space="0" w:color="414142"/>
              <w:right w:val="outset" w:sz="6" w:space="0" w:color="414142"/>
            </w:tcBorders>
            <w:hideMark/>
          </w:tcPr>
          <w:p w14:paraId="279233E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unlimited or fixed-term</w:t>
            </w:r>
          </w:p>
        </w:tc>
        <w:tc>
          <w:tcPr>
            <w:tcW w:w="1131" w:type="pct"/>
            <w:tcBorders>
              <w:top w:val="outset" w:sz="6" w:space="0" w:color="414142"/>
              <w:left w:val="outset" w:sz="6" w:space="0" w:color="414142"/>
              <w:bottom w:val="outset" w:sz="6" w:space="0" w:color="414142"/>
              <w:right w:val="outset" w:sz="6" w:space="0" w:color="414142"/>
            </w:tcBorders>
            <w:hideMark/>
          </w:tcPr>
          <w:p w14:paraId="2EDEA04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2DB8935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50FCB434"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08243A8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489" w:type="pct"/>
            <w:tcBorders>
              <w:top w:val="outset" w:sz="6" w:space="0" w:color="414142"/>
              <w:left w:val="outset" w:sz="6" w:space="0" w:color="414142"/>
              <w:bottom w:val="outset" w:sz="6" w:space="0" w:color="414142"/>
              <w:right w:val="outset" w:sz="6" w:space="0" w:color="414142"/>
            </w:tcBorders>
            <w:hideMark/>
          </w:tcPr>
          <w:p w14:paraId="70E728A2"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Period of time of a fixed-term contract for the electronic communications service</w:t>
            </w:r>
          </w:p>
        </w:tc>
        <w:tc>
          <w:tcPr>
            <w:tcW w:w="1023" w:type="pct"/>
            <w:tcBorders>
              <w:top w:val="outset" w:sz="6" w:space="0" w:color="414142"/>
              <w:left w:val="outset" w:sz="6" w:space="0" w:color="414142"/>
              <w:bottom w:val="outset" w:sz="6" w:space="0" w:color="414142"/>
              <w:right w:val="outset" w:sz="6" w:space="0" w:color="414142"/>
            </w:tcBorders>
            <w:hideMark/>
          </w:tcPr>
          <w:p w14:paraId="6F0EC0E4"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months</w:t>
            </w:r>
          </w:p>
        </w:tc>
        <w:tc>
          <w:tcPr>
            <w:tcW w:w="1131" w:type="pct"/>
            <w:tcBorders>
              <w:top w:val="outset" w:sz="6" w:space="0" w:color="414142"/>
              <w:left w:val="outset" w:sz="6" w:space="0" w:color="414142"/>
              <w:bottom w:val="outset" w:sz="6" w:space="0" w:color="414142"/>
              <w:right w:val="outset" w:sz="6" w:space="0" w:color="414142"/>
            </w:tcBorders>
            <w:hideMark/>
          </w:tcPr>
          <w:p w14:paraId="240AD65A"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4ECE075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72308AF0"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099A04B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489" w:type="pct"/>
            <w:tcBorders>
              <w:top w:val="outset" w:sz="6" w:space="0" w:color="414142"/>
              <w:left w:val="outset" w:sz="6" w:space="0" w:color="414142"/>
              <w:bottom w:val="outset" w:sz="6" w:space="0" w:color="414142"/>
              <w:right w:val="outset" w:sz="6" w:space="0" w:color="414142"/>
            </w:tcBorders>
            <w:hideMark/>
          </w:tcPr>
          <w:p w14:paraId="74B28696"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Installation (connection) fee</w:t>
            </w:r>
          </w:p>
        </w:tc>
        <w:tc>
          <w:tcPr>
            <w:tcW w:w="1023" w:type="pct"/>
            <w:tcBorders>
              <w:top w:val="outset" w:sz="6" w:space="0" w:color="414142"/>
              <w:left w:val="outset" w:sz="6" w:space="0" w:color="414142"/>
              <w:bottom w:val="outset" w:sz="6" w:space="0" w:color="414142"/>
              <w:right w:val="outset" w:sz="6" w:space="0" w:color="414142"/>
            </w:tcBorders>
            <w:hideMark/>
          </w:tcPr>
          <w:p w14:paraId="7FE2209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euro/connection</w:t>
            </w:r>
          </w:p>
        </w:tc>
        <w:tc>
          <w:tcPr>
            <w:tcW w:w="1131" w:type="pct"/>
            <w:tcBorders>
              <w:top w:val="outset" w:sz="6" w:space="0" w:color="414142"/>
              <w:left w:val="outset" w:sz="6" w:space="0" w:color="414142"/>
              <w:bottom w:val="outset" w:sz="6" w:space="0" w:color="414142"/>
              <w:right w:val="outset" w:sz="6" w:space="0" w:color="414142"/>
            </w:tcBorders>
            <w:hideMark/>
          </w:tcPr>
          <w:p w14:paraId="2109946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078E1E64"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182F0A57"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4B4F044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489" w:type="pct"/>
            <w:tcBorders>
              <w:top w:val="outset" w:sz="6" w:space="0" w:color="414142"/>
              <w:left w:val="outset" w:sz="6" w:space="0" w:color="414142"/>
              <w:bottom w:val="outset" w:sz="6" w:space="0" w:color="414142"/>
              <w:right w:val="outset" w:sz="6" w:space="0" w:color="414142"/>
            </w:tcBorders>
            <w:hideMark/>
          </w:tcPr>
          <w:p w14:paraId="3163478C"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Subscription fee</w:t>
            </w:r>
          </w:p>
        </w:tc>
        <w:tc>
          <w:tcPr>
            <w:tcW w:w="1023" w:type="pct"/>
            <w:tcBorders>
              <w:top w:val="outset" w:sz="6" w:space="0" w:color="414142"/>
              <w:left w:val="outset" w:sz="6" w:space="0" w:color="414142"/>
              <w:bottom w:val="outset" w:sz="6" w:space="0" w:color="414142"/>
              <w:right w:val="outset" w:sz="6" w:space="0" w:color="414142"/>
            </w:tcBorders>
            <w:hideMark/>
          </w:tcPr>
          <w:p w14:paraId="48BC8B1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euro/month</w:t>
            </w:r>
          </w:p>
        </w:tc>
        <w:tc>
          <w:tcPr>
            <w:tcW w:w="1131" w:type="pct"/>
            <w:tcBorders>
              <w:top w:val="outset" w:sz="6" w:space="0" w:color="414142"/>
              <w:left w:val="outset" w:sz="6" w:space="0" w:color="414142"/>
              <w:bottom w:val="outset" w:sz="6" w:space="0" w:color="414142"/>
              <w:right w:val="outset" w:sz="6" w:space="0" w:color="414142"/>
            </w:tcBorders>
            <w:hideMark/>
          </w:tcPr>
          <w:p w14:paraId="0430EB4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63BE577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066EA3FF"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5FAC5A5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489" w:type="pct"/>
            <w:tcBorders>
              <w:top w:val="outset" w:sz="6" w:space="0" w:color="414142"/>
              <w:left w:val="outset" w:sz="6" w:space="0" w:color="414142"/>
              <w:bottom w:val="outset" w:sz="6" w:space="0" w:color="414142"/>
              <w:right w:val="outset" w:sz="6" w:space="0" w:color="414142"/>
            </w:tcBorders>
            <w:hideMark/>
          </w:tcPr>
          <w:p w14:paraId="72136272"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Volume of calls included in the subscription fee:</w:t>
            </w:r>
          </w:p>
        </w:tc>
        <w:tc>
          <w:tcPr>
            <w:tcW w:w="1023" w:type="pct"/>
            <w:tcBorders>
              <w:top w:val="outset" w:sz="6" w:space="0" w:color="414142"/>
              <w:left w:val="outset" w:sz="6" w:space="0" w:color="414142"/>
              <w:bottom w:val="outset" w:sz="6" w:space="0" w:color="414142"/>
              <w:right w:val="outset" w:sz="6" w:space="0" w:color="414142"/>
            </w:tcBorders>
            <w:hideMark/>
          </w:tcPr>
          <w:p w14:paraId="6CB4A63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1" w:type="pct"/>
            <w:tcBorders>
              <w:top w:val="outset" w:sz="6" w:space="0" w:color="414142"/>
              <w:left w:val="outset" w:sz="6" w:space="0" w:color="414142"/>
              <w:bottom w:val="outset" w:sz="6" w:space="0" w:color="414142"/>
              <w:right w:val="outset" w:sz="6" w:space="0" w:color="414142"/>
            </w:tcBorders>
            <w:hideMark/>
          </w:tcPr>
          <w:p w14:paraId="695AC26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59E0216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745E85EA"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5D9621D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w:t>
            </w:r>
          </w:p>
        </w:tc>
        <w:tc>
          <w:tcPr>
            <w:tcW w:w="1489" w:type="pct"/>
            <w:tcBorders>
              <w:top w:val="outset" w:sz="6" w:space="0" w:color="414142"/>
              <w:left w:val="outset" w:sz="6" w:space="0" w:color="414142"/>
              <w:bottom w:val="outset" w:sz="6" w:space="0" w:color="414142"/>
              <w:right w:val="outset" w:sz="6" w:space="0" w:color="414142"/>
            </w:tcBorders>
            <w:hideMark/>
          </w:tcPr>
          <w:p w14:paraId="639DE5E9"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calls with end-users of networks of Latvian merchants</w:t>
            </w:r>
          </w:p>
        </w:tc>
        <w:tc>
          <w:tcPr>
            <w:tcW w:w="1023" w:type="pct"/>
            <w:tcBorders>
              <w:top w:val="outset" w:sz="6" w:space="0" w:color="414142"/>
              <w:left w:val="outset" w:sz="6" w:space="0" w:color="414142"/>
              <w:bottom w:val="outset" w:sz="6" w:space="0" w:color="414142"/>
              <w:right w:val="outset" w:sz="6" w:space="0" w:color="414142"/>
            </w:tcBorders>
            <w:hideMark/>
          </w:tcPr>
          <w:p w14:paraId="3B8A188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min/month</w:t>
            </w:r>
          </w:p>
        </w:tc>
        <w:tc>
          <w:tcPr>
            <w:tcW w:w="1131" w:type="pct"/>
            <w:tcBorders>
              <w:top w:val="outset" w:sz="6" w:space="0" w:color="414142"/>
              <w:left w:val="outset" w:sz="6" w:space="0" w:color="414142"/>
              <w:bottom w:val="outset" w:sz="6" w:space="0" w:color="414142"/>
              <w:right w:val="outset" w:sz="6" w:space="0" w:color="414142"/>
            </w:tcBorders>
            <w:hideMark/>
          </w:tcPr>
          <w:p w14:paraId="3BDCAB3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1BA06C1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60932BBC"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6944559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w:t>
            </w:r>
          </w:p>
        </w:tc>
        <w:tc>
          <w:tcPr>
            <w:tcW w:w="1489" w:type="pct"/>
            <w:tcBorders>
              <w:top w:val="outset" w:sz="6" w:space="0" w:color="414142"/>
              <w:left w:val="outset" w:sz="6" w:space="0" w:color="414142"/>
              <w:bottom w:val="outset" w:sz="6" w:space="0" w:color="414142"/>
              <w:right w:val="outset" w:sz="6" w:space="0" w:color="414142"/>
            </w:tcBorders>
            <w:hideMark/>
          </w:tcPr>
          <w:p w14:paraId="7D959916"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international calls to EU countries</w:t>
            </w:r>
          </w:p>
        </w:tc>
        <w:tc>
          <w:tcPr>
            <w:tcW w:w="1023" w:type="pct"/>
            <w:tcBorders>
              <w:top w:val="outset" w:sz="6" w:space="0" w:color="414142"/>
              <w:left w:val="outset" w:sz="6" w:space="0" w:color="414142"/>
              <w:bottom w:val="outset" w:sz="6" w:space="0" w:color="414142"/>
              <w:right w:val="outset" w:sz="6" w:space="0" w:color="414142"/>
            </w:tcBorders>
            <w:hideMark/>
          </w:tcPr>
          <w:p w14:paraId="6F1EE98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min/month</w:t>
            </w:r>
          </w:p>
        </w:tc>
        <w:tc>
          <w:tcPr>
            <w:tcW w:w="1131" w:type="pct"/>
            <w:tcBorders>
              <w:top w:val="outset" w:sz="6" w:space="0" w:color="414142"/>
              <w:left w:val="outset" w:sz="6" w:space="0" w:color="414142"/>
              <w:bottom w:val="outset" w:sz="6" w:space="0" w:color="414142"/>
              <w:right w:val="outset" w:sz="6" w:space="0" w:color="414142"/>
            </w:tcBorders>
            <w:hideMark/>
          </w:tcPr>
          <w:p w14:paraId="0FF11EA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3030F0D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02A51B62"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0901B2C7"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1489" w:type="pct"/>
            <w:tcBorders>
              <w:top w:val="outset" w:sz="6" w:space="0" w:color="414142"/>
              <w:left w:val="outset" w:sz="6" w:space="0" w:color="414142"/>
              <w:bottom w:val="outset" w:sz="6" w:space="0" w:color="414142"/>
              <w:right w:val="outset" w:sz="6" w:space="0" w:color="414142"/>
            </w:tcBorders>
            <w:hideMark/>
          </w:tcPr>
          <w:p w14:paraId="213429DA"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Connection fee when the included volume of calls is exceeded:</w:t>
            </w:r>
          </w:p>
        </w:tc>
        <w:tc>
          <w:tcPr>
            <w:tcW w:w="1023" w:type="pct"/>
            <w:tcBorders>
              <w:top w:val="outset" w:sz="6" w:space="0" w:color="414142"/>
              <w:left w:val="outset" w:sz="6" w:space="0" w:color="414142"/>
              <w:bottom w:val="outset" w:sz="6" w:space="0" w:color="414142"/>
              <w:right w:val="outset" w:sz="6" w:space="0" w:color="414142"/>
            </w:tcBorders>
            <w:hideMark/>
          </w:tcPr>
          <w:p w14:paraId="69365474"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1" w:type="pct"/>
            <w:tcBorders>
              <w:top w:val="outset" w:sz="6" w:space="0" w:color="414142"/>
              <w:left w:val="outset" w:sz="6" w:space="0" w:color="414142"/>
              <w:bottom w:val="outset" w:sz="6" w:space="0" w:color="414142"/>
              <w:right w:val="outset" w:sz="6" w:space="0" w:color="414142"/>
            </w:tcBorders>
            <w:hideMark/>
          </w:tcPr>
          <w:p w14:paraId="6452D22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5856526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10097846"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131834C7"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w:t>
            </w:r>
          </w:p>
        </w:tc>
        <w:tc>
          <w:tcPr>
            <w:tcW w:w="1489" w:type="pct"/>
            <w:tcBorders>
              <w:top w:val="outset" w:sz="6" w:space="0" w:color="414142"/>
              <w:left w:val="outset" w:sz="6" w:space="0" w:color="414142"/>
              <w:bottom w:val="outset" w:sz="6" w:space="0" w:color="414142"/>
              <w:right w:val="outset" w:sz="6" w:space="0" w:color="414142"/>
            </w:tcBorders>
            <w:hideMark/>
          </w:tcPr>
          <w:p w14:paraId="22AD7649"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calls within the network of the merchant</w:t>
            </w:r>
          </w:p>
        </w:tc>
        <w:tc>
          <w:tcPr>
            <w:tcW w:w="1023" w:type="pct"/>
            <w:tcBorders>
              <w:top w:val="outset" w:sz="6" w:space="0" w:color="414142"/>
              <w:left w:val="outset" w:sz="6" w:space="0" w:color="414142"/>
              <w:bottom w:val="outset" w:sz="6" w:space="0" w:color="414142"/>
              <w:right w:val="outset" w:sz="6" w:space="0" w:color="414142"/>
            </w:tcBorders>
            <w:hideMark/>
          </w:tcPr>
          <w:p w14:paraId="739F9DA4"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euro/connection</w:t>
            </w:r>
          </w:p>
        </w:tc>
        <w:tc>
          <w:tcPr>
            <w:tcW w:w="1131" w:type="pct"/>
            <w:tcBorders>
              <w:top w:val="outset" w:sz="6" w:space="0" w:color="414142"/>
              <w:left w:val="outset" w:sz="6" w:space="0" w:color="414142"/>
              <w:bottom w:val="outset" w:sz="6" w:space="0" w:color="414142"/>
              <w:right w:val="outset" w:sz="6" w:space="0" w:color="414142"/>
            </w:tcBorders>
            <w:hideMark/>
          </w:tcPr>
          <w:p w14:paraId="4D6F959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4CCA82D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2F469E8A"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5657E1E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w:t>
            </w:r>
          </w:p>
        </w:tc>
        <w:tc>
          <w:tcPr>
            <w:tcW w:w="1489" w:type="pct"/>
            <w:tcBorders>
              <w:top w:val="outset" w:sz="6" w:space="0" w:color="414142"/>
              <w:left w:val="outset" w:sz="6" w:space="0" w:color="414142"/>
              <w:bottom w:val="outset" w:sz="6" w:space="0" w:color="414142"/>
              <w:right w:val="outset" w:sz="6" w:space="0" w:color="414142"/>
            </w:tcBorders>
            <w:hideMark/>
          </w:tcPr>
          <w:p w14:paraId="048352C3"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calls with end-users of other networks of Latvian merchants</w:t>
            </w:r>
          </w:p>
        </w:tc>
        <w:tc>
          <w:tcPr>
            <w:tcW w:w="1023" w:type="pct"/>
            <w:tcBorders>
              <w:top w:val="outset" w:sz="6" w:space="0" w:color="414142"/>
              <w:left w:val="outset" w:sz="6" w:space="0" w:color="414142"/>
              <w:bottom w:val="outset" w:sz="6" w:space="0" w:color="414142"/>
              <w:right w:val="outset" w:sz="6" w:space="0" w:color="414142"/>
            </w:tcBorders>
            <w:hideMark/>
          </w:tcPr>
          <w:p w14:paraId="3D0ABA8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euro/connection</w:t>
            </w:r>
          </w:p>
        </w:tc>
        <w:tc>
          <w:tcPr>
            <w:tcW w:w="1131" w:type="pct"/>
            <w:tcBorders>
              <w:top w:val="outset" w:sz="6" w:space="0" w:color="414142"/>
              <w:left w:val="outset" w:sz="6" w:space="0" w:color="414142"/>
              <w:bottom w:val="outset" w:sz="6" w:space="0" w:color="414142"/>
              <w:right w:val="outset" w:sz="6" w:space="0" w:color="414142"/>
            </w:tcBorders>
            <w:hideMark/>
          </w:tcPr>
          <w:p w14:paraId="5FA20BD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66ADA95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4BE92CD9"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433CDA7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w:t>
            </w:r>
          </w:p>
        </w:tc>
        <w:tc>
          <w:tcPr>
            <w:tcW w:w="1489" w:type="pct"/>
            <w:tcBorders>
              <w:top w:val="outset" w:sz="6" w:space="0" w:color="414142"/>
              <w:left w:val="outset" w:sz="6" w:space="0" w:color="414142"/>
              <w:bottom w:val="outset" w:sz="6" w:space="0" w:color="414142"/>
              <w:right w:val="outset" w:sz="6" w:space="0" w:color="414142"/>
            </w:tcBorders>
            <w:hideMark/>
          </w:tcPr>
          <w:p w14:paraId="1096DCC2"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international calls to EU countries</w:t>
            </w:r>
          </w:p>
        </w:tc>
        <w:tc>
          <w:tcPr>
            <w:tcW w:w="1023" w:type="pct"/>
            <w:tcBorders>
              <w:top w:val="outset" w:sz="6" w:space="0" w:color="414142"/>
              <w:left w:val="outset" w:sz="6" w:space="0" w:color="414142"/>
              <w:bottom w:val="outset" w:sz="6" w:space="0" w:color="414142"/>
              <w:right w:val="outset" w:sz="6" w:space="0" w:color="414142"/>
            </w:tcBorders>
            <w:hideMark/>
          </w:tcPr>
          <w:p w14:paraId="069FAEC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euro/connection</w:t>
            </w:r>
          </w:p>
        </w:tc>
        <w:tc>
          <w:tcPr>
            <w:tcW w:w="1131" w:type="pct"/>
            <w:tcBorders>
              <w:top w:val="outset" w:sz="6" w:space="0" w:color="414142"/>
              <w:left w:val="outset" w:sz="6" w:space="0" w:color="414142"/>
              <w:bottom w:val="outset" w:sz="6" w:space="0" w:color="414142"/>
              <w:right w:val="outset" w:sz="6" w:space="0" w:color="414142"/>
            </w:tcBorders>
            <w:hideMark/>
          </w:tcPr>
          <w:p w14:paraId="3701F4B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61170A0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4A2D8CD9"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4B6A6D67"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1489" w:type="pct"/>
            <w:tcBorders>
              <w:top w:val="outset" w:sz="6" w:space="0" w:color="414142"/>
              <w:left w:val="outset" w:sz="6" w:space="0" w:color="414142"/>
              <w:bottom w:val="outset" w:sz="6" w:space="0" w:color="414142"/>
              <w:right w:val="outset" w:sz="6" w:space="0" w:color="414142"/>
            </w:tcBorders>
            <w:hideMark/>
          </w:tcPr>
          <w:p w14:paraId="4CF3E9D3"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Charge per minute of a call when the included volume of calls is exceeded:</w:t>
            </w:r>
          </w:p>
        </w:tc>
        <w:tc>
          <w:tcPr>
            <w:tcW w:w="1023" w:type="pct"/>
            <w:tcBorders>
              <w:top w:val="outset" w:sz="6" w:space="0" w:color="414142"/>
              <w:left w:val="outset" w:sz="6" w:space="0" w:color="414142"/>
              <w:bottom w:val="outset" w:sz="6" w:space="0" w:color="414142"/>
              <w:right w:val="outset" w:sz="6" w:space="0" w:color="414142"/>
            </w:tcBorders>
            <w:hideMark/>
          </w:tcPr>
          <w:p w14:paraId="445E229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1" w:type="pct"/>
            <w:tcBorders>
              <w:top w:val="outset" w:sz="6" w:space="0" w:color="414142"/>
              <w:left w:val="outset" w:sz="6" w:space="0" w:color="414142"/>
              <w:bottom w:val="outset" w:sz="6" w:space="0" w:color="414142"/>
              <w:right w:val="outset" w:sz="6" w:space="0" w:color="414142"/>
            </w:tcBorders>
            <w:hideMark/>
          </w:tcPr>
          <w:p w14:paraId="6A61B3A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4135DB5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68E1DB86"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508149A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w:t>
            </w:r>
          </w:p>
        </w:tc>
        <w:tc>
          <w:tcPr>
            <w:tcW w:w="1489" w:type="pct"/>
            <w:tcBorders>
              <w:top w:val="outset" w:sz="6" w:space="0" w:color="414142"/>
              <w:left w:val="outset" w:sz="6" w:space="0" w:color="414142"/>
              <w:bottom w:val="outset" w:sz="6" w:space="0" w:color="414142"/>
              <w:right w:val="outset" w:sz="6" w:space="0" w:color="414142"/>
            </w:tcBorders>
            <w:hideMark/>
          </w:tcPr>
          <w:p w14:paraId="0AF3904B"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calls within the network of the merchant</w:t>
            </w:r>
          </w:p>
        </w:tc>
        <w:tc>
          <w:tcPr>
            <w:tcW w:w="1023" w:type="pct"/>
            <w:tcBorders>
              <w:top w:val="outset" w:sz="6" w:space="0" w:color="414142"/>
              <w:left w:val="outset" w:sz="6" w:space="0" w:color="414142"/>
              <w:bottom w:val="outset" w:sz="6" w:space="0" w:color="414142"/>
              <w:right w:val="outset" w:sz="6" w:space="0" w:color="414142"/>
            </w:tcBorders>
            <w:hideMark/>
          </w:tcPr>
          <w:p w14:paraId="3CF3540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euro/min</w:t>
            </w:r>
          </w:p>
        </w:tc>
        <w:tc>
          <w:tcPr>
            <w:tcW w:w="1131" w:type="pct"/>
            <w:tcBorders>
              <w:top w:val="outset" w:sz="6" w:space="0" w:color="414142"/>
              <w:left w:val="outset" w:sz="6" w:space="0" w:color="414142"/>
              <w:bottom w:val="outset" w:sz="6" w:space="0" w:color="414142"/>
              <w:right w:val="outset" w:sz="6" w:space="0" w:color="414142"/>
            </w:tcBorders>
            <w:hideMark/>
          </w:tcPr>
          <w:p w14:paraId="5DEC698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5198AAE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0689D9AB"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3BAFA1E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7.2.</w:t>
            </w:r>
          </w:p>
        </w:tc>
        <w:tc>
          <w:tcPr>
            <w:tcW w:w="1489" w:type="pct"/>
            <w:tcBorders>
              <w:top w:val="outset" w:sz="6" w:space="0" w:color="414142"/>
              <w:left w:val="outset" w:sz="6" w:space="0" w:color="414142"/>
              <w:bottom w:val="outset" w:sz="6" w:space="0" w:color="414142"/>
              <w:right w:val="outset" w:sz="6" w:space="0" w:color="414142"/>
            </w:tcBorders>
            <w:hideMark/>
          </w:tcPr>
          <w:p w14:paraId="5BE42A22"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calls with end-users of other networks of Latvian merchants</w:t>
            </w:r>
          </w:p>
        </w:tc>
        <w:tc>
          <w:tcPr>
            <w:tcW w:w="1023" w:type="pct"/>
            <w:tcBorders>
              <w:top w:val="outset" w:sz="6" w:space="0" w:color="414142"/>
              <w:left w:val="outset" w:sz="6" w:space="0" w:color="414142"/>
              <w:bottom w:val="outset" w:sz="6" w:space="0" w:color="414142"/>
              <w:right w:val="outset" w:sz="6" w:space="0" w:color="414142"/>
            </w:tcBorders>
            <w:hideMark/>
          </w:tcPr>
          <w:p w14:paraId="5B31522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euro/min</w:t>
            </w:r>
          </w:p>
        </w:tc>
        <w:tc>
          <w:tcPr>
            <w:tcW w:w="1131" w:type="pct"/>
            <w:tcBorders>
              <w:top w:val="outset" w:sz="6" w:space="0" w:color="414142"/>
              <w:left w:val="outset" w:sz="6" w:space="0" w:color="414142"/>
              <w:bottom w:val="outset" w:sz="6" w:space="0" w:color="414142"/>
              <w:right w:val="outset" w:sz="6" w:space="0" w:color="414142"/>
            </w:tcBorders>
            <w:hideMark/>
          </w:tcPr>
          <w:p w14:paraId="0E29D9B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7693289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344B7110"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7170254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7.3.</w:t>
            </w:r>
          </w:p>
        </w:tc>
        <w:tc>
          <w:tcPr>
            <w:tcW w:w="1489" w:type="pct"/>
            <w:tcBorders>
              <w:top w:val="outset" w:sz="6" w:space="0" w:color="414142"/>
              <w:left w:val="outset" w:sz="6" w:space="0" w:color="414142"/>
              <w:bottom w:val="outset" w:sz="6" w:space="0" w:color="414142"/>
              <w:right w:val="outset" w:sz="6" w:space="0" w:color="414142"/>
            </w:tcBorders>
            <w:hideMark/>
          </w:tcPr>
          <w:p w14:paraId="7653CCF1"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international calls to EU countries</w:t>
            </w:r>
          </w:p>
        </w:tc>
        <w:tc>
          <w:tcPr>
            <w:tcW w:w="1023" w:type="pct"/>
            <w:tcBorders>
              <w:top w:val="outset" w:sz="6" w:space="0" w:color="414142"/>
              <w:left w:val="outset" w:sz="6" w:space="0" w:color="414142"/>
              <w:bottom w:val="outset" w:sz="6" w:space="0" w:color="414142"/>
              <w:right w:val="outset" w:sz="6" w:space="0" w:color="414142"/>
            </w:tcBorders>
            <w:hideMark/>
          </w:tcPr>
          <w:p w14:paraId="07EA2EF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euro/min</w:t>
            </w:r>
          </w:p>
        </w:tc>
        <w:tc>
          <w:tcPr>
            <w:tcW w:w="1131" w:type="pct"/>
            <w:tcBorders>
              <w:top w:val="outset" w:sz="6" w:space="0" w:color="414142"/>
              <w:left w:val="outset" w:sz="6" w:space="0" w:color="414142"/>
              <w:bottom w:val="outset" w:sz="6" w:space="0" w:color="414142"/>
              <w:right w:val="outset" w:sz="6" w:space="0" w:color="414142"/>
            </w:tcBorders>
            <w:hideMark/>
          </w:tcPr>
          <w:p w14:paraId="3E18857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4DC5B20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4F8C0141"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4D3D475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1489" w:type="pct"/>
            <w:tcBorders>
              <w:top w:val="outset" w:sz="6" w:space="0" w:color="414142"/>
              <w:left w:val="outset" w:sz="6" w:space="0" w:color="414142"/>
              <w:bottom w:val="outset" w:sz="6" w:space="0" w:color="414142"/>
              <w:right w:val="outset" w:sz="6" w:space="0" w:color="414142"/>
            </w:tcBorders>
            <w:hideMark/>
          </w:tcPr>
          <w:p w14:paraId="42E65D86"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Volume of SMS messages included in the subscription fee:</w:t>
            </w:r>
          </w:p>
        </w:tc>
        <w:tc>
          <w:tcPr>
            <w:tcW w:w="1023" w:type="pct"/>
            <w:tcBorders>
              <w:top w:val="outset" w:sz="6" w:space="0" w:color="414142"/>
              <w:left w:val="outset" w:sz="6" w:space="0" w:color="414142"/>
              <w:bottom w:val="outset" w:sz="6" w:space="0" w:color="414142"/>
              <w:right w:val="outset" w:sz="6" w:space="0" w:color="414142"/>
            </w:tcBorders>
            <w:hideMark/>
          </w:tcPr>
          <w:p w14:paraId="1A9EA8C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1" w:type="pct"/>
            <w:tcBorders>
              <w:top w:val="outset" w:sz="6" w:space="0" w:color="414142"/>
              <w:left w:val="outset" w:sz="6" w:space="0" w:color="414142"/>
              <w:bottom w:val="outset" w:sz="6" w:space="0" w:color="414142"/>
              <w:right w:val="outset" w:sz="6" w:space="0" w:color="414142"/>
            </w:tcBorders>
            <w:hideMark/>
          </w:tcPr>
          <w:p w14:paraId="53BCF477"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12FB58D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75E78EF5"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4918E99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w:t>
            </w:r>
          </w:p>
        </w:tc>
        <w:tc>
          <w:tcPr>
            <w:tcW w:w="1489" w:type="pct"/>
            <w:tcBorders>
              <w:top w:val="outset" w:sz="6" w:space="0" w:color="414142"/>
              <w:left w:val="outset" w:sz="6" w:space="0" w:color="414142"/>
              <w:bottom w:val="outset" w:sz="6" w:space="0" w:color="414142"/>
              <w:right w:val="outset" w:sz="6" w:space="0" w:color="414142"/>
            </w:tcBorders>
            <w:hideMark/>
          </w:tcPr>
          <w:p w14:paraId="5BC60A90"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sending an SMS message to end-users of networks of Latvian merchants</w:t>
            </w:r>
          </w:p>
        </w:tc>
        <w:tc>
          <w:tcPr>
            <w:tcW w:w="1023" w:type="pct"/>
            <w:tcBorders>
              <w:top w:val="outset" w:sz="6" w:space="0" w:color="414142"/>
              <w:left w:val="outset" w:sz="6" w:space="0" w:color="414142"/>
              <w:bottom w:val="outset" w:sz="6" w:space="0" w:color="414142"/>
              <w:right w:val="outset" w:sz="6" w:space="0" w:color="414142"/>
            </w:tcBorders>
            <w:hideMark/>
          </w:tcPr>
          <w:p w14:paraId="579025C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SMS messages/month</w:t>
            </w:r>
          </w:p>
        </w:tc>
        <w:tc>
          <w:tcPr>
            <w:tcW w:w="1131" w:type="pct"/>
            <w:tcBorders>
              <w:top w:val="outset" w:sz="6" w:space="0" w:color="414142"/>
              <w:left w:val="outset" w:sz="6" w:space="0" w:color="414142"/>
              <w:bottom w:val="outset" w:sz="6" w:space="0" w:color="414142"/>
              <w:right w:val="outset" w:sz="6" w:space="0" w:color="414142"/>
            </w:tcBorders>
            <w:hideMark/>
          </w:tcPr>
          <w:p w14:paraId="50073477"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3F7490E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721C351C"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4F64512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8.2.</w:t>
            </w:r>
          </w:p>
        </w:tc>
        <w:tc>
          <w:tcPr>
            <w:tcW w:w="1489" w:type="pct"/>
            <w:tcBorders>
              <w:top w:val="outset" w:sz="6" w:space="0" w:color="414142"/>
              <w:left w:val="outset" w:sz="6" w:space="0" w:color="414142"/>
              <w:bottom w:val="outset" w:sz="6" w:space="0" w:color="414142"/>
              <w:right w:val="outset" w:sz="6" w:space="0" w:color="414142"/>
            </w:tcBorders>
            <w:hideMark/>
          </w:tcPr>
          <w:p w14:paraId="568B1512"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sending an SMS message to EU countries</w:t>
            </w:r>
          </w:p>
        </w:tc>
        <w:tc>
          <w:tcPr>
            <w:tcW w:w="1023" w:type="pct"/>
            <w:tcBorders>
              <w:top w:val="outset" w:sz="6" w:space="0" w:color="414142"/>
              <w:left w:val="outset" w:sz="6" w:space="0" w:color="414142"/>
              <w:bottom w:val="outset" w:sz="6" w:space="0" w:color="414142"/>
              <w:right w:val="outset" w:sz="6" w:space="0" w:color="414142"/>
            </w:tcBorders>
            <w:hideMark/>
          </w:tcPr>
          <w:p w14:paraId="30B438B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SMS messages/month</w:t>
            </w:r>
          </w:p>
        </w:tc>
        <w:tc>
          <w:tcPr>
            <w:tcW w:w="1131" w:type="pct"/>
            <w:tcBorders>
              <w:top w:val="outset" w:sz="6" w:space="0" w:color="414142"/>
              <w:left w:val="outset" w:sz="6" w:space="0" w:color="414142"/>
              <w:bottom w:val="outset" w:sz="6" w:space="0" w:color="414142"/>
              <w:right w:val="outset" w:sz="6" w:space="0" w:color="414142"/>
            </w:tcBorders>
            <w:hideMark/>
          </w:tcPr>
          <w:p w14:paraId="0CEFC06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64B4408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16693359"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3F2E6A9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1489" w:type="pct"/>
            <w:tcBorders>
              <w:top w:val="outset" w:sz="6" w:space="0" w:color="414142"/>
              <w:left w:val="outset" w:sz="6" w:space="0" w:color="414142"/>
              <w:bottom w:val="outset" w:sz="6" w:space="0" w:color="414142"/>
              <w:right w:val="outset" w:sz="6" w:space="0" w:color="414142"/>
            </w:tcBorders>
            <w:hideMark/>
          </w:tcPr>
          <w:p w14:paraId="72BCAAD3"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Charge for an SMS message when the volume of SMS messages included in the subscription fee for the service or offer is exceeded:</w:t>
            </w:r>
          </w:p>
        </w:tc>
        <w:tc>
          <w:tcPr>
            <w:tcW w:w="1023" w:type="pct"/>
            <w:tcBorders>
              <w:top w:val="outset" w:sz="6" w:space="0" w:color="414142"/>
              <w:left w:val="outset" w:sz="6" w:space="0" w:color="414142"/>
              <w:bottom w:val="outset" w:sz="6" w:space="0" w:color="414142"/>
              <w:right w:val="outset" w:sz="6" w:space="0" w:color="414142"/>
            </w:tcBorders>
            <w:hideMark/>
          </w:tcPr>
          <w:p w14:paraId="4AF25DC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1" w:type="pct"/>
            <w:tcBorders>
              <w:top w:val="outset" w:sz="6" w:space="0" w:color="414142"/>
              <w:left w:val="outset" w:sz="6" w:space="0" w:color="414142"/>
              <w:bottom w:val="outset" w:sz="6" w:space="0" w:color="414142"/>
              <w:right w:val="outset" w:sz="6" w:space="0" w:color="414142"/>
            </w:tcBorders>
            <w:hideMark/>
          </w:tcPr>
          <w:p w14:paraId="4F04A8A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00C8120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6E3FFEF4"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5CE3A0C4"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w:t>
            </w:r>
          </w:p>
        </w:tc>
        <w:tc>
          <w:tcPr>
            <w:tcW w:w="1489" w:type="pct"/>
            <w:tcBorders>
              <w:top w:val="outset" w:sz="6" w:space="0" w:color="414142"/>
              <w:left w:val="outset" w:sz="6" w:space="0" w:color="414142"/>
              <w:bottom w:val="outset" w:sz="6" w:space="0" w:color="414142"/>
              <w:right w:val="outset" w:sz="6" w:space="0" w:color="414142"/>
            </w:tcBorders>
            <w:hideMark/>
          </w:tcPr>
          <w:p w14:paraId="239B76D4"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sending an SMS message within the network of the merchant</w:t>
            </w:r>
          </w:p>
        </w:tc>
        <w:tc>
          <w:tcPr>
            <w:tcW w:w="1023" w:type="pct"/>
            <w:tcBorders>
              <w:top w:val="outset" w:sz="6" w:space="0" w:color="414142"/>
              <w:left w:val="outset" w:sz="6" w:space="0" w:color="414142"/>
              <w:bottom w:val="outset" w:sz="6" w:space="0" w:color="414142"/>
              <w:right w:val="outset" w:sz="6" w:space="0" w:color="414142"/>
            </w:tcBorders>
            <w:hideMark/>
          </w:tcPr>
          <w:p w14:paraId="1E2A694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euro/SMS message</w:t>
            </w:r>
          </w:p>
        </w:tc>
        <w:tc>
          <w:tcPr>
            <w:tcW w:w="1131" w:type="pct"/>
            <w:tcBorders>
              <w:top w:val="outset" w:sz="6" w:space="0" w:color="414142"/>
              <w:left w:val="outset" w:sz="6" w:space="0" w:color="414142"/>
              <w:bottom w:val="outset" w:sz="6" w:space="0" w:color="414142"/>
              <w:right w:val="outset" w:sz="6" w:space="0" w:color="414142"/>
            </w:tcBorders>
            <w:hideMark/>
          </w:tcPr>
          <w:p w14:paraId="5C1670F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63F94E5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65D28A43"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2824C72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9.2.</w:t>
            </w:r>
          </w:p>
        </w:tc>
        <w:tc>
          <w:tcPr>
            <w:tcW w:w="1489" w:type="pct"/>
            <w:tcBorders>
              <w:top w:val="outset" w:sz="6" w:space="0" w:color="414142"/>
              <w:left w:val="outset" w:sz="6" w:space="0" w:color="414142"/>
              <w:bottom w:val="outset" w:sz="6" w:space="0" w:color="414142"/>
              <w:right w:val="outset" w:sz="6" w:space="0" w:color="414142"/>
            </w:tcBorders>
            <w:hideMark/>
          </w:tcPr>
          <w:p w14:paraId="25FA2952" w14:textId="2E3217E8"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sending an SMS message to end-users of other network</w:t>
            </w:r>
            <w:r w:rsidR="0020237A">
              <w:rPr>
                <w:rFonts w:ascii="Times New Roman" w:hAnsi="Times New Roman"/>
                <w:sz w:val="24"/>
              </w:rPr>
              <w:t>s of</w:t>
            </w:r>
            <w:r>
              <w:rPr>
                <w:rFonts w:ascii="Times New Roman" w:hAnsi="Times New Roman"/>
                <w:sz w:val="24"/>
              </w:rPr>
              <w:t xml:space="preserve"> Latvian merchants</w:t>
            </w:r>
          </w:p>
        </w:tc>
        <w:tc>
          <w:tcPr>
            <w:tcW w:w="1023" w:type="pct"/>
            <w:tcBorders>
              <w:top w:val="outset" w:sz="6" w:space="0" w:color="414142"/>
              <w:left w:val="outset" w:sz="6" w:space="0" w:color="414142"/>
              <w:bottom w:val="outset" w:sz="6" w:space="0" w:color="414142"/>
              <w:right w:val="outset" w:sz="6" w:space="0" w:color="414142"/>
            </w:tcBorders>
            <w:hideMark/>
          </w:tcPr>
          <w:p w14:paraId="0910011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euro/SMS message</w:t>
            </w:r>
          </w:p>
        </w:tc>
        <w:tc>
          <w:tcPr>
            <w:tcW w:w="1131" w:type="pct"/>
            <w:tcBorders>
              <w:top w:val="outset" w:sz="6" w:space="0" w:color="414142"/>
              <w:left w:val="outset" w:sz="6" w:space="0" w:color="414142"/>
              <w:bottom w:val="outset" w:sz="6" w:space="0" w:color="414142"/>
              <w:right w:val="outset" w:sz="6" w:space="0" w:color="414142"/>
            </w:tcBorders>
            <w:hideMark/>
          </w:tcPr>
          <w:p w14:paraId="4605873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5D21695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2B057746"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590F28D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9.3.</w:t>
            </w:r>
          </w:p>
        </w:tc>
        <w:tc>
          <w:tcPr>
            <w:tcW w:w="1489" w:type="pct"/>
            <w:tcBorders>
              <w:top w:val="outset" w:sz="6" w:space="0" w:color="414142"/>
              <w:left w:val="outset" w:sz="6" w:space="0" w:color="414142"/>
              <w:bottom w:val="outset" w:sz="6" w:space="0" w:color="414142"/>
              <w:right w:val="outset" w:sz="6" w:space="0" w:color="414142"/>
            </w:tcBorders>
            <w:hideMark/>
          </w:tcPr>
          <w:p w14:paraId="359FC882"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sending an SMS message to EU countries</w:t>
            </w:r>
          </w:p>
        </w:tc>
        <w:tc>
          <w:tcPr>
            <w:tcW w:w="1023" w:type="pct"/>
            <w:tcBorders>
              <w:top w:val="outset" w:sz="6" w:space="0" w:color="414142"/>
              <w:left w:val="outset" w:sz="6" w:space="0" w:color="414142"/>
              <w:bottom w:val="outset" w:sz="6" w:space="0" w:color="414142"/>
              <w:right w:val="outset" w:sz="6" w:space="0" w:color="414142"/>
            </w:tcBorders>
            <w:hideMark/>
          </w:tcPr>
          <w:p w14:paraId="4DDBE05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euro/SMS message</w:t>
            </w:r>
          </w:p>
        </w:tc>
        <w:tc>
          <w:tcPr>
            <w:tcW w:w="1131" w:type="pct"/>
            <w:tcBorders>
              <w:top w:val="outset" w:sz="6" w:space="0" w:color="414142"/>
              <w:left w:val="outset" w:sz="6" w:space="0" w:color="414142"/>
              <w:bottom w:val="outset" w:sz="6" w:space="0" w:color="414142"/>
              <w:right w:val="outset" w:sz="6" w:space="0" w:color="414142"/>
            </w:tcBorders>
            <w:hideMark/>
          </w:tcPr>
          <w:p w14:paraId="073B586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0ABA601A"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2226E01C"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0BBD8A4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1489" w:type="pct"/>
            <w:tcBorders>
              <w:top w:val="outset" w:sz="6" w:space="0" w:color="414142"/>
              <w:left w:val="outset" w:sz="6" w:space="0" w:color="414142"/>
              <w:bottom w:val="outset" w:sz="6" w:space="0" w:color="414142"/>
              <w:right w:val="outset" w:sz="6" w:space="0" w:color="414142"/>
            </w:tcBorders>
            <w:hideMark/>
          </w:tcPr>
          <w:p w14:paraId="016DA095"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Is electronic communications terminal equipment included?</w:t>
            </w:r>
          </w:p>
        </w:tc>
        <w:tc>
          <w:tcPr>
            <w:tcW w:w="1023" w:type="pct"/>
            <w:tcBorders>
              <w:top w:val="outset" w:sz="6" w:space="0" w:color="414142"/>
              <w:left w:val="outset" w:sz="6" w:space="0" w:color="414142"/>
              <w:bottom w:val="outset" w:sz="6" w:space="0" w:color="414142"/>
              <w:right w:val="outset" w:sz="6" w:space="0" w:color="414142"/>
            </w:tcBorders>
            <w:hideMark/>
          </w:tcPr>
          <w:p w14:paraId="65B613B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 or no</w:t>
            </w:r>
          </w:p>
        </w:tc>
        <w:tc>
          <w:tcPr>
            <w:tcW w:w="1131" w:type="pct"/>
            <w:tcBorders>
              <w:top w:val="outset" w:sz="6" w:space="0" w:color="414142"/>
              <w:left w:val="outset" w:sz="6" w:space="0" w:color="414142"/>
              <w:bottom w:val="outset" w:sz="6" w:space="0" w:color="414142"/>
              <w:right w:val="outset" w:sz="6" w:space="0" w:color="414142"/>
            </w:tcBorders>
            <w:hideMark/>
          </w:tcPr>
          <w:p w14:paraId="1520794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19D88304"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2854629D"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487059BA"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1489" w:type="pct"/>
            <w:tcBorders>
              <w:top w:val="outset" w:sz="6" w:space="0" w:color="414142"/>
              <w:left w:val="outset" w:sz="6" w:space="0" w:color="414142"/>
              <w:bottom w:val="outset" w:sz="6" w:space="0" w:color="414142"/>
              <w:right w:val="outset" w:sz="6" w:space="0" w:color="414142"/>
            </w:tcBorders>
            <w:hideMark/>
          </w:tcPr>
          <w:p w14:paraId="192F2052"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of the terminal equipment included</w:t>
            </w:r>
          </w:p>
        </w:tc>
        <w:tc>
          <w:tcPr>
            <w:tcW w:w="1023" w:type="pct"/>
            <w:tcBorders>
              <w:top w:val="outset" w:sz="6" w:space="0" w:color="414142"/>
              <w:left w:val="outset" w:sz="6" w:space="0" w:color="414142"/>
              <w:bottom w:val="outset" w:sz="6" w:space="0" w:color="414142"/>
              <w:right w:val="outset" w:sz="6" w:space="0" w:color="414142"/>
            </w:tcBorders>
            <w:hideMark/>
          </w:tcPr>
          <w:p w14:paraId="3FF7A4E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w:t>
            </w:r>
          </w:p>
        </w:tc>
        <w:tc>
          <w:tcPr>
            <w:tcW w:w="1131" w:type="pct"/>
            <w:tcBorders>
              <w:top w:val="outset" w:sz="6" w:space="0" w:color="414142"/>
              <w:left w:val="outset" w:sz="6" w:space="0" w:color="414142"/>
              <w:bottom w:val="outset" w:sz="6" w:space="0" w:color="414142"/>
              <w:right w:val="outset" w:sz="6" w:space="0" w:color="414142"/>
            </w:tcBorders>
            <w:hideMark/>
          </w:tcPr>
          <w:p w14:paraId="1A7E3E3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78246C1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10F8E714"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4857DF0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1489" w:type="pct"/>
            <w:tcBorders>
              <w:top w:val="outset" w:sz="6" w:space="0" w:color="414142"/>
              <w:left w:val="outset" w:sz="6" w:space="0" w:color="414142"/>
              <w:bottom w:val="outset" w:sz="6" w:space="0" w:color="414142"/>
              <w:right w:val="outset" w:sz="6" w:space="0" w:color="414142"/>
            </w:tcBorders>
            <w:hideMark/>
          </w:tcPr>
          <w:p w14:paraId="6E12E527"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 additional services included?</w:t>
            </w:r>
          </w:p>
        </w:tc>
        <w:tc>
          <w:tcPr>
            <w:tcW w:w="1023" w:type="pct"/>
            <w:tcBorders>
              <w:top w:val="outset" w:sz="6" w:space="0" w:color="414142"/>
              <w:left w:val="outset" w:sz="6" w:space="0" w:color="414142"/>
              <w:bottom w:val="outset" w:sz="6" w:space="0" w:color="414142"/>
              <w:right w:val="outset" w:sz="6" w:space="0" w:color="414142"/>
            </w:tcBorders>
            <w:hideMark/>
          </w:tcPr>
          <w:p w14:paraId="65EE076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 or no</w:t>
            </w:r>
          </w:p>
        </w:tc>
        <w:tc>
          <w:tcPr>
            <w:tcW w:w="1131" w:type="pct"/>
            <w:tcBorders>
              <w:top w:val="outset" w:sz="6" w:space="0" w:color="414142"/>
              <w:left w:val="outset" w:sz="6" w:space="0" w:color="414142"/>
              <w:bottom w:val="outset" w:sz="6" w:space="0" w:color="414142"/>
              <w:right w:val="outset" w:sz="6" w:space="0" w:color="414142"/>
            </w:tcBorders>
            <w:hideMark/>
          </w:tcPr>
          <w:p w14:paraId="779F969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40622A2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524871A6"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37C59ED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1489" w:type="pct"/>
            <w:tcBorders>
              <w:top w:val="outset" w:sz="6" w:space="0" w:color="414142"/>
              <w:left w:val="outset" w:sz="6" w:space="0" w:color="414142"/>
              <w:bottom w:val="outset" w:sz="6" w:space="0" w:color="414142"/>
              <w:right w:val="outset" w:sz="6" w:space="0" w:color="414142"/>
            </w:tcBorders>
            <w:hideMark/>
          </w:tcPr>
          <w:p w14:paraId="336C71C2"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of the additional service included</w:t>
            </w:r>
          </w:p>
        </w:tc>
        <w:tc>
          <w:tcPr>
            <w:tcW w:w="1023" w:type="pct"/>
            <w:tcBorders>
              <w:top w:val="outset" w:sz="6" w:space="0" w:color="414142"/>
              <w:left w:val="outset" w:sz="6" w:space="0" w:color="414142"/>
              <w:bottom w:val="outset" w:sz="6" w:space="0" w:color="414142"/>
              <w:right w:val="outset" w:sz="6" w:space="0" w:color="414142"/>
            </w:tcBorders>
            <w:hideMark/>
          </w:tcPr>
          <w:p w14:paraId="6254E16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w:t>
            </w:r>
          </w:p>
        </w:tc>
        <w:tc>
          <w:tcPr>
            <w:tcW w:w="1131" w:type="pct"/>
            <w:tcBorders>
              <w:top w:val="outset" w:sz="6" w:space="0" w:color="414142"/>
              <w:left w:val="outset" w:sz="6" w:space="0" w:color="414142"/>
              <w:bottom w:val="outset" w:sz="6" w:space="0" w:color="414142"/>
              <w:right w:val="outset" w:sz="6" w:space="0" w:color="414142"/>
            </w:tcBorders>
            <w:hideMark/>
          </w:tcPr>
          <w:p w14:paraId="6D58735A"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754E275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5FD46A8C"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403CD1E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1489" w:type="pct"/>
            <w:tcBorders>
              <w:top w:val="outset" w:sz="6" w:space="0" w:color="414142"/>
              <w:left w:val="outset" w:sz="6" w:space="0" w:color="414142"/>
              <w:bottom w:val="outset" w:sz="6" w:space="0" w:color="414142"/>
              <w:right w:val="outset" w:sz="6" w:space="0" w:color="414142"/>
            </w:tcBorders>
            <w:hideMark/>
          </w:tcPr>
          <w:p w14:paraId="784E957D"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Period of time during which discount is applied to the service or offer</w:t>
            </w:r>
          </w:p>
        </w:tc>
        <w:tc>
          <w:tcPr>
            <w:tcW w:w="1023" w:type="pct"/>
            <w:tcBorders>
              <w:top w:val="outset" w:sz="6" w:space="0" w:color="414142"/>
              <w:left w:val="outset" w:sz="6" w:space="0" w:color="414142"/>
              <w:bottom w:val="outset" w:sz="6" w:space="0" w:color="414142"/>
              <w:right w:val="outset" w:sz="6" w:space="0" w:color="414142"/>
            </w:tcBorders>
            <w:hideMark/>
          </w:tcPr>
          <w:p w14:paraId="79C9CA2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months</w:t>
            </w:r>
          </w:p>
        </w:tc>
        <w:tc>
          <w:tcPr>
            <w:tcW w:w="1131" w:type="pct"/>
            <w:tcBorders>
              <w:top w:val="outset" w:sz="6" w:space="0" w:color="414142"/>
              <w:left w:val="outset" w:sz="6" w:space="0" w:color="414142"/>
              <w:bottom w:val="outset" w:sz="6" w:space="0" w:color="414142"/>
              <w:right w:val="outset" w:sz="6" w:space="0" w:color="414142"/>
            </w:tcBorders>
            <w:hideMark/>
          </w:tcPr>
          <w:p w14:paraId="4D5E249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2FAECBF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5AF9FB83"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73085B3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1489" w:type="pct"/>
            <w:tcBorders>
              <w:top w:val="outset" w:sz="6" w:space="0" w:color="414142"/>
              <w:left w:val="outset" w:sz="6" w:space="0" w:color="414142"/>
              <w:bottom w:val="outset" w:sz="6" w:space="0" w:color="414142"/>
              <w:right w:val="outset" w:sz="6" w:space="0" w:color="414142"/>
            </w:tcBorders>
            <w:hideMark/>
          </w:tcPr>
          <w:p w14:paraId="229F5AF1"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Price of the service or offer after application of the discount</w:t>
            </w:r>
          </w:p>
        </w:tc>
        <w:tc>
          <w:tcPr>
            <w:tcW w:w="1023" w:type="pct"/>
            <w:tcBorders>
              <w:top w:val="outset" w:sz="6" w:space="0" w:color="414142"/>
              <w:left w:val="outset" w:sz="6" w:space="0" w:color="414142"/>
              <w:bottom w:val="outset" w:sz="6" w:space="0" w:color="414142"/>
              <w:right w:val="outset" w:sz="6" w:space="0" w:color="414142"/>
            </w:tcBorders>
            <w:hideMark/>
          </w:tcPr>
          <w:p w14:paraId="5670980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w:t>
            </w:r>
          </w:p>
        </w:tc>
        <w:tc>
          <w:tcPr>
            <w:tcW w:w="1131" w:type="pct"/>
            <w:tcBorders>
              <w:top w:val="outset" w:sz="6" w:space="0" w:color="414142"/>
              <w:left w:val="outset" w:sz="6" w:space="0" w:color="414142"/>
              <w:bottom w:val="outset" w:sz="6" w:space="0" w:color="414142"/>
              <w:right w:val="outset" w:sz="6" w:space="0" w:color="414142"/>
            </w:tcBorders>
            <w:hideMark/>
          </w:tcPr>
          <w:p w14:paraId="3884510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472469C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5ECF1C35"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4332A7B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1489" w:type="pct"/>
            <w:tcBorders>
              <w:top w:val="outset" w:sz="6" w:space="0" w:color="414142"/>
              <w:left w:val="outset" w:sz="6" w:space="0" w:color="414142"/>
              <w:bottom w:val="outset" w:sz="6" w:space="0" w:color="414142"/>
              <w:right w:val="outset" w:sz="6" w:space="0" w:color="414142"/>
            </w:tcBorders>
            <w:hideMark/>
          </w:tcPr>
          <w:p w14:paraId="0959944B"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Does the tariff for the service or offer depend on where and in what way it is being applied for?</w:t>
            </w:r>
          </w:p>
        </w:tc>
        <w:tc>
          <w:tcPr>
            <w:tcW w:w="1023" w:type="pct"/>
            <w:tcBorders>
              <w:top w:val="outset" w:sz="6" w:space="0" w:color="414142"/>
              <w:left w:val="outset" w:sz="6" w:space="0" w:color="414142"/>
              <w:bottom w:val="outset" w:sz="6" w:space="0" w:color="414142"/>
              <w:right w:val="outset" w:sz="6" w:space="0" w:color="414142"/>
            </w:tcBorders>
            <w:hideMark/>
          </w:tcPr>
          <w:p w14:paraId="4C9AAF2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 or no</w:t>
            </w:r>
          </w:p>
        </w:tc>
        <w:tc>
          <w:tcPr>
            <w:tcW w:w="1131" w:type="pct"/>
            <w:tcBorders>
              <w:top w:val="outset" w:sz="6" w:space="0" w:color="414142"/>
              <w:left w:val="outset" w:sz="6" w:space="0" w:color="414142"/>
              <w:bottom w:val="outset" w:sz="6" w:space="0" w:color="414142"/>
              <w:right w:val="outset" w:sz="6" w:space="0" w:color="414142"/>
            </w:tcBorders>
            <w:hideMark/>
          </w:tcPr>
          <w:p w14:paraId="653F387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45656B3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13204FD5" w14:textId="77777777" w:rsidTr="0014789A">
        <w:trPr>
          <w:jc w:val="center"/>
        </w:trPr>
        <w:tc>
          <w:tcPr>
            <w:tcW w:w="225" w:type="pct"/>
            <w:tcBorders>
              <w:top w:val="outset" w:sz="6" w:space="0" w:color="414142"/>
              <w:left w:val="outset" w:sz="6" w:space="0" w:color="414142"/>
              <w:bottom w:val="outset" w:sz="6" w:space="0" w:color="414142"/>
              <w:right w:val="outset" w:sz="6" w:space="0" w:color="414142"/>
            </w:tcBorders>
            <w:hideMark/>
          </w:tcPr>
          <w:p w14:paraId="4A7A076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1489" w:type="pct"/>
            <w:tcBorders>
              <w:top w:val="outset" w:sz="6" w:space="0" w:color="414142"/>
              <w:left w:val="outset" w:sz="6" w:space="0" w:color="414142"/>
              <w:bottom w:val="outset" w:sz="6" w:space="0" w:color="414142"/>
              <w:right w:val="outset" w:sz="6" w:space="0" w:color="414142"/>
            </w:tcBorders>
            <w:hideMark/>
          </w:tcPr>
          <w:p w14:paraId="467BC933"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service channel of the merchant where the tariff </w:t>
            </w:r>
            <w:r>
              <w:rPr>
                <w:rFonts w:ascii="Times New Roman" w:hAnsi="Times New Roman"/>
                <w:sz w:val="24"/>
              </w:rPr>
              <w:lastRenderedPageBreak/>
              <w:t>indicated is valid upon application</w:t>
            </w:r>
            <w:r>
              <w:rPr>
                <w:rFonts w:ascii="Times New Roman" w:hAnsi="Times New Roman"/>
                <w:sz w:val="24"/>
                <w:vertAlign w:val="superscript"/>
              </w:rPr>
              <w:t>4</w:t>
            </w:r>
          </w:p>
        </w:tc>
        <w:tc>
          <w:tcPr>
            <w:tcW w:w="1023" w:type="pct"/>
            <w:tcBorders>
              <w:top w:val="outset" w:sz="6" w:space="0" w:color="414142"/>
              <w:left w:val="outset" w:sz="6" w:space="0" w:color="414142"/>
              <w:bottom w:val="outset" w:sz="6" w:space="0" w:color="414142"/>
              <w:right w:val="outset" w:sz="6" w:space="0" w:color="414142"/>
            </w:tcBorders>
            <w:hideMark/>
          </w:tcPr>
          <w:p w14:paraId="15E272E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name</w:t>
            </w:r>
          </w:p>
        </w:tc>
        <w:tc>
          <w:tcPr>
            <w:tcW w:w="1131" w:type="pct"/>
            <w:tcBorders>
              <w:top w:val="outset" w:sz="6" w:space="0" w:color="414142"/>
              <w:left w:val="outset" w:sz="6" w:space="0" w:color="414142"/>
              <w:bottom w:val="outset" w:sz="6" w:space="0" w:color="414142"/>
              <w:right w:val="outset" w:sz="6" w:space="0" w:color="414142"/>
            </w:tcBorders>
            <w:hideMark/>
          </w:tcPr>
          <w:p w14:paraId="2B5E1B4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133" w:type="pct"/>
            <w:tcBorders>
              <w:top w:val="outset" w:sz="6" w:space="0" w:color="414142"/>
              <w:left w:val="outset" w:sz="6" w:space="0" w:color="414142"/>
              <w:bottom w:val="outset" w:sz="6" w:space="0" w:color="414142"/>
              <w:right w:val="outset" w:sz="6" w:space="0" w:color="414142"/>
            </w:tcBorders>
            <w:hideMark/>
          </w:tcPr>
          <w:p w14:paraId="544917B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bl>
    <w:p w14:paraId="59A34B42"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br w:type="page"/>
      </w:r>
    </w:p>
    <w:p w14:paraId="688B1B9C" w14:textId="77777777" w:rsidR="002D1509" w:rsidRPr="002D1509" w:rsidRDefault="002D1509" w:rsidP="002D1509">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rPr>
        <w:lastRenderedPageBreak/>
        <w:t>Annex 3</w:t>
      </w:r>
    </w:p>
    <w:p w14:paraId="3BAF1A72" w14:textId="77777777" w:rsidR="002D1509" w:rsidRPr="002D1509" w:rsidRDefault="002D1509" w:rsidP="002D1509">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1/38 of the Public Utilities Commission</w:t>
      </w:r>
    </w:p>
    <w:p w14:paraId="47965B09" w14:textId="77777777" w:rsidR="002D1509" w:rsidRPr="003E3E72" w:rsidRDefault="002D1509" w:rsidP="002D1509">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3 November 2022</w:t>
      </w:r>
      <w:bookmarkStart w:id="84" w:name="piel-1149984"/>
      <w:bookmarkStart w:id="85" w:name="piel3"/>
      <w:bookmarkEnd w:id="84"/>
      <w:bookmarkEnd w:id="85"/>
    </w:p>
    <w:p w14:paraId="6E2F3704"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rPr>
      </w:pPr>
      <w:bookmarkStart w:id="86" w:name="1149985"/>
      <w:bookmarkStart w:id="87" w:name="n-1149985"/>
      <w:bookmarkEnd w:id="86"/>
      <w:bookmarkEnd w:id="87"/>
    </w:p>
    <w:p w14:paraId="245E90FC"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AECE930" w14:textId="77777777" w:rsidR="002D1509" w:rsidRPr="002D1509" w:rsidRDefault="002D1509" w:rsidP="002D1509">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Amount of Information to be Ensured by Electronic Communications Merchants on Offers Consisting of an Internet Access Service and a Number-based Interpersonal Communications Service</w:t>
      </w:r>
    </w:p>
    <w:p w14:paraId="4DBAC7E1"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192DCBB"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28"/>
        <w:gridCol w:w="3622"/>
        <w:gridCol w:w="1635"/>
        <w:gridCol w:w="1635"/>
        <w:gridCol w:w="1635"/>
      </w:tblGrid>
      <w:tr w:rsidR="002D1509" w:rsidRPr="002D1509" w14:paraId="35705302"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4A2AAB2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243" w:type="pct"/>
            <w:tcBorders>
              <w:top w:val="outset" w:sz="6" w:space="0" w:color="414142"/>
              <w:left w:val="outset" w:sz="6" w:space="0" w:color="414142"/>
              <w:bottom w:val="outset" w:sz="6" w:space="0" w:color="414142"/>
              <w:right w:val="outset" w:sz="6" w:space="0" w:color="414142"/>
            </w:tcBorders>
            <w:hideMark/>
          </w:tcPr>
          <w:p w14:paraId="61F5D4D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Parameters of the offer</w:t>
            </w:r>
          </w:p>
        </w:tc>
        <w:tc>
          <w:tcPr>
            <w:tcW w:w="976" w:type="pct"/>
            <w:tcBorders>
              <w:top w:val="outset" w:sz="6" w:space="0" w:color="414142"/>
              <w:left w:val="outset" w:sz="6" w:space="0" w:color="414142"/>
              <w:bottom w:val="outset" w:sz="6" w:space="0" w:color="414142"/>
              <w:right w:val="outset" w:sz="6" w:space="0" w:color="414142"/>
            </w:tcBorders>
            <w:hideMark/>
          </w:tcPr>
          <w:p w14:paraId="2EF3CAE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Unit of measurement</w:t>
            </w:r>
          </w:p>
        </w:tc>
        <w:tc>
          <w:tcPr>
            <w:tcW w:w="719" w:type="pct"/>
            <w:tcBorders>
              <w:top w:val="outset" w:sz="6" w:space="0" w:color="414142"/>
              <w:left w:val="outset" w:sz="6" w:space="0" w:color="414142"/>
              <w:bottom w:val="outset" w:sz="6" w:space="0" w:color="414142"/>
              <w:right w:val="outset" w:sz="6" w:space="0" w:color="414142"/>
            </w:tcBorders>
            <w:hideMark/>
          </w:tcPr>
          <w:p w14:paraId="59BB9E4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Offer of communications services in a fixed electronic communications network</w:t>
            </w:r>
          </w:p>
        </w:tc>
        <w:tc>
          <w:tcPr>
            <w:tcW w:w="719" w:type="pct"/>
            <w:tcBorders>
              <w:top w:val="outset" w:sz="6" w:space="0" w:color="414142"/>
              <w:left w:val="outset" w:sz="6" w:space="0" w:color="414142"/>
              <w:bottom w:val="outset" w:sz="6" w:space="0" w:color="414142"/>
              <w:right w:val="outset" w:sz="6" w:space="0" w:color="414142"/>
            </w:tcBorders>
            <w:hideMark/>
          </w:tcPr>
          <w:p w14:paraId="0DB35FD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Offer of communications services in a mobile electronic communications network</w:t>
            </w:r>
          </w:p>
        </w:tc>
      </w:tr>
      <w:tr w:rsidR="002D1509" w:rsidRPr="002D1509" w14:paraId="7F3BABF4"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312D4B6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2243" w:type="pct"/>
            <w:tcBorders>
              <w:top w:val="outset" w:sz="6" w:space="0" w:color="414142"/>
              <w:left w:val="outset" w:sz="6" w:space="0" w:color="414142"/>
              <w:bottom w:val="outset" w:sz="6" w:space="0" w:color="414142"/>
              <w:right w:val="outset" w:sz="6" w:space="0" w:color="414142"/>
            </w:tcBorders>
            <w:hideMark/>
          </w:tcPr>
          <w:p w14:paraId="31B22919"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Unlimited or fixed-term contract for the electronic communications service for a specific period of time</w:t>
            </w:r>
          </w:p>
        </w:tc>
        <w:tc>
          <w:tcPr>
            <w:tcW w:w="976" w:type="pct"/>
            <w:tcBorders>
              <w:top w:val="outset" w:sz="6" w:space="0" w:color="414142"/>
              <w:left w:val="outset" w:sz="6" w:space="0" w:color="414142"/>
              <w:bottom w:val="outset" w:sz="6" w:space="0" w:color="414142"/>
              <w:right w:val="outset" w:sz="6" w:space="0" w:color="414142"/>
            </w:tcBorders>
            <w:hideMark/>
          </w:tcPr>
          <w:p w14:paraId="1ADF81E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unlimited or fixed-term</w:t>
            </w:r>
          </w:p>
        </w:tc>
        <w:tc>
          <w:tcPr>
            <w:tcW w:w="719" w:type="pct"/>
            <w:tcBorders>
              <w:top w:val="outset" w:sz="6" w:space="0" w:color="414142"/>
              <w:left w:val="outset" w:sz="6" w:space="0" w:color="414142"/>
              <w:bottom w:val="outset" w:sz="6" w:space="0" w:color="414142"/>
              <w:right w:val="outset" w:sz="6" w:space="0" w:color="414142"/>
            </w:tcBorders>
            <w:hideMark/>
          </w:tcPr>
          <w:p w14:paraId="0B86F18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52ED936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52A8461B"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2F40A6E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2243" w:type="pct"/>
            <w:tcBorders>
              <w:top w:val="outset" w:sz="6" w:space="0" w:color="414142"/>
              <w:left w:val="outset" w:sz="6" w:space="0" w:color="414142"/>
              <w:bottom w:val="outset" w:sz="6" w:space="0" w:color="414142"/>
              <w:right w:val="outset" w:sz="6" w:space="0" w:color="414142"/>
            </w:tcBorders>
            <w:hideMark/>
          </w:tcPr>
          <w:p w14:paraId="5E50B287"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Period of time of a fixed-term contract for the electronic communications service</w:t>
            </w:r>
          </w:p>
        </w:tc>
        <w:tc>
          <w:tcPr>
            <w:tcW w:w="976" w:type="pct"/>
            <w:tcBorders>
              <w:top w:val="outset" w:sz="6" w:space="0" w:color="414142"/>
              <w:left w:val="outset" w:sz="6" w:space="0" w:color="414142"/>
              <w:bottom w:val="outset" w:sz="6" w:space="0" w:color="414142"/>
              <w:right w:val="outset" w:sz="6" w:space="0" w:color="414142"/>
            </w:tcBorders>
            <w:hideMark/>
          </w:tcPr>
          <w:p w14:paraId="58DDDC7A"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months</w:t>
            </w:r>
          </w:p>
        </w:tc>
        <w:tc>
          <w:tcPr>
            <w:tcW w:w="719" w:type="pct"/>
            <w:tcBorders>
              <w:top w:val="outset" w:sz="6" w:space="0" w:color="414142"/>
              <w:left w:val="outset" w:sz="6" w:space="0" w:color="414142"/>
              <w:bottom w:val="outset" w:sz="6" w:space="0" w:color="414142"/>
              <w:right w:val="outset" w:sz="6" w:space="0" w:color="414142"/>
            </w:tcBorders>
            <w:hideMark/>
          </w:tcPr>
          <w:p w14:paraId="526022B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4D1FA92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3F1538D1"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1C9661F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2243" w:type="pct"/>
            <w:tcBorders>
              <w:top w:val="outset" w:sz="6" w:space="0" w:color="414142"/>
              <w:left w:val="outset" w:sz="6" w:space="0" w:color="414142"/>
              <w:bottom w:val="outset" w:sz="6" w:space="0" w:color="414142"/>
              <w:right w:val="outset" w:sz="6" w:space="0" w:color="414142"/>
            </w:tcBorders>
            <w:hideMark/>
          </w:tcPr>
          <w:p w14:paraId="5038E046" w14:textId="0136916A" w:rsidR="002D1509" w:rsidRPr="003E3E72" w:rsidRDefault="000C7347" w:rsidP="0014789A">
            <w:pPr>
              <w:spacing w:after="0" w:line="240" w:lineRule="auto"/>
              <w:jc w:val="both"/>
              <w:rPr>
                <w:rFonts w:ascii="Times New Roman" w:eastAsia="Times New Roman" w:hAnsi="Times New Roman" w:cs="Times New Roman"/>
                <w:noProof/>
                <w:sz w:val="24"/>
                <w:szCs w:val="24"/>
              </w:rPr>
            </w:pPr>
            <w:r w:rsidRPr="000C7347">
              <w:rPr>
                <w:rFonts w:ascii="Times New Roman" w:hAnsi="Times New Roman"/>
                <w:sz w:val="24"/>
              </w:rPr>
              <w:t>Data transmission rate</w:t>
            </w:r>
            <w:r w:rsidR="002D1509">
              <w:rPr>
                <w:rFonts w:ascii="Times New Roman" w:hAnsi="Times New Roman"/>
                <w:sz w:val="24"/>
                <w:vertAlign w:val="superscript"/>
              </w:rPr>
              <w:t>5</w:t>
            </w:r>
            <w:r w:rsidR="002D1509">
              <w:rPr>
                <w:rFonts w:ascii="Times New Roman" w:hAnsi="Times New Roman"/>
                <w:sz w:val="24"/>
              </w:rPr>
              <w:t>:</w:t>
            </w:r>
          </w:p>
        </w:tc>
        <w:tc>
          <w:tcPr>
            <w:tcW w:w="976" w:type="pct"/>
            <w:tcBorders>
              <w:top w:val="outset" w:sz="6" w:space="0" w:color="414142"/>
              <w:left w:val="outset" w:sz="6" w:space="0" w:color="414142"/>
              <w:bottom w:val="outset" w:sz="6" w:space="0" w:color="414142"/>
              <w:right w:val="outset" w:sz="6" w:space="0" w:color="414142"/>
            </w:tcBorders>
            <w:hideMark/>
          </w:tcPr>
          <w:p w14:paraId="3100C954"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0638649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3C7712B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57781BDF"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2C3170F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2243" w:type="pct"/>
            <w:tcBorders>
              <w:top w:val="outset" w:sz="6" w:space="0" w:color="414142"/>
              <w:left w:val="outset" w:sz="6" w:space="0" w:color="414142"/>
              <w:bottom w:val="outset" w:sz="6" w:space="0" w:color="414142"/>
              <w:right w:val="outset" w:sz="6" w:space="0" w:color="414142"/>
            </w:tcBorders>
            <w:hideMark/>
          </w:tcPr>
          <w:p w14:paraId="7FC74855" w14:textId="6ECC8D69"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minimum download data transmission </w:t>
            </w:r>
            <w:r w:rsidR="00B63669" w:rsidRPr="00B63669">
              <w:rPr>
                <w:rFonts w:ascii="Times New Roman" w:hAnsi="Times New Roman"/>
                <w:sz w:val="24"/>
              </w:rPr>
              <w:t>rate</w:t>
            </w:r>
          </w:p>
        </w:tc>
        <w:tc>
          <w:tcPr>
            <w:tcW w:w="976" w:type="pct"/>
            <w:tcBorders>
              <w:top w:val="outset" w:sz="6" w:space="0" w:color="414142"/>
              <w:left w:val="outset" w:sz="6" w:space="0" w:color="414142"/>
              <w:bottom w:val="outset" w:sz="6" w:space="0" w:color="414142"/>
              <w:right w:val="outset" w:sz="6" w:space="0" w:color="414142"/>
            </w:tcBorders>
            <w:hideMark/>
          </w:tcPr>
          <w:p w14:paraId="1B2EE33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Mbit/s</w:t>
            </w:r>
          </w:p>
        </w:tc>
        <w:tc>
          <w:tcPr>
            <w:tcW w:w="719" w:type="pct"/>
            <w:tcBorders>
              <w:top w:val="outset" w:sz="6" w:space="0" w:color="414142"/>
              <w:left w:val="outset" w:sz="6" w:space="0" w:color="414142"/>
              <w:bottom w:val="outset" w:sz="6" w:space="0" w:color="414142"/>
              <w:right w:val="outset" w:sz="6" w:space="0" w:color="414142"/>
            </w:tcBorders>
            <w:hideMark/>
          </w:tcPr>
          <w:p w14:paraId="70CF4BA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5B9753D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471BFBF3"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35D21FC4"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2243" w:type="pct"/>
            <w:tcBorders>
              <w:top w:val="outset" w:sz="6" w:space="0" w:color="414142"/>
              <w:left w:val="outset" w:sz="6" w:space="0" w:color="414142"/>
              <w:bottom w:val="outset" w:sz="6" w:space="0" w:color="414142"/>
              <w:right w:val="outset" w:sz="6" w:space="0" w:color="414142"/>
            </w:tcBorders>
            <w:hideMark/>
          </w:tcPr>
          <w:p w14:paraId="59196F4E" w14:textId="45C6D4B1"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maximum download data transmission </w:t>
            </w:r>
            <w:r w:rsidR="00B63669" w:rsidRPr="00B63669">
              <w:rPr>
                <w:rFonts w:ascii="Times New Roman" w:hAnsi="Times New Roman"/>
                <w:sz w:val="24"/>
              </w:rPr>
              <w:t>rate</w:t>
            </w:r>
          </w:p>
        </w:tc>
        <w:tc>
          <w:tcPr>
            <w:tcW w:w="976" w:type="pct"/>
            <w:tcBorders>
              <w:top w:val="outset" w:sz="6" w:space="0" w:color="414142"/>
              <w:left w:val="outset" w:sz="6" w:space="0" w:color="414142"/>
              <w:bottom w:val="outset" w:sz="6" w:space="0" w:color="414142"/>
              <w:right w:val="outset" w:sz="6" w:space="0" w:color="414142"/>
            </w:tcBorders>
            <w:hideMark/>
          </w:tcPr>
          <w:p w14:paraId="3FCFD9A7"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Mbit/s</w:t>
            </w:r>
          </w:p>
        </w:tc>
        <w:tc>
          <w:tcPr>
            <w:tcW w:w="719" w:type="pct"/>
            <w:tcBorders>
              <w:top w:val="outset" w:sz="6" w:space="0" w:color="414142"/>
              <w:left w:val="outset" w:sz="6" w:space="0" w:color="414142"/>
              <w:bottom w:val="outset" w:sz="6" w:space="0" w:color="414142"/>
              <w:right w:val="outset" w:sz="6" w:space="0" w:color="414142"/>
            </w:tcBorders>
            <w:hideMark/>
          </w:tcPr>
          <w:p w14:paraId="23DDBF1A"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0CF8FD5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1447612E"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179D711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2243" w:type="pct"/>
            <w:tcBorders>
              <w:top w:val="outset" w:sz="6" w:space="0" w:color="414142"/>
              <w:left w:val="outset" w:sz="6" w:space="0" w:color="414142"/>
              <w:bottom w:val="outset" w:sz="6" w:space="0" w:color="414142"/>
              <w:right w:val="outset" w:sz="6" w:space="0" w:color="414142"/>
            </w:tcBorders>
            <w:hideMark/>
          </w:tcPr>
          <w:p w14:paraId="0E087B11" w14:textId="2A11C2E9"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minimum upload data transmission </w:t>
            </w:r>
            <w:r w:rsidR="000974F5" w:rsidRPr="000974F5">
              <w:rPr>
                <w:rFonts w:ascii="Times New Roman" w:hAnsi="Times New Roman"/>
                <w:sz w:val="24"/>
              </w:rPr>
              <w:t>rate</w:t>
            </w:r>
          </w:p>
        </w:tc>
        <w:tc>
          <w:tcPr>
            <w:tcW w:w="976" w:type="pct"/>
            <w:tcBorders>
              <w:top w:val="outset" w:sz="6" w:space="0" w:color="414142"/>
              <w:left w:val="outset" w:sz="6" w:space="0" w:color="414142"/>
              <w:bottom w:val="outset" w:sz="6" w:space="0" w:color="414142"/>
              <w:right w:val="outset" w:sz="6" w:space="0" w:color="414142"/>
            </w:tcBorders>
            <w:hideMark/>
          </w:tcPr>
          <w:p w14:paraId="7665EA6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Mbit/s</w:t>
            </w:r>
          </w:p>
        </w:tc>
        <w:tc>
          <w:tcPr>
            <w:tcW w:w="719" w:type="pct"/>
            <w:tcBorders>
              <w:top w:val="outset" w:sz="6" w:space="0" w:color="414142"/>
              <w:left w:val="outset" w:sz="6" w:space="0" w:color="414142"/>
              <w:bottom w:val="outset" w:sz="6" w:space="0" w:color="414142"/>
              <w:right w:val="outset" w:sz="6" w:space="0" w:color="414142"/>
            </w:tcBorders>
            <w:hideMark/>
          </w:tcPr>
          <w:p w14:paraId="3EDD75B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50F9A54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40232A0B"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1167CBE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2243" w:type="pct"/>
            <w:tcBorders>
              <w:top w:val="outset" w:sz="6" w:space="0" w:color="414142"/>
              <w:left w:val="outset" w:sz="6" w:space="0" w:color="414142"/>
              <w:bottom w:val="outset" w:sz="6" w:space="0" w:color="414142"/>
              <w:right w:val="outset" w:sz="6" w:space="0" w:color="414142"/>
            </w:tcBorders>
            <w:hideMark/>
          </w:tcPr>
          <w:p w14:paraId="5605F425" w14:textId="3F3BAD34"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maximum upload data transmission </w:t>
            </w:r>
            <w:r w:rsidR="000974F5" w:rsidRPr="000974F5">
              <w:rPr>
                <w:rFonts w:ascii="Times New Roman" w:hAnsi="Times New Roman"/>
                <w:sz w:val="24"/>
              </w:rPr>
              <w:t>rate</w:t>
            </w:r>
          </w:p>
        </w:tc>
        <w:tc>
          <w:tcPr>
            <w:tcW w:w="976" w:type="pct"/>
            <w:tcBorders>
              <w:top w:val="outset" w:sz="6" w:space="0" w:color="414142"/>
              <w:left w:val="outset" w:sz="6" w:space="0" w:color="414142"/>
              <w:bottom w:val="outset" w:sz="6" w:space="0" w:color="414142"/>
              <w:right w:val="outset" w:sz="6" w:space="0" w:color="414142"/>
            </w:tcBorders>
            <w:hideMark/>
          </w:tcPr>
          <w:p w14:paraId="3D74151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Mbit/s</w:t>
            </w:r>
          </w:p>
        </w:tc>
        <w:tc>
          <w:tcPr>
            <w:tcW w:w="719" w:type="pct"/>
            <w:tcBorders>
              <w:top w:val="outset" w:sz="6" w:space="0" w:color="414142"/>
              <w:left w:val="outset" w:sz="6" w:space="0" w:color="414142"/>
              <w:bottom w:val="outset" w:sz="6" w:space="0" w:color="414142"/>
              <w:right w:val="outset" w:sz="6" w:space="0" w:color="414142"/>
            </w:tcBorders>
            <w:hideMark/>
          </w:tcPr>
          <w:p w14:paraId="295B0C6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24F7592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1B09CFF3"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2010C6C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2243" w:type="pct"/>
            <w:tcBorders>
              <w:top w:val="outset" w:sz="6" w:space="0" w:color="414142"/>
              <w:left w:val="outset" w:sz="6" w:space="0" w:color="414142"/>
              <w:bottom w:val="outset" w:sz="6" w:space="0" w:color="414142"/>
              <w:right w:val="outset" w:sz="6" w:space="0" w:color="414142"/>
            </w:tcBorders>
            <w:hideMark/>
          </w:tcPr>
          <w:p w14:paraId="3EA6B7E1"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Installation (connection) fee</w:t>
            </w:r>
          </w:p>
        </w:tc>
        <w:tc>
          <w:tcPr>
            <w:tcW w:w="976" w:type="pct"/>
            <w:tcBorders>
              <w:top w:val="outset" w:sz="6" w:space="0" w:color="414142"/>
              <w:left w:val="outset" w:sz="6" w:space="0" w:color="414142"/>
              <w:bottom w:val="outset" w:sz="6" w:space="0" w:color="414142"/>
              <w:right w:val="outset" w:sz="6" w:space="0" w:color="414142"/>
            </w:tcBorders>
            <w:hideMark/>
          </w:tcPr>
          <w:p w14:paraId="1CE908A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euro/connection</w:t>
            </w:r>
          </w:p>
        </w:tc>
        <w:tc>
          <w:tcPr>
            <w:tcW w:w="719" w:type="pct"/>
            <w:tcBorders>
              <w:top w:val="outset" w:sz="6" w:space="0" w:color="414142"/>
              <w:left w:val="outset" w:sz="6" w:space="0" w:color="414142"/>
              <w:bottom w:val="outset" w:sz="6" w:space="0" w:color="414142"/>
              <w:right w:val="outset" w:sz="6" w:space="0" w:color="414142"/>
            </w:tcBorders>
            <w:hideMark/>
          </w:tcPr>
          <w:p w14:paraId="32FEE22A"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77372EC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5017D038"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627B605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2243" w:type="pct"/>
            <w:tcBorders>
              <w:top w:val="outset" w:sz="6" w:space="0" w:color="414142"/>
              <w:left w:val="outset" w:sz="6" w:space="0" w:color="414142"/>
              <w:bottom w:val="outset" w:sz="6" w:space="0" w:color="414142"/>
              <w:right w:val="outset" w:sz="6" w:space="0" w:color="414142"/>
            </w:tcBorders>
            <w:hideMark/>
          </w:tcPr>
          <w:p w14:paraId="322BB2E3"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Subscription fee</w:t>
            </w:r>
          </w:p>
        </w:tc>
        <w:tc>
          <w:tcPr>
            <w:tcW w:w="976" w:type="pct"/>
            <w:tcBorders>
              <w:top w:val="outset" w:sz="6" w:space="0" w:color="414142"/>
              <w:left w:val="outset" w:sz="6" w:space="0" w:color="414142"/>
              <w:bottom w:val="outset" w:sz="6" w:space="0" w:color="414142"/>
              <w:right w:val="outset" w:sz="6" w:space="0" w:color="414142"/>
            </w:tcBorders>
            <w:hideMark/>
          </w:tcPr>
          <w:p w14:paraId="517A7AA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euro/month</w:t>
            </w:r>
          </w:p>
        </w:tc>
        <w:tc>
          <w:tcPr>
            <w:tcW w:w="719" w:type="pct"/>
            <w:tcBorders>
              <w:top w:val="outset" w:sz="6" w:space="0" w:color="414142"/>
              <w:left w:val="outset" w:sz="6" w:space="0" w:color="414142"/>
              <w:bottom w:val="outset" w:sz="6" w:space="0" w:color="414142"/>
              <w:right w:val="outset" w:sz="6" w:space="0" w:color="414142"/>
            </w:tcBorders>
            <w:hideMark/>
          </w:tcPr>
          <w:p w14:paraId="62C0C18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17CDE00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2D77D43D"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3C9BDB3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2243" w:type="pct"/>
            <w:tcBorders>
              <w:top w:val="outset" w:sz="6" w:space="0" w:color="414142"/>
              <w:left w:val="outset" w:sz="6" w:space="0" w:color="414142"/>
              <w:bottom w:val="outset" w:sz="6" w:space="0" w:color="414142"/>
              <w:right w:val="outset" w:sz="6" w:space="0" w:color="414142"/>
            </w:tcBorders>
            <w:hideMark/>
          </w:tcPr>
          <w:p w14:paraId="4235DC3E"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Volume of data included in the subscription fee:</w:t>
            </w:r>
          </w:p>
        </w:tc>
        <w:tc>
          <w:tcPr>
            <w:tcW w:w="976" w:type="pct"/>
            <w:tcBorders>
              <w:top w:val="outset" w:sz="6" w:space="0" w:color="414142"/>
              <w:left w:val="outset" w:sz="6" w:space="0" w:color="414142"/>
              <w:bottom w:val="outset" w:sz="6" w:space="0" w:color="414142"/>
              <w:right w:val="outset" w:sz="6" w:space="0" w:color="414142"/>
            </w:tcBorders>
            <w:hideMark/>
          </w:tcPr>
          <w:p w14:paraId="274F1BC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20E87DC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122EEE47"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4AB0F259"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6915F5B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w:t>
            </w:r>
          </w:p>
        </w:tc>
        <w:tc>
          <w:tcPr>
            <w:tcW w:w="2243" w:type="pct"/>
            <w:tcBorders>
              <w:top w:val="outset" w:sz="6" w:space="0" w:color="414142"/>
              <w:left w:val="outset" w:sz="6" w:space="0" w:color="414142"/>
              <w:bottom w:val="outset" w:sz="6" w:space="0" w:color="414142"/>
              <w:right w:val="outset" w:sz="6" w:space="0" w:color="414142"/>
            </w:tcBorders>
            <w:hideMark/>
          </w:tcPr>
          <w:p w14:paraId="0A8020E3"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Latvia</w:t>
            </w:r>
          </w:p>
        </w:tc>
        <w:tc>
          <w:tcPr>
            <w:tcW w:w="976" w:type="pct"/>
            <w:tcBorders>
              <w:top w:val="outset" w:sz="6" w:space="0" w:color="414142"/>
              <w:left w:val="outset" w:sz="6" w:space="0" w:color="414142"/>
              <w:bottom w:val="outset" w:sz="6" w:space="0" w:color="414142"/>
              <w:right w:val="outset" w:sz="6" w:space="0" w:color="414142"/>
            </w:tcBorders>
            <w:hideMark/>
          </w:tcPr>
          <w:p w14:paraId="707A48C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GB/month</w:t>
            </w:r>
          </w:p>
        </w:tc>
        <w:tc>
          <w:tcPr>
            <w:tcW w:w="719" w:type="pct"/>
            <w:tcBorders>
              <w:top w:val="outset" w:sz="6" w:space="0" w:color="414142"/>
              <w:left w:val="outset" w:sz="6" w:space="0" w:color="414142"/>
              <w:bottom w:val="outset" w:sz="6" w:space="0" w:color="414142"/>
              <w:right w:val="outset" w:sz="6" w:space="0" w:color="414142"/>
            </w:tcBorders>
            <w:hideMark/>
          </w:tcPr>
          <w:p w14:paraId="1E47E45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470FF82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76F68388"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014E20E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w:t>
            </w:r>
          </w:p>
        </w:tc>
        <w:tc>
          <w:tcPr>
            <w:tcW w:w="2243" w:type="pct"/>
            <w:tcBorders>
              <w:top w:val="outset" w:sz="6" w:space="0" w:color="414142"/>
              <w:left w:val="outset" w:sz="6" w:space="0" w:color="414142"/>
              <w:bottom w:val="outset" w:sz="6" w:space="0" w:color="414142"/>
              <w:right w:val="outset" w:sz="6" w:space="0" w:color="414142"/>
            </w:tcBorders>
            <w:hideMark/>
          </w:tcPr>
          <w:p w14:paraId="2D519005"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EU countries</w:t>
            </w:r>
          </w:p>
        </w:tc>
        <w:tc>
          <w:tcPr>
            <w:tcW w:w="976" w:type="pct"/>
            <w:tcBorders>
              <w:top w:val="outset" w:sz="6" w:space="0" w:color="414142"/>
              <w:left w:val="outset" w:sz="6" w:space="0" w:color="414142"/>
              <w:bottom w:val="outset" w:sz="6" w:space="0" w:color="414142"/>
              <w:right w:val="outset" w:sz="6" w:space="0" w:color="414142"/>
            </w:tcBorders>
            <w:hideMark/>
          </w:tcPr>
          <w:p w14:paraId="2D0ECF9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GB/month</w:t>
            </w:r>
          </w:p>
        </w:tc>
        <w:tc>
          <w:tcPr>
            <w:tcW w:w="719" w:type="pct"/>
            <w:tcBorders>
              <w:top w:val="outset" w:sz="6" w:space="0" w:color="414142"/>
              <w:left w:val="outset" w:sz="6" w:space="0" w:color="414142"/>
              <w:bottom w:val="outset" w:sz="6" w:space="0" w:color="414142"/>
              <w:right w:val="outset" w:sz="6" w:space="0" w:color="414142"/>
            </w:tcBorders>
            <w:hideMark/>
          </w:tcPr>
          <w:p w14:paraId="2C3E5C3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6F6453FA"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4117F90E"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6A20FB9A"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2243" w:type="pct"/>
            <w:tcBorders>
              <w:top w:val="outset" w:sz="6" w:space="0" w:color="414142"/>
              <w:left w:val="outset" w:sz="6" w:space="0" w:color="414142"/>
              <w:bottom w:val="outset" w:sz="6" w:space="0" w:color="414142"/>
              <w:right w:val="outset" w:sz="6" w:space="0" w:color="414142"/>
            </w:tcBorders>
            <w:hideMark/>
          </w:tcPr>
          <w:p w14:paraId="0E614540"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Tariff for the use of service when the included volume of data is exceeded:</w:t>
            </w:r>
          </w:p>
        </w:tc>
        <w:tc>
          <w:tcPr>
            <w:tcW w:w="976" w:type="pct"/>
            <w:tcBorders>
              <w:top w:val="outset" w:sz="6" w:space="0" w:color="414142"/>
              <w:left w:val="outset" w:sz="6" w:space="0" w:color="414142"/>
              <w:bottom w:val="outset" w:sz="6" w:space="0" w:color="414142"/>
              <w:right w:val="outset" w:sz="6" w:space="0" w:color="414142"/>
            </w:tcBorders>
            <w:hideMark/>
          </w:tcPr>
          <w:p w14:paraId="44AA56D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55D2E8A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1734010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6772A398"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4FBA589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w:t>
            </w:r>
          </w:p>
        </w:tc>
        <w:tc>
          <w:tcPr>
            <w:tcW w:w="2243" w:type="pct"/>
            <w:tcBorders>
              <w:top w:val="outset" w:sz="6" w:space="0" w:color="414142"/>
              <w:left w:val="outset" w:sz="6" w:space="0" w:color="414142"/>
              <w:bottom w:val="outset" w:sz="6" w:space="0" w:color="414142"/>
              <w:right w:val="outset" w:sz="6" w:space="0" w:color="414142"/>
            </w:tcBorders>
            <w:hideMark/>
          </w:tcPr>
          <w:p w14:paraId="3AE47B48"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Latvia</w:t>
            </w:r>
          </w:p>
        </w:tc>
        <w:tc>
          <w:tcPr>
            <w:tcW w:w="976" w:type="pct"/>
            <w:tcBorders>
              <w:top w:val="outset" w:sz="6" w:space="0" w:color="414142"/>
              <w:left w:val="outset" w:sz="6" w:space="0" w:color="414142"/>
              <w:bottom w:val="outset" w:sz="6" w:space="0" w:color="414142"/>
              <w:right w:val="outset" w:sz="6" w:space="0" w:color="414142"/>
            </w:tcBorders>
            <w:hideMark/>
          </w:tcPr>
          <w:p w14:paraId="6A5A535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see note</w:t>
            </w:r>
            <w:r>
              <w:rPr>
                <w:rFonts w:ascii="Times New Roman" w:hAnsi="Times New Roman"/>
                <w:sz w:val="24"/>
                <w:vertAlign w:val="superscript"/>
              </w:rPr>
              <w:t>6</w:t>
            </w:r>
          </w:p>
        </w:tc>
        <w:tc>
          <w:tcPr>
            <w:tcW w:w="719" w:type="pct"/>
            <w:tcBorders>
              <w:top w:val="outset" w:sz="6" w:space="0" w:color="414142"/>
              <w:left w:val="outset" w:sz="6" w:space="0" w:color="414142"/>
              <w:bottom w:val="outset" w:sz="6" w:space="0" w:color="414142"/>
              <w:right w:val="outset" w:sz="6" w:space="0" w:color="414142"/>
            </w:tcBorders>
            <w:hideMark/>
          </w:tcPr>
          <w:p w14:paraId="263D31AA"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14A70B8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08004191"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33FADEBA"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7.2.</w:t>
            </w:r>
          </w:p>
        </w:tc>
        <w:tc>
          <w:tcPr>
            <w:tcW w:w="2243" w:type="pct"/>
            <w:tcBorders>
              <w:top w:val="outset" w:sz="6" w:space="0" w:color="414142"/>
              <w:left w:val="outset" w:sz="6" w:space="0" w:color="414142"/>
              <w:bottom w:val="outset" w:sz="6" w:space="0" w:color="414142"/>
              <w:right w:val="outset" w:sz="6" w:space="0" w:color="414142"/>
            </w:tcBorders>
            <w:hideMark/>
          </w:tcPr>
          <w:p w14:paraId="3A3F5D9D"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EU countries</w:t>
            </w:r>
          </w:p>
        </w:tc>
        <w:tc>
          <w:tcPr>
            <w:tcW w:w="976" w:type="pct"/>
            <w:tcBorders>
              <w:top w:val="outset" w:sz="6" w:space="0" w:color="414142"/>
              <w:left w:val="outset" w:sz="6" w:space="0" w:color="414142"/>
              <w:bottom w:val="outset" w:sz="6" w:space="0" w:color="414142"/>
              <w:right w:val="outset" w:sz="6" w:space="0" w:color="414142"/>
            </w:tcBorders>
            <w:hideMark/>
          </w:tcPr>
          <w:p w14:paraId="2BF713E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see note</w:t>
            </w:r>
            <w:r>
              <w:rPr>
                <w:rFonts w:ascii="Times New Roman" w:hAnsi="Times New Roman"/>
                <w:sz w:val="24"/>
                <w:vertAlign w:val="superscript"/>
              </w:rPr>
              <w:t>4</w:t>
            </w:r>
          </w:p>
        </w:tc>
        <w:tc>
          <w:tcPr>
            <w:tcW w:w="719" w:type="pct"/>
            <w:tcBorders>
              <w:top w:val="outset" w:sz="6" w:space="0" w:color="414142"/>
              <w:left w:val="outset" w:sz="6" w:space="0" w:color="414142"/>
              <w:bottom w:val="outset" w:sz="6" w:space="0" w:color="414142"/>
              <w:right w:val="outset" w:sz="6" w:space="0" w:color="414142"/>
            </w:tcBorders>
            <w:hideMark/>
          </w:tcPr>
          <w:p w14:paraId="40C40DF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3C579BC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70B9BFC1"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0CE01F7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2243" w:type="pct"/>
            <w:tcBorders>
              <w:top w:val="outset" w:sz="6" w:space="0" w:color="414142"/>
              <w:left w:val="outset" w:sz="6" w:space="0" w:color="414142"/>
              <w:bottom w:val="outset" w:sz="6" w:space="0" w:color="414142"/>
              <w:right w:val="outset" w:sz="6" w:space="0" w:color="414142"/>
            </w:tcBorders>
            <w:hideMark/>
          </w:tcPr>
          <w:p w14:paraId="0D23A5CC"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Volume of calls included in the subscription fee:</w:t>
            </w:r>
          </w:p>
        </w:tc>
        <w:tc>
          <w:tcPr>
            <w:tcW w:w="976" w:type="pct"/>
            <w:tcBorders>
              <w:top w:val="outset" w:sz="6" w:space="0" w:color="414142"/>
              <w:left w:val="outset" w:sz="6" w:space="0" w:color="414142"/>
              <w:bottom w:val="outset" w:sz="6" w:space="0" w:color="414142"/>
              <w:right w:val="outset" w:sz="6" w:space="0" w:color="414142"/>
            </w:tcBorders>
            <w:hideMark/>
          </w:tcPr>
          <w:p w14:paraId="2B9C31D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2231D25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6C5E178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64AFD464"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20FE38F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w:t>
            </w:r>
          </w:p>
        </w:tc>
        <w:tc>
          <w:tcPr>
            <w:tcW w:w="2243" w:type="pct"/>
            <w:tcBorders>
              <w:top w:val="outset" w:sz="6" w:space="0" w:color="414142"/>
              <w:left w:val="outset" w:sz="6" w:space="0" w:color="414142"/>
              <w:bottom w:val="outset" w:sz="6" w:space="0" w:color="414142"/>
              <w:right w:val="outset" w:sz="6" w:space="0" w:color="414142"/>
            </w:tcBorders>
            <w:hideMark/>
          </w:tcPr>
          <w:p w14:paraId="53DD0EB6"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calls with end-users of a network of Latvian merchants</w:t>
            </w:r>
          </w:p>
        </w:tc>
        <w:tc>
          <w:tcPr>
            <w:tcW w:w="976" w:type="pct"/>
            <w:tcBorders>
              <w:top w:val="outset" w:sz="6" w:space="0" w:color="414142"/>
              <w:left w:val="outset" w:sz="6" w:space="0" w:color="414142"/>
              <w:bottom w:val="outset" w:sz="6" w:space="0" w:color="414142"/>
              <w:right w:val="outset" w:sz="6" w:space="0" w:color="414142"/>
            </w:tcBorders>
            <w:hideMark/>
          </w:tcPr>
          <w:p w14:paraId="628A3CE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min/month</w:t>
            </w:r>
          </w:p>
        </w:tc>
        <w:tc>
          <w:tcPr>
            <w:tcW w:w="719" w:type="pct"/>
            <w:tcBorders>
              <w:top w:val="outset" w:sz="6" w:space="0" w:color="414142"/>
              <w:left w:val="outset" w:sz="6" w:space="0" w:color="414142"/>
              <w:bottom w:val="outset" w:sz="6" w:space="0" w:color="414142"/>
              <w:right w:val="outset" w:sz="6" w:space="0" w:color="414142"/>
            </w:tcBorders>
            <w:hideMark/>
          </w:tcPr>
          <w:p w14:paraId="6C501DA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588E431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2EEDEDD4"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4873EBC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8.2.</w:t>
            </w:r>
          </w:p>
        </w:tc>
        <w:tc>
          <w:tcPr>
            <w:tcW w:w="2243" w:type="pct"/>
            <w:tcBorders>
              <w:top w:val="outset" w:sz="6" w:space="0" w:color="414142"/>
              <w:left w:val="outset" w:sz="6" w:space="0" w:color="414142"/>
              <w:bottom w:val="outset" w:sz="6" w:space="0" w:color="414142"/>
              <w:right w:val="outset" w:sz="6" w:space="0" w:color="414142"/>
            </w:tcBorders>
            <w:hideMark/>
          </w:tcPr>
          <w:p w14:paraId="2228F6E7"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international calls to EU countries</w:t>
            </w:r>
          </w:p>
        </w:tc>
        <w:tc>
          <w:tcPr>
            <w:tcW w:w="976" w:type="pct"/>
            <w:tcBorders>
              <w:top w:val="outset" w:sz="6" w:space="0" w:color="414142"/>
              <w:left w:val="outset" w:sz="6" w:space="0" w:color="414142"/>
              <w:bottom w:val="outset" w:sz="6" w:space="0" w:color="414142"/>
              <w:right w:val="outset" w:sz="6" w:space="0" w:color="414142"/>
            </w:tcBorders>
            <w:hideMark/>
          </w:tcPr>
          <w:p w14:paraId="1894CBF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min/month</w:t>
            </w:r>
          </w:p>
        </w:tc>
        <w:tc>
          <w:tcPr>
            <w:tcW w:w="719" w:type="pct"/>
            <w:tcBorders>
              <w:top w:val="outset" w:sz="6" w:space="0" w:color="414142"/>
              <w:left w:val="outset" w:sz="6" w:space="0" w:color="414142"/>
              <w:bottom w:val="outset" w:sz="6" w:space="0" w:color="414142"/>
              <w:right w:val="outset" w:sz="6" w:space="0" w:color="414142"/>
            </w:tcBorders>
            <w:hideMark/>
          </w:tcPr>
          <w:p w14:paraId="1F60B61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5C366C84"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58A4FC37"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78C9AAB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9.</w:t>
            </w:r>
          </w:p>
        </w:tc>
        <w:tc>
          <w:tcPr>
            <w:tcW w:w="2243" w:type="pct"/>
            <w:tcBorders>
              <w:top w:val="outset" w:sz="6" w:space="0" w:color="414142"/>
              <w:left w:val="outset" w:sz="6" w:space="0" w:color="414142"/>
              <w:bottom w:val="outset" w:sz="6" w:space="0" w:color="414142"/>
              <w:right w:val="outset" w:sz="6" w:space="0" w:color="414142"/>
            </w:tcBorders>
            <w:hideMark/>
          </w:tcPr>
          <w:p w14:paraId="6BA814DC"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Connection fee when the included volume of calls is exceeded:</w:t>
            </w:r>
          </w:p>
        </w:tc>
        <w:tc>
          <w:tcPr>
            <w:tcW w:w="976" w:type="pct"/>
            <w:tcBorders>
              <w:top w:val="outset" w:sz="6" w:space="0" w:color="414142"/>
              <w:left w:val="outset" w:sz="6" w:space="0" w:color="414142"/>
              <w:bottom w:val="outset" w:sz="6" w:space="0" w:color="414142"/>
              <w:right w:val="outset" w:sz="6" w:space="0" w:color="414142"/>
            </w:tcBorders>
            <w:hideMark/>
          </w:tcPr>
          <w:p w14:paraId="2A35340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5619F757"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3D3295A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2E44CB0D"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4C6CB92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w:t>
            </w:r>
          </w:p>
        </w:tc>
        <w:tc>
          <w:tcPr>
            <w:tcW w:w="2243" w:type="pct"/>
            <w:tcBorders>
              <w:top w:val="outset" w:sz="6" w:space="0" w:color="414142"/>
              <w:left w:val="outset" w:sz="6" w:space="0" w:color="414142"/>
              <w:bottom w:val="outset" w:sz="6" w:space="0" w:color="414142"/>
              <w:right w:val="outset" w:sz="6" w:space="0" w:color="414142"/>
            </w:tcBorders>
            <w:hideMark/>
          </w:tcPr>
          <w:p w14:paraId="0208BC1B" w14:textId="7ED45E34"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for calls within the network of the </w:t>
            </w:r>
            <w:r w:rsidR="00874765" w:rsidRPr="00874765">
              <w:rPr>
                <w:rFonts w:ascii="Times New Roman" w:hAnsi="Times New Roman"/>
                <w:sz w:val="24"/>
              </w:rPr>
              <w:t>merchant</w:t>
            </w:r>
          </w:p>
        </w:tc>
        <w:tc>
          <w:tcPr>
            <w:tcW w:w="976" w:type="pct"/>
            <w:tcBorders>
              <w:top w:val="outset" w:sz="6" w:space="0" w:color="414142"/>
              <w:left w:val="outset" w:sz="6" w:space="0" w:color="414142"/>
              <w:bottom w:val="outset" w:sz="6" w:space="0" w:color="414142"/>
              <w:right w:val="outset" w:sz="6" w:space="0" w:color="414142"/>
            </w:tcBorders>
            <w:hideMark/>
          </w:tcPr>
          <w:p w14:paraId="2425199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euro/connection</w:t>
            </w:r>
          </w:p>
        </w:tc>
        <w:tc>
          <w:tcPr>
            <w:tcW w:w="719" w:type="pct"/>
            <w:tcBorders>
              <w:top w:val="outset" w:sz="6" w:space="0" w:color="414142"/>
              <w:left w:val="outset" w:sz="6" w:space="0" w:color="414142"/>
              <w:bottom w:val="outset" w:sz="6" w:space="0" w:color="414142"/>
              <w:right w:val="outset" w:sz="6" w:space="0" w:color="414142"/>
            </w:tcBorders>
            <w:hideMark/>
          </w:tcPr>
          <w:p w14:paraId="3E53C87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2F3F665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4B951D84"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202E903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9.2.</w:t>
            </w:r>
          </w:p>
        </w:tc>
        <w:tc>
          <w:tcPr>
            <w:tcW w:w="2243" w:type="pct"/>
            <w:tcBorders>
              <w:top w:val="outset" w:sz="6" w:space="0" w:color="414142"/>
              <w:left w:val="outset" w:sz="6" w:space="0" w:color="414142"/>
              <w:bottom w:val="outset" w:sz="6" w:space="0" w:color="414142"/>
              <w:right w:val="outset" w:sz="6" w:space="0" w:color="414142"/>
            </w:tcBorders>
            <w:hideMark/>
          </w:tcPr>
          <w:p w14:paraId="355F1CF8"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calls with end-users of other networks of Latvian merchants</w:t>
            </w:r>
          </w:p>
        </w:tc>
        <w:tc>
          <w:tcPr>
            <w:tcW w:w="976" w:type="pct"/>
            <w:tcBorders>
              <w:top w:val="outset" w:sz="6" w:space="0" w:color="414142"/>
              <w:left w:val="outset" w:sz="6" w:space="0" w:color="414142"/>
              <w:bottom w:val="outset" w:sz="6" w:space="0" w:color="414142"/>
              <w:right w:val="outset" w:sz="6" w:space="0" w:color="414142"/>
            </w:tcBorders>
            <w:hideMark/>
          </w:tcPr>
          <w:p w14:paraId="1CE7162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euro/connection</w:t>
            </w:r>
          </w:p>
        </w:tc>
        <w:tc>
          <w:tcPr>
            <w:tcW w:w="719" w:type="pct"/>
            <w:tcBorders>
              <w:top w:val="outset" w:sz="6" w:space="0" w:color="414142"/>
              <w:left w:val="outset" w:sz="6" w:space="0" w:color="414142"/>
              <w:bottom w:val="outset" w:sz="6" w:space="0" w:color="414142"/>
              <w:right w:val="outset" w:sz="6" w:space="0" w:color="414142"/>
            </w:tcBorders>
            <w:hideMark/>
          </w:tcPr>
          <w:p w14:paraId="6849E1F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756F582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19A0E0E9"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329A32E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9.3.</w:t>
            </w:r>
          </w:p>
        </w:tc>
        <w:tc>
          <w:tcPr>
            <w:tcW w:w="2243" w:type="pct"/>
            <w:tcBorders>
              <w:top w:val="outset" w:sz="6" w:space="0" w:color="414142"/>
              <w:left w:val="outset" w:sz="6" w:space="0" w:color="414142"/>
              <w:bottom w:val="outset" w:sz="6" w:space="0" w:color="414142"/>
              <w:right w:val="outset" w:sz="6" w:space="0" w:color="414142"/>
            </w:tcBorders>
            <w:hideMark/>
          </w:tcPr>
          <w:p w14:paraId="609EF173"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international calls to EU countries</w:t>
            </w:r>
          </w:p>
        </w:tc>
        <w:tc>
          <w:tcPr>
            <w:tcW w:w="976" w:type="pct"/>
            <w:tcBorders>
              <w:top w:val="outset" w:sz="6" w:space="0" w:color="414142"/>
              <w:left w:val="outset" w:sz="6" w:space="0" w:color="414142"/>
              <w:bottom w:val="outset" w:sz="6" w:space="0" w:color="414142"/>
              <w:right w:val="outset" w:sz="6" w:space="0" w:color="414142"/>
            </w:tcBorders>
            <w:hideMark/>
          </w:tcPr>
          <w:p w14:paraId="4CA1B174"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euro/connection</w:t>
            </w:r>
          </w:p>
        </w:tc>
        <w:tc>
          <w:tcPr>
            <w:tcW w:w="719" w:type="pct"/>
            <w:tcBorders>
              <w:top w:val="outset" w:sz="6" w:space="0" w:color="414142"/>
              <w:left w:val="outset" w:sz="6" w:space="0" w:color="414142"/>
              <w:bottom w:val="outset" w:sz="6" w:space="0" w:color="414142"/>
              <w:right w:val="outset" w:sz="6" w:space="0" w:color="414142"/>
            </w:tcBorders>
            <w:hideMark/>
          </w:tcPr>
          <w:p w14:paraId="72217F7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0A23C74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69F7721C"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4BE1169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2243" w:type="pct"/>
            <w:tcBorders>
              <w:top w:val="outset" w:sz="6" w:space="0" w:color="414142"/>
              <w:left w:val="outset" w:sz="6" w:space="0" w:color="414142"/>
              <w:bottom w:val="outset" w:sz="6" w:space="0" w:color="414142"/>
              <w:right w:val="outset" w:sz="6" w:space="0" w:color="414142"/>
            </w:tcBorders>
            <w:hideMark/>
          </w:tcPr>
          <w:p w14:paraId="152DB2A6"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Charge per minute of a call when the included volume of calls is exceeded:</w:t>
            </w:r>
          </w:p>
        </w:tc>
        <w:tc>
          <w:tcPr>
            <w:tcW w:w="976" w:type="pct"/>
            <w:tcBorders>
              <w:top w:val="outset" w:sz="6" w:space="0" w:color="414142"/>
              <w:left w:val="outset" w:sz="6" w:space="0" w:color="414142"/>
              <w:bottom w:val="outset" w:sz="6" w:space="0" w:color="414142"/>
              <w:right w:val="outset" w:sz="6" w:space="0" w:color="414142"/>
            </w:tcBorders>
            <w:hideMark/>
          </w:tcPr>
          <w:p w14:paraId="152B3877"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3621DC8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4C1558A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448C8994"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54E17BC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w:t>
            </w:r>
          </w:p>
        </w:tc>
        <w:tc>
          <w:tcPr>
            <w:tcW w:w="2243" w:type="pct"/>
            <w:tcBorders>
              <w:top w:val="outset" w:sz="6" w:space="0" w:color="414142"/>
              <w:left w:val="outset" w:sz="6" w:space="0" w:color="414142"/>
              <w:bottom w:val="outset" w:sz="6" w:space="0" w:color="414142"/>
              <w:right w:val="outset" w:sz="6" w:space="0" w:color="414142"/>
            </w:tcBorders>
            <w:hideMark/>
          </w:tcPr>
          <w:p w14:paraId="695678CD"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calls within the network of the merchant</w:t>
            </w:r>
          </w:p>
        </w:tc>
        <w:tc>
          <w:tcPr>
            <w:tcW w:w="976" w:type="pct"/>
            <w:tcBorders>
              <w:top w:val="outset" w:sz="6" w:space="0" w:color="414142"/>
              <w:left w:val="outset" w:sz="6" w:space="0" w:color="414142"/>
              <w:bottom w:val="outset" w:sz="6" w:space="0" w:color="414142"/>
              <w:right w:val="outset" w:sz="6" w:space="0" w:color="414142"/>
            </w:tcBorders>
            <w:hideMark/>
          </w:tcPr>
          <w:p w14:paraId="356545D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euro/min</w:t>
            </w:r>
          </w:p>
        </w:tc>
        <w:tc>
          <w:tcPr>
            <w:tcW w:w="719" w:type="pct"/>
            <w:tcBorders>
              <w:top w:val="outset" w:sz="6" w:space="0" w:color="414142"/>
              <w:left w:val="outset" w:sz="6" w:space="0" w:color="414142"/>
              <w:bottom w:val="outset" w:sz="6" w:space="0" w:color="414142"/>
              <w:right w:val="outset" w:sz="6" w:space="0" w:color="414142"/>
            </w:tcBorders>
            <w:hideMark/>
          </w:tcPr>
          <w:p w14:paraId="09340147"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2B21A39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172DA037"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5E86CA6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w:t>
            </w:r>
          </w:p>
        </w:tc>
        <w:tc>
          <w:tcPr>
            <w:tcW w:w="2243" w:type="pct"/>
            <w:tcBorders>
              <w:top w:val="outset" w:sz="6" w:space="0" w:color="414142"/>
              <w:left w:val="outset" w:sz="6" w:space="0" w:color="414142"/>
              <w:bottom w:val="outset" w:sz="6" w:space="0" w:color="414142"/>
              <w:right w:val="outset" w:sz="6" w:space="0" w:color="414142"/>
            </w:tcBorders>
            <w:hideMark/>
          </w:tcPr>
          <w:p w14:paraId="7410CBBA"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calls with end-users of other networks of Latvian merchants</w:t>
            </w:r>
          </w:p>
        </w:tc>
        <w:tc>
          <w:tcPr>
            <w:tcW w:w="976" w:type="pct"/>
            <w:tcBorders>
              <w:top w:val="outset" w:sz="6" w:space="0" w:color="414142"/>
              <w:left w:val="outset" w:sz="6" w:space="0" w:color="414142"/>
              <w:bottom w:val="outset" w:sz="6" w:space="0" w:color="414142"/>
              <w:right w:val="outset" w:sz="6" w:space="0" w:color="414142"/>
            </w:tcBorders>
            <w:hideMark/>
          </w:tcPr>
          <w:p w14:paraId="4364A2B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euro/min</w:t>
            </w:r>
          </w:p>
        </w:tc>
        <w:tc>
          <w:tcPr>
            <w:tcW w:w="719" w:type="pct"/>
            <w:tcBorders>
              <w:top w:val="outset" w:sz="6" w:space="0" w:color="414142"/>
              <w:left w:val="outset" w:sz="6" w:space="0" w:color="414142"/>
              <w:bottom w:val="outset" w:sz="6" w:space="0" w:color="414142"/>
              <w:right w:val="outset" w:sz="6" w:space="0" w:color="414142"/>
            </w:tcBorders>
            <w:hideMark/>
          </w:tcPr>
          <w:p w14:paraId="06C43CC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315B508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3E08C08D"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4C682EE7"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w:t>
            </w:r>
          </w:p>
        </w:tc>
        <w:tc>
          <w:tcPr>
            <w:tcW w:w="2243" w:type="pct"/>
            <w:tcBorders>
              <w:top w:val="outset" w:sz="6" w:space="0" w:color="414142"/>
              <w:left w:val="outset" w:sz="6" w:space="0" w:color="414142"/>
              <w:bottom w:val="outset" w:sz="6" w:space="0" w:color="414142"/>
              <w:right w:val="outset" w:sz="6" w:space="0" w:color="414142"/>
            </w:tcBorders>
            <w:hideMark/>
          </w:tcPr>
          <w:p w14:paraId="53DC345A"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 international calls to EU countries</w:t>
            </w:r>
          </w:p>
        </w:tc>
        <w:tc>
          <w:tcPr>
            <w:tcW w:w="976" w:type="pct"/>
            <w:tcBorders>
              <w:top w:val="outset" w:sz="6" w:space="0" w:color="414142"/>
              <w:left w:val="outset" w:sz="6" w:space="0" w:color="414142"/>
              <w:bottom w:val="outset" w:sz="6" w:space="0" w:color="414142"/>
              <w:right w:val="outset" w:sz="6" w:space="0" w:color="414142"/>
            </w:tcBorders>
            <w:hideMark/>
          </w:tcPr>
          <w:p w14:paraId="41D131C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euro/min</w:t>
            </w:r>
          </w:p>
        </w:tc>
        <w:tc>
          <w:tcPr>
            <w:tcW w:w="719" w:type="pct"/>
            <w:tcBorders>
              <w:top w:val="outset" w:sz="6" w:space="0" w:color="414142"/>
              <w:left w:val="outset" w:sz="6" w:space="0" w:color="414142"/>
              <w:bottom w:val="outset" w:sz="6" w:space="0" w:color="414142"/>
              <w:right w:val="outset" w:sz="6" w:space="0" w:color="414142"/>
            </w:tcBorders>
            <w:hideMark/>
          </w:tcPr>
          <w:p w14:paraId="116F1A9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6E5B423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517D1B26"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70CFC97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2243" w:type="pct"/>
            <w:tcBorders>
              <w:top w:val="outset" w:sz="6" w:space="0" w:color="414142"/>
              <w:left w:val="outset" w:sz="6" w:space="0" w:color="414142"/>
              <w:bottom w:val="outset" w:sz="6" w:space="0" w:color="414142"/>
              <w:right w:val="outset" w:sz="6" w:space="0" w:color="414142"/>
            </w:tcBorders>
            <w:hideMark/>
          </w:tcPr>
          <w:p w14:paraId="6E700DA7"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Volume of SMS messages included in the subscription fee:</w:t>
            </w:r>
          </w:p>
        </w:tc>
        <w:tc>
          <w:tcPr>
            <w:tcW w:w="976" w:type="pct"/>
            <w:tcBorders>
              <w:top w:val="outset" w:sz="6" w:space="0" w:color="414142"/>
              <w:left w:val="outset" w:sz="6" w:space="0" w:color="414142"/>
              <w:bottom w:val="outset" w:sz="6" w:space="0" w:color="414142"/>
              <w:right w:val="outset" w:sz="6" w:space="0" w:color="414142"/>
            </w:tcBorders>
            <w:hideMark/>
          </w:tcPr>
          <w:p w14:paraId="5BC8A79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3BD249A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0D60B14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34138854"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4787696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w:t>
            </w:r>
          </w:p>
        </w:tc>
        <w:tc>
          <w:tcPr>
            <w:tcW w:w="2243" w:type="pct"/>
            <w:tcBorders>
              <w:top w:val="outset" w:sz="6" w:space="0" w:color="414142"/>
              <w:left w:val="outset" w:sz="6" w:space="0" w:color="414142"/>
              <w:bottom w:val="outset" w:sz="6" w:space="0" w:color="414142"/>
              <w:right w:val="outset" w:sz="6" w:space="0" w:color="414142"/>
            </w:tcBorders>
            <w:hideMark/>
          </w:tcPr>
          <w:p w14:paraId="30E38423"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sending an SMS message to end-users of networks of Latvian merchants</w:t>
            </w:r>
          </w:p>
        </w:tc>
        <w:tc>
          <w:tcPr>
            <w:tcW w:w="976" w:type="pct"/>
            <w:tcBorders>
              <w:top w:val="outset" w:sz="6" w:space="0" w:color="414142"/>
              <w:left w:val="outset" w:sz="6" w:space="0" w:color="414142"/>
              <w:bottom w:val="outset" w:sz="6" w:space="0" w:color="414142"/>
              <w:right w:val="outset" w:sz="6" w:space="0" w:color="414142"/>
            </w:tcBorders>
            <w:hideMark/>
          </w:tcPr>
          <w:p w14:paraId="235105E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SMS messages/month</w:t>
            </w:r>
          </w:p>
        </w:tc>
        <w:tc>
          <w:tcPr>
            <w:tcW w:w="719" w:type="pct"/>
            <w:tcBorders>
              <w:top w:val="outset" w:sz="6" w:space="0" w:color="414142"/>
              <w:left w:val="outset" w:sz="6" w:space="0" w:color="414142"/>
              <w:bottom w:val="outset" w:sz="6" w:space="0" w:color="414142"/>
              <w:right w:val="outset" w:sz="6" w:space="0" w:color="414142"/>
            </w:tcBorders>
            <w:hideMark/>
          </w:tcPr>
          <w:p w14:paraId="765BA0C4"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34336E1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18E869CC"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6C61D0C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w:t>
            </w:r>
          </w:p>
        </w:tc>
        <w:tc>
          <w:tcPr>
            <w:tcW w:w="2243" w:type="pct"/>
            <w:tcBorders>
              <w:top w:val="outset" w:sz="6" w:space="0" w:color="414142"/>
              <w:left w:val="outset" w:sz="6" w:space="0" w:color="414142"/>
              <w:bottom w:val="outset" w:sz="6" w:space="0" w:color="414142"/>
              <w:right w:val="outset" w:sz="6" w:space="0" w:color="414142"/>
            </w:tcBorders>
            <w:hideMark/>
          </w:tcPr>
          <w:p w14:paraId="7F9399CA"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sending an SMS message to EU countries</w:t>
            </w:r>
          </w:p>
        </w:tc>
        <w:tc>
          <w:tcPr>
            <w:tcW w:w="976" w:type="pct"/>
            <w:tcBorders>
              <w:top w:val="outset" w:sz="6" w:space="0" w:color="414142"/>
              <w:left w:val="outset" w:sz="6" w:space="0" w:color="414142"/>
              <w:bottom w:val="outset" w:sz="6" w:space="0" w:color="414142"/>
              <w:right w:val="outset" w:sz="6" w:space="0" w:color="414142"/>
            </w:tcBorders>
            <w:hideMark/>
          </w:tcPr>
          <w:p w14:paraId="5C7FD47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SMS messages/month</w:t>
            </w:r>
          </w:p>
        </w:tc>
        <w:tc>
          <w:tcPr>
            <w:tcW w:w="719" w:type="pct"/>
            <w:tcBorders>
              <w:top w:val="outset" w:sz="6" w:space="0" w:color="414142"/>
              <w:left w:val="outset" w:sz="6" w:space="0" w:color="414142"/>
              <w:bottom w:val="outset" w:sz="6" w:space="0" w:color="414142"/>
              <w:right w:val="outset" w:sz="6" w:space="0" w:color="414142"/>
            </w:tcBorders>
            <w:hideMark/>
          </w:tcPr>
          <w:p w14:paraId="2F05C8D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0BF6DF7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193C86BC"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272F711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2243" w:type="pct"/>
            <w:tcBorders>
              <w:top w:val="outset" w:sz="6" w:space="0" w:color="414142"/>
              <w:left w:val="outset" w:sz="6" w:space="0" w:color="414142"/>
              <w:bottom w:val="outset" w:sz="6" w:space="0" w:color="414142"/>
              <w:right w:val="outset" w:sz="6" w:space="0" w:color="414142"/>
            </w:tcBorders>
            <w:hideMark/>
          </w:tcPr>
          <w:p w14:paraId="6212E2E9"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Charge for sending an SMS message when the included volume is exceeded:</w:t>
            </w:r>
          </w:p>
        </w:tc>
        <w:tc>
          <w:tcPr>
            <w:tcW w:w="976" w:type="pct"/>
            <w:tcBorders>
              <w:top w:val="outset" w:sz="6" w:space="0" w:color="414142"/>
              <w:left w:val="outset" w:sz="6" w:space="0" w:color="414142"/>
              <w:bottom w:val="outset" w:sz="6" w:space="0" w:color="414142"/>
              <w:right w:val="outset" w:sz="6" w:space="0" w:color="414142"/>
            </w:tcBorders>
            <w:hideMark/>
          </w:tcPr>
          <w:p w14:paraId="0997F72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25F0C22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2055DE4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272D5FA2"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42099E5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w:t>
            </w:r>
          </w:p>
        </w:tc>
        <w:tc>
          <w:tcPr>
            <w:tcW w:w="2243" w:type="pct"/>
            <w:tcBorders>
              <w:top w:val="outset" w:sz="6" w:space="0" w:color="414142"/>
              <w:left w:val="outset" w:sz="6" w:space="0" w:color="414142"/>
              <w:bottom w:val="outset" w:sz="6" w:space="0" w:color="414142"/>
              <w:right w:val="outset" w:sz="6" w:space="0" w:color="414142"/>
            </w:tcBorders>
            <w:hideMark/>
          </w:tcPr>
          <w:p w14:paraId="060BFA06"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sending an SMS message within the network of the merchant</w:t>
            </w:r>
          </w:p>
        </w:tc>
        <w:tc>
          <w:tcPr>
            <w:tcW w:w="976" w:type="pct"/>
            <w:tcBorders>
              <w:top w:val="outset" w:sz="6" w:space="0" w:color="414142"/>
              <w:left w:val="outset" w:sz="6" w:space="0" w:color="414142"/>
              <w:bottom w:val="outset" w:sz="6" w:space="0" w:color="414142"/>
              <w:right w:val="outset" w:sz="6" w:space="0" w:color="414142"/>
            </w:tcBorders>
            <w:hideMark/>
          </w:tcPr>
          <w:p w14:paraId="1483752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euro/SMS message</w:t>
            </w:r>
          </w:p>
        </w:tc>
        <w:tc>
          <w:tcPr>
            <w:tcW w:w="719" w:type="pct"/>
            <w:tcBorders>
              <w:top w:val="outset" w:sz="6" w:space="0" w:color="414142"/>
              <w:left w:val="outset" w:sz="6" w:space="0" w:color="414142"/>
              <w:bottom w:val="outset" w:sz="6" w:space="0" w:color="414142"/>
              <w:right w:val="outset" w:sz="6" w:space="0" w:color="414142"/>
            </w:tcBorders>
            <w:hideMark/>
          </w:tcPr>
          <w:p w14:paraId="1232ED4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46C5A3E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4A781615"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12BAA2B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12.2.</w:t>
            </w:r>
          </w:p>
        </w:tc>
        <w:tc>
          <w:tcPr>
            <w:tcW w:w="2243" w:type="pct"/>
            <w:tcBorders>
              <w:top w:val="outset" w:sz="6" w:space="0" w:color="414142"/>
              <w:left w:val="outset" w:sz="6" w:space="0" w:color="414142"/>
              <w:bottom w:val="outset" w:sz="6" w:space="0" w:color="414142"/>
              <w:right w:val="outset" w:sz="6" w:space="0" w:color="414142"/>
            </w:tcBorders>
            <w:hideMark/>
          </w:tcPr>
          <w:p w14:paraId="1D0130A8"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sending an SMS message to end-users of other networks of Latvian merchants</w:t>
            </w:r>
          </w:p>
        </w:tc>
        <w:tc>
          <w:tcPr>
            <w:tcW w:w="976" w:type="pct"/>
            <w:tcBorders>
              <w:top w:val="outset" w:sz="6" w:space="0" w:color="414142"/>
              <w:left w:val="outset" w:sz="6" w:space="0" w:color="414142"/>
              <w:bottom w:val="outset" w:sz="6" w:space="0" w:color="414142"/>
              <w:right w:val="outset" w:sz="6" w:space="0" w:color="414142"/>
            </w:tcBorders>
            <w:hideMark/>
          </w:tcPr>
          <w:p w14:paraId="51B45F44"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euro/SMS message</w:t>
            </w:r>
          </w:p>
        </w:tc>
        <w:tc>
          <w:tcPr>
            <w:tcW w:w="719" w:type="pct"/>
            <w:tcBorders>
              <w:top w:val="outset" w:sz="6" w:space="0" w:color="414142"/>
              <w:left w:val="outset" w:sz="6" w:space="0" w:color="414142"/>
              <w:bottom w:val="outset" w:sz="6" w:space="0" w:color="414142"/>
              <w:right w:val="outset" w:sz="6" w:space="0" w:color="414142"/>
            </w:tcBorders>
            <w:hideMark/>
          </w:tcPr>
          <w:p w14:paraId="0FB7A36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1305396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077D7E04"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7BF4128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12.3.</w:t>
            </w:r>
          </w:p>
        </w:tc>
        <w:tc>
          <w:tcPr>
            <w:tcW w:w="2243" w:type="pct"/>
            <w:tcBorders>
              <w:top w:val="outset" w:sz="6" w:space="0" w:color="414142"/>
              <w:left w:val="outset" w:sz="6" w:space="0" w:color="414142"/>
              <w:bottom w:val="outset" w:sz="6" w:space="0" w:color="414142"/>
              <w:right w:val="outset" w:sz="6" w:space="0" w:color="414142"/>
            </w:tcBorders>
            <w:hideMark/>
          </w:tcPr>
          <w:p w14:paraId="5D7771EC"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sending an SMS message to EU countries</w:t>
            </w:r>
          </w:p>
        </w:tc>
        <w:tc>
          <w:tcPr>
            <w:tcW w:w="976" w:type="pct"/>
            <w:tcBorders>
              <w:top w:val="outset" w:sz="6" w:space="0" w:color="414142"/>
              <w:left w:val="outset" w:sz="6" w:space="0" w:color="414142"/>
              <w:bottom w:val="outset" w:sz="6" w:space="0" w:color="414142"/>
              <w:right w:val="outset" w:sz="6" w:space="0" w:color="414142"/>
            </w:tcBorders>
            <w:hideMark/>
          </w:tcPr>
          <w:p w14:paraId="4A5A637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euro/SMS message</w:t>
            </w:r>
          </w:p>
        </w:tc>
        <w:tc>
          <w:tcPr>
            <w:tcW w:w="719" w:type="pct"/>
            <w:tcBorders>
              <w:top w:val="outset" w:sz="6" w:space="0" w:color="414142"/>
              <w:left w:val="outset" w:sz="6" w:space="0" w:color="414142"/>
              <w:bottom w:val="outset" w:sz="6" w:space="0" w:color="414142"/>
              <w:right w:val="outset" w:sz="6" w:space="0" w:color="414142"/>
            </w:tcBorders>
            <w:hideMark/>
          </w:tcPr>
          <w:p w14:paraId="08A5D7C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5D54563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5B1636C4"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74580BB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2243" w:type="pct"/>
            <w:tcBorders>
              <w:top w:val="outset" w:sz="6" w:space="0" w:color="414142"/>
              <w:left w:val="outset" w:sz="6" w:space="0" w:color="414142"/>
              <w:bottom w:val="outset" w:sz="6" w:space="0" w:color="414142"/>
              <w:right w:val="outset" w:sz="6" w:space="0" w:color="414142"/>
            </w:tcBorders>
            <w:hideMark/>
          </w:tcPr>
          <w:p w14:paraId="70C7128C"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Is electronic communications terminal equipment included?</w:t>
            </w:r>
          </w:p>
        </w:tc>
        <w:tc>
          <w:tcPr>
            <w:tcW w:w="976" w:type="pct"/>
            <w:tcBorders>
              <w:top w:val="outset" w:sz="6" w:space="0" w:color="414142"/>
              <w:left w:val="outset" w:sz="6" w:space="0" w:color="414142"/>
              <w:bottom w:val="outset" w:sz="6" w:space="0" w:color="414142"/>
              <w:right w:val="outset" w:sz="6" w:space="0" w:color="414142"/>
            </w:tcBorders>
            <w:hideMark/>
          </w:tcPr>
          <w:p w14:paraId="201F6A64"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 or no</w:t>
            </w:r>
          </w:p>
        </w:tc>
        <w:tc>
          <w:tcPr>
            <w:tcW w:w="719" w:type="pct"/>
            <w:tcBorders>
              <w:top w:val="outset" w:sz="6" w:space="0" w:color="414142"/>
              <w:left w:val="outset" w:sz="6" w:space="0" w:color="414142"/>
              <w:bottom w:val="outset" w:sz="6" w:space="0" w:color="414142"/>
              <w:right w:val="outset" w:sz="6" w:space="0" w:color="414142"/>
            </w:tcBorders>
            <w:hideMark/>
          </w:tcPr>
          <w:p w14:paraId="7041369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10D8753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4AA77463"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7E3FF157"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2243" w:type="pct"/>
            <w:tcBorders>
              <w:top w:val="outset" w:sz="6" w:space="0" w:color="414142"/>
              <w:left w:val="outset" w:sz="6" w:space="0" w:color="414142"/>
              <w:bottom w:val="outset" w:sz="6" w:space="0" w:color="414142"/>
              <w:right w:val="outset" w:sz="6" w:space="0" w:color="414142"/>
            </w:tcBorders>
            <w:hideMark/>
          </w:tcPr>
          <w:p w14:paraId="761A8546"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of the terminal equipment included</w:t>
            </w:r>
          </w:p>
        </w:tc>
        <w:tc>
          <w:tcPr>
            <w:tcW w:w="976" w:type="pct"/>
            <w:tcBorders>
              <w:top w:val="outset" w:sz="6" w:space="0" w:color="414142"/>
              <w:left w:val="outset" w:sz="6" w:space="0" w:color="414142"/>
              <w:bottom w:val="outset" w:sz="6" w:space="0" w:color="414142"/>
              <w:right w:val="outset" w:sz="6" w:space="0" w:color="414142"/>
            </w:tcBorders>
            <w:hideMark/>
          </w:tcPr>
          <w:p w14:paraId="7277B33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w:t>
            </w:r>
          </w:p>
        </w:tc>
        <w:tc>
          <w:tcPr>
            <w:tcW w:w="719" w:type="pct"/>
            <w:tcBorders>
              <w:top w:val="outset" w:sz="6" w:space="0" w:color="414142"/>
              <w:left w:val="outset" w:sz="6" w:space="0" w:color="414142"/>
              <w:bottom w:val="outset" w:sz="6" w:space="0" w:color="414142"/>
              <w:right w:val="outset" w:sz="6" w:space="0" w:color="414142"/>
            </w:tcBorders>
            <w:hideMark/>
          </w:tcPr>
          <w:p w14:paraId="7522DDE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55A8E00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3C0A4699"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1528DFD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2243" w:type="pct"/>
            <w:tcBorders>
              <w:top w:val="outset" w:sz="6" w:space="0" w:color="414142"/>
              <w:left w:val="outset" w:sz="6" w:space="0" w:color="414142"/>
              <w:bottom w:val="outset" w:sz="6" w:space="0" w:color="414142"/>
              <w:right w:val="outset" w:sz="6" w:space="0" w:color="414142"/>
            </w:tcBorders>
            <w:hideMark/>
          </w:tcPr>
          <w:p w14:paraId="5C2122AF"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Are additional services included?</w:t>
            </w:r>
          </w:p>
        </w:tc>
        <w:tc>
          <w:tcPr>
            <w:tcW w:w="976" w:type="pct"/>
            <w:tcBorders>
              <w:top w:val="outset" w:sz="6" w:space="0" w:color="414142"/>
              <w:left w:val="outset" w:sz="6" w:space="0" w:color="414142"/>
              <w:bottom w:val="outset" w:sz="6" w:space="0" w:color="414142"/>
              <w:right w:val="outset" w:sz="6" w:space="0" w:color="414142"/>
            </w:tcBorders>
            <w:hideMark/>
          </w:tcPr>
          <w:p w14:paraId="7E3C880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 or no</w:t>
            </w:r>
          </w:p>
        </w:tc>
        <w:tc>
          <w:tcPr>
            <w:tcW w:w="719" w:type="pct"/>
            <w:tcBorders>
              <w:top w:val="outset" w:sz="6" w:space="0" w:color="414142"/>
              <w:left w:val="outset" w:sz="6" w:space="0" w:color="414142"/>
              <w:bottom w:val="outset" w:sz="6" w:space="0" w:color="414142"/>
              <w:right w:val="outset" w:sz="6" w:space="0" w:color="414142"/>
            </w:tcBorders>
            <w:hideMark/>
          </w:tcPr>
          <w:p w14:paraId="733ABF44"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2FC88E5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12E1FB90"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714339F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2243" w:type="pct"/>
            <w:tcBorders>
              <w:top w:val="outset" w:sz="6" w:space="0" w:color="414142"/>
              <w:left w:val="outset" w:sz="6" w:space="0" w:color="414142"/>
              <w:bottom w:val="outset" w:sz="6" w:space="0" w:color="414142"/>
              <w:right w:val="outset" w:sz="6" w:space="0" w:color="414142"/>
            </w:tcBorders>
            <w:hideMark/>
          </w:tcPr>
          <w:p w14:paraId="3B149A05"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of the additional service included</w:t>
            </w:r>
          </w:p>
        </w:tc>
        <w:tc>
          <w:tcPr>
            <w:tcW w:w="976" w:type="pct"/>
            <w:tcBorders>
              <w:top w:val="outset" w:sz="6" w:space="0" w:color="414142"/>
              <w:left w:val="outset" w:sz="6" w:space="0" w:color="414142"/>
              <w:bottom w:val="outset" w:sz="6" w:space="0" w:color="414142"/>
              <w:right w:val="outset" w:sz="6" w:space="0" w:color="414142"/>
            </w:tcBorders>
            <w:hideMark/>
          </w:tcPr>
          <w:p w14:paraId="20657614"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w:t>
            </w:r>
          </w:p>
        </w:tc>
        <w:tc>
          <w:tcPr>
            <w:tcW w:w="719" w:type="pct"/>
            <w:tcBorders>
              <w:top w:val="outset" w:sz="6" w:space="0" w:color="414142"/>
              <w:left w:val="outset" w:sz="6" w:space="0" w:color="414142"/>
              <w:bottom w:val="outset" w:sz="6" w:space="0" w:color="414142"/>
              <w:right w:val="outset" w:sz="6" w:space="0" w:color="414142"/>
            </w:tcBorders>
            <w:hideMark/>
          </w:tcPr>
          <w:p w14:paraId="6F6FA2F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28CB1B4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415D6345"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027C807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2243" w:type="pct"/>
            <w:tcBorders>
              <w:top w:val="outset" w:sz="6" w:space="0" w:color="414142"/>
              <w:left w:val="outset" w:sz="6" w:space="0" w:color="414142"/>
              <w:bottom w:val="outset" w:sz="6" w:space="0" w:color="414142"/>
              <w:right w:val="outset" w:sz="6" w:space="0" w:color="414142"/>
            </w:tcBorders>
            <w:hideMark/>
          </w:tcPr>
          <w:p w14:paraId="7D58C45E"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Period of time during which discount is applied to the service or offer</w:t>
            </w:r>
          </w:p>
        </w:tc>
        <w:tc>
          <w:tcPr>
            <w:tcW w:w="976" w:type="pct"/>
            <w:tcBorders>
              <w:top w:val="outset" w:sz="6" w:space="0" w:color="414142"/>
              <w:left w:val="outset" w:sz="6" w:space="0" w:color="414142"/>
              <w:bottom w:val="outset" w:sz="6" w:space="0" w:color="414142"/>
              <w:right w:val="outset" w:sz="6" w:space="0" w:color="414142"/>
            </w:tcBorders>
            <w:hideMark/>
          </w:tcPr>
          <w:p w14:paraId="51724F5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months</w:t>
            </w:r>
          </w:p>
        </w:tc>
        <w:tc>
          <w:tcPr>
            <w:tcW w:w="719" w:type="pct"/>
            <w:tcBorders>
              <w:top w:val="outset" w:sz="6" w:space="0" w:color="414142"/>
              <w:left w:val="outset" w:sz="6" w:space="0" w:color="414142"/>
              <w:bottom w:val="outset" w:sz="6" w:space="0" w:color="414142"/>
              <w:right w:val="outset" w:sz="6" w:space="0" w:color="414142"/>
            </w:tcBorders>
            <w:hideMark/>
          </w:tcPr>
          <w:p w14:paraId="295BDEC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447E6E6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042D8881"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36B6145A"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2243" w:type="pct"/>
            <w:tcBorders>
              <w:top w:val="outset" w:sz="6" w:space="0" w:color="414142"/>
              <w:left w:val="outset" w:sz="6" w:space="0" w:color="414142"/>
              <w:bottom w:val="outset" w:sz="6" w:space="0" w:color="414142"/>
              <w:right w:val="outset" w:sz="6" w:space="0" w:color="414142"/>
            </w:tcBorders>
            <w:hideMark/>
          </w:tcPr>
          <w:p w14:paraId="023782B6"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Price of the service or offer after application of the discount</w:t>
            </w:r>
          </w:p>
        </w:tc>
        <w:tc>
          <w:tcPr>
            <w:tcW w:w="976" w:type="pct"/>
            <w:tcBorders>
              <w:top w:val="outset" w:sz="6" w:space="0" w:color="414142"/>
              <w:left w:val="outset" w:sz="6" w:space="0" w:color="414142"/>
              <w:bottom w:val="outset" w:sz="6" w:space="0" w:color="414142"/>
              <w:right w:val="outset" w:sz="6" w:space="0" w:color="414142"/>
            </w:tcBorders>
            <w:hideMark/>
          </w:tcPr>
          <w:p w14:paraId="269E349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w:t>
            </w:r>
          </w:p>
        </w:tc>
        <w:tc>
          <w:tcPr>
            <w:tcW w:w="719" w:type="pct"/>
            <w:tcBorders>
              <w:top w:val="outset" w:sz="6" w:space="0" w:color="414142"/>
              <w:left w:val="outset" w:sz="6" w:space="0" w:color="414142"/>
              <w:bottom w:val="outset" w:sz="6" w:space="0" w:color="414142"/>
              <w:right w:val="outset" w:sz="6" w:space="0" w:color="414142"/>
            </w:tcBorders>
            <w:hideMark/>
          </w:tcPr>
          <w:p w14:paraId="1E537E37"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041DBEC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0F7D8779"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61DA820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2243" w:type="pct"/>
            <w:tcBorders>
              <w:top w:val="outset" w:sz="6" w:space="0" w:color="414142"/>
              <w:left w:val="outset" w:sz="6" w:space="0" w:color="414142"/>
              <w:bottom w:val="outset" w:sz="6" w:space="0" w:color="414142"/>
              <w:right w:val="outset" w:sz="6" w:space="0" w:color="414142"/>
            </w:tcBorders>
            <w:hideMark/>
          </w:tcPr>
          <w:p w14:paraId="16BAECC2"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Does the tariff for the service or offer depend on where and in what way it is being applied for?</w:t>
            </w:r>
          </w:p>
        </w:tc>
        <w:tc>
          <w:tcPr>
            <w:tcW w:w="976" w:type="pct"/>
            <w:tcBorders>
              <w:top w:val="outset" w:sz="6" w:space="0" w:color="414142"/>
              <w:left w:val="outset" w:sz="6" w:space="0" w:color="414142"/>
              <w:bottom w:val="outset" w:sz="6" w:space="0" w:color="414142"/>
              <w:right w:val="outset" w:sz="6" w:space="0" w:color="414142"/>
            </w:tcBorders>
            <w:hideMark/>
          </w:tcPr>
          <w:p w14:paraId="1C199A6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yes or no</w:t>
            </w:r>
          </w:p>
        </w:tc>
        <w:tc>
          <w:tcPr>
            <w:tcW w:w="719" w:type="pct"/>
            <w:tcBorders>
              <w:top w:val="outset" w:sz="6" w:space="0" w:color="414142"/>
              <w:left w:val="outset" w:sz="6" w:space="0" w:color="414142"/>
              <w:bottom w:val="outset" w:sz="6" w:space="0" w:color="414142"/>
              <w:right w:val="outset" w:sz="6" w:space="0" w:color="414142"/>
            </w:tcBorders>
            <w:hideMark/>
          </w:tcPr>
          <w:p w14:paraId="1D44552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618391C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r w:rsidR="002D1509" w:rsidRPr="002D1509" w14:paraId="161E0BCE" w14:textId="77777777" w:rsidTr="0014789A">
        <w:tc>
          <w:tcPr>
            <w:tcW w:w="343" w:type="pct"/>
            <w:tcBorders>
              <w:top w:val="outset" w:sz="6" w:space="0" w:color="414142"/>
              <w:left w:val="outset" w:sz="6" w:space="0" w:color="414142"/>
              <w:bottom w:val="outset" w:sz="6" w:space="0" w:color="414142"/>
              <w:right w:val="outset" w:sz="6" w:space="0" w:color="414142"/>
            </w:tcBorders>
            <w:hideMark/>
          </w:tcPr>
          <w:p w14:paraId="5DC2D53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20.</w:t>
            </w:r>
          </w:p>
        </w:tc>
        <w:tc>
          <w:tcPr>
            <w:tcW w:w="2243" w:type="pct"/>
            <w:tcBorders>
              <w:top w:val="outset" w:sz="6" w:space="0" w:color="414142"/>
              <w:left w:val="outset" w:sz="6" w:space="0" w:color="414142"/>
              <w:bottom w:val="outset" w:sz="6" w:space="0" w:color="414142"/>
              <w:right w:val="outset" w:sz="6" w:space="0" w:color="414142"/>
            </w:tcBorders>
            <w:hideMark/>
          </w:tcPr>
          <w:p w14:paraId="1679A766" w14:textId="77777777" w:rsidR="002D1509" w:rsidRPr="003E3E72" w:rsidRDefault="002D1509" w:rsidP="0014789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service channel of the merchant where the tariff indicated is valid upon application</w:t>
            </w:r>
            <w:r>
              <w:rPr>
                <w:rFonts w:ascii="Times New Roman" w:hAnsi="Times New Roman"/>
                <w:sz w:val="24"/>
                <w:vertAlign w:val="superscript"/>
              </w:rPr>
              <w:t>7</w:t>
            </w:r>
          </w:p>
        </w:tc>
        <w:tc>
          <w:tcPr>
            <w:tcW w:w="976" w:type="pct"/>
            <w:tcBorders>
              <w:top w:val="outset" w:sz="6" w:space="0" w:color="414142"/>
              <w:left w:val="outset" w:sz="6" w:space="0" w:color="414142"/>
              <w:bottom w:val="outset" w:sz="6" w:space="0" w:color="414142"/>
              <w:right w:val="outset" w:sz="6" w:space="0" w:color="414142"/>
            </w:tcBorders>
            <w:hideMark/>
          </w:tcPr>
          <w:p w14:paraId="5417AB6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w:t>
            </w:r>
          </w:p>
        </w:tc>
        <w:tc>
          <w:tcPr>
            <w:tcW w:w="719" w:type="pct"/>
            <w:tcBorders>
              <w:top w:val="outset" w:sz="6" w:space="0" w:color="414142"/>
              <w:left w:val="outset" w:sz="6" w:space="0" w:color="414142"/>
              <w:bottom w:val="outset" w:sz="6" w:space="0" w:color="414142"/>
              <w:right w:val="outset" w:sz="6" w:space="0" w:color="414142"/>
            </w:tcBorders>
            <w:hideMark/>
          </w:tcPr>
          <w:p w14:paraId="2B18575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719" w:type="pct"/>
            <w:tcBorders>
              <w:top w:val="outset" w:sz="6" w:space="0" w:color="414142"/>
              <w:left w:val="outset" w:sz="6" w:space="0" w:color="414142"/>
              <w:bottom w:val="outset" w:sz="6" w:space="0" w:color="414142"/>
              <w:right w:val="outset" w:sz="6" w:space="0" w:color="414142"/>
            </w:tcBorders>
            <w:hideMark/>
          </w:tcPr>
          <w:p w14:paraId="5FDC00F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r>
    </w:tbl>
    <w:p w14:paraId="19B78BEB"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br w:type="page"/>
      </w:r>
    </w:p>
    <w:p w14:paraId="317F850C" w14:textId="77777777" w:rsidR="002D1509" w:rsidRPr="002D1509" w:rsidRDefault="002D1509" w:rsidP="002D1509">
      <w:pPr>
        <w:shd w:val="clear" w:color="auto" w:fill="FFFFFF"/>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rPr>
        <w:lastRenderedPageBreak/>
        <w:t>Annex 4</w:t>
      </w:r>
    </w:p>
    <w:p w14:paraId="041FEC90" w14:textId="77777777" w:rsidR="002D1509" w:rsidRPr="002D1509" w:rsidRDefault="002D1509" w:rsidP="002D1509">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1/38 of the Public Utilities Commission</w:t>
      </w:r>
    </w:p>
    <w:p w14:paraId="57C30390" w14:textId="77777777" w:rsidR="002D1509" w:rsidRPr="003E3E72" w:rsidRDefault="002D1509" w:rsidP="002D1509">
      <w:pPr>
        <w:shd w:val="clear" w:color="auto" w:fill="FFFFFF"/>
        <w:spacing w:after="0" w:line="240" w:lineRule="auto"/>
        <w:jc w:val="right"/>
        <w:rPr>
          <w:rFonts w:ascii="Times New Roman" w:eastAsia="Times New Roman" w:hAnsi="Times New Roman" w:cs="Times New Roman"/>
          <w:noProof/>
          <w:sz w:val="24"/>
          <w:szCs w:val="24"/>
        </w:rPr>
      </w:pPr>
      <w:r>
        <w:rPr>
          <w:rFonts w:ascii="Times New Roman" w:hAnsi="Times New Roman"/>
          <w:sz w:val="24"/>
        </w:rPr>
        <w:t>3 November 2022</w:t>
      </w:r>
      <w:bookmarkStart w:id="88" w:name="piel-1149987"/>
      <w:bookmarkStart w:id="89" w:name="piel4"/>
      <w:bookmarkEnd w:id="88"/>
      <w:bookmarkEnd w:id="89"/>
    </w:p>
    <w:p w14:paraId="6F6C8E71"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rPr>
      </w:pPr>
      <w:bookmarkStart w:id="90" w:name="1149988"/>
      <w:bookmarkStart w:id="91" w:name="n-1149988"/>
      <w:bookmarkEnd w:id="90"/>
      <w:bookmarkEnd w:id="91"/>
    </w:p>
    <w:p w14:paraId="32A16ACE"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58B2E16" w14:textId="77777777" w:rsidR="002D1509" w:rsidRPr="002D1509" w:rsidRDefault="002D1509" w:rsidP="002D1509">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Comparison Tool Filters and Their Values</w:t>
      </w:r>
    </w:p>
    <w:p w14:paraId="7773E63E"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454DA3A"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2"/>
        <w:gridCol w:w="3377"/>
        <w:gridCol w:w="5276"/>
      </w:tblGrid>
      <w:tr w:rsidR="002D1509" w:rsidRPr="002D1509" w14:paraId="68E93822" w14:textId="77777777" w:rsidTr="0014789A">
        <w:tc>
          <w:tcPr>
            <w:tcW w:w="200" w:type="pct"/>
            <w:tcBorders>
              <w:top w:val="outset" w:sz="6" w:space="0" w:color="414142"/>
              <w:left w:val="outset" w:sz="6" w:space="0" w:color="414142"/>
              <w:bottom w:val="outset" w:sz="6" w:space="0" w:color="414142"/>
              <w:right w:val="outset" w:sz="6" w:space="0" w:color="414142"/>
            </w:tcBorders>
            <w:hideMark/>
          </w:tcPr>
          <w:p w14:paraId="3644A6B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876" w:type="pct"/>
            <w:tcBorders>
              <w:top w:val="outset" w:sz="6" w:space="0" w:color="414142"/>
              <w:left w:val="outset" w:sz="6" w:space="0" w:color="414142"/>
              <w:bottom w:val="outset" w:sz="6" w:space="0" w:color="414142"/>
              <w:right w:val="outset" w:sz="6" w:space="0" w:color="414142"/>
            </w:tcBorders>
            <w:hideMark/>
          </w:tcPr>
          <w:p w14:paraId="02BD2E9A"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Filter</w:t>
            </w:r>
          </w:p>
        </w:tc>
        <w:tc>
          <w:tcPr>
            <w:tcW w:w="2924" w:type="pct"/>
            <w:tcBorders>
              <w:top w:val="outset" w:sz="6" w:space="0" w:color="414142"/>
              <w:left w:val="outset" w:sz="6" w:space="0" w:color="414142"/>
              <w:bottom w:val="outset" w:sz="6" w:space="0" w:color="414142"/>
              <w:right w:val="outset" w:sz="6" w:space="0" w:color="414142"/>
            </w:tcBorders>
            <w:hideMark/>
          </w:tcPr>
          <w:p w14:paraId="2EB1752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Filter values</w:t>
            </w:r>
          </w:p>
        </w:tc>
      </w:tr>
      <w:tr w:rsidR="002D1509" w:rsidRPr="002D1509" w14:paraId="73C3D087" w14:textId="77777777" w:rsidTr="0014789A">
        <w:tc>
          <w:tcPr>
            <w:tcW w:w="200" w:type="pct"/>
            <w:vMerge w:val="restart"/>
            <w:tcBorders>
              <w:top w:val="outset" w:sz="6" w:space="0" w:color="414142"/>
              <w:left w:val="outset" w:sz="6" w:space="0" w:color="414142"/>
              <w:bottom w:val="outset" w:sz="6" w:space="0" w:color="414142"/>
              <w:right w:val="outset" w:sz="6" w:space="0" w:color="414142"/>
            </w:tcBorders>
            <w:hideMark/>
          </w:tcPr>
          <w:p w14:paraId="561B59B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876" w:type="pct"/>
            <w:vMerge w:val="restart"/>
            <w:tcBorders>
              <w:top w:val="outset" w:sz="6" w:space="0" w:color="414142"/>
              <w:left w:val="outset" w:sz="6" w:space="0" w:color="414142"/>
              <w:bottom w:val="outset" w:sz="6" w:space="0" w:color="414142"/>
              <w:right w:val="outset" w:sz="6" w:space="0" w:color="414142"/>
            </w:tcBorders>
            <w:hideMark/>
          </w:tcPr>
          <w:p w14:paraId="724D10B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Selection of the service</w:t>
            </w:r>
          </w:p>
        </w:tc>
        <w:tc>
          <w:tcPr>
            <w:tcW w:w="2924" w:type="pct"/>
            <w:tcBorders>
              <w:top w:val="outset" w:sz="6" w:space="0" w:color="414142"/>
              <w:left w:val="outset" w:sz="6" w:space="0" w:color="414142"/>
              <w:bottom w:val="outset" w:sz="6" w:space="0" w:color="414142"/>
              <w:right w:val="outset" w:sz="6" w:space="0" w:color="414142"/>
            </w:tcBorders>
            <w:hideMark/>
          </w:tcPr>
          <w:p w14:paraId="118699B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Internet access service in a fixed electronic communications network</w:t>
            </w:r>
          </w:p>
        </w:tc>
      </w:tr>
      <w:tr w:rsidR="002D1509" w:rsidRPr="002D1509" w14:paraId="55CC094A" w14:textId="77777777" w:rsidTr="0014789A">
        <w:tc>
          <w:tcPr>
            <w:tcW w:w="200" w:type="pct"/>
            <w:vMerge/>
            <w:tcBorders>
              <w:top w:val="outset" w:sz="6" w:space="0" w:color="414142"/>
              <w:left w:val="outset" w:sz="6" w:space="0" w:color="414142"/>
              <w:bottom w:val="outset" w:sz="6" w:space="0" w:color="414142"/>
              <w:right w:val="outset" w:sz="6" w:space="0" w:color="414142"/>
            </w:tcBorders>
            <w:vAlign w:val="center"/>
            <w:hideMark/>
          </w:tcPr>
          <w:p w14:paraId="3A23BD1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876" w:type="pct"/>
            <w:vMerge/>
            <w:tcBorders>
              <w:top w:val="outset" w:sz="6" w:space="0" w:color="414142"/>
              <w:left w:val="outset" w:sz="6" w:space="0" w:color="414142"/>
              <w:bottom w:val="outset" w:sz="6" w:space="0" w:color="414142"/>
              <w:right w:val="outset" w:sz="6" w:space="0" w:color="414142"/>
            </w:tcBorders>
            <w:vAlign w:val="center"/>
            <w:hideMark/>
          </w:tcPr>
          <w:p w14:paraId="0819BA2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2924" w:type="pct"/>
            <w:tcBorders>
              <w:top w:val="outset" w:sz="6" w:space="0" w:color="414142"/>
              <w:left w:val="outset" w:sz="6" w:space="0" w:color="414142"/>
              <w:bottom w:val="outset" w:sz="6" w:space="0" w:color="414142"/>
              <w:right w:val="outset" w:sz="6" w:space="0" w:color="414142"/>
            </w:tcBorders>
            <w:hideMark/>
          </w:tcPr>
          <w:p w14:paraId="5E0736B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Internet access service in a mobile electronic communications network</w:t>
            </w:r>
          </w:p>
        </w:tc>
      </w:tr>
      <w:tr w:rsidR="002D1509" w:rsidRPr="002D1509" w14:paraId="6CAF206A" w14:textId="77777777" w:rsidTr="0014789A">
        <w:tc>
          <w:tcPr>
            <w:tcW w:w="200" w:type="pct"/>
            <w:vMerge/>
            <w:tcBorders>
              <w:top w:val="outset" w:sz="6" w:space="0" w:color="414142"/>
              <w:left w:val="outset" w:sz="6" w:space="0" w:color="414142"/>
              <w:bottom w:val="outset" w:sz="6" w:space="0" w:color="414142"/>
              <w:right w:val="outset" w:sz="6" w:space="0" w:color="414142"/>
            </w:tcBorders>
            <w:vAlign w:val="center"/>
            <w:hideMark/>
          </w:tcPr>
          <w:p w14:paraId="0F8D35C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876" w:type="pct"/>
            <w:vMerge/>
            <w:tcBorders>
              <w:top w:val="outset" w:sz="6" w:space="0" w:color="414142"/>
              <w:left w:val="outset" w:sz="6" w:space="0" w:color="414142"/>
              <w:bottom w:val="outset" w:sz="6" w:space="0" w:color="414142"/>
              <w:right w:val="outset" w:sz="6" w:space="0" w:color="414142"/>
            </w:tcBorders>
            <w:vAlign w:val="center"/>
            <w:hideMark/>
          </w:tcPr>
          <w:p w14:paraId="3755ABC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2924" w:type="pct"/>
            <w:tcBorders>
              <w:top w:val="outset" w:sz="6" w:space="0" w:color="414142"/>
              <w:left w:val="outset" w:sz="6" w:space="0" w:color="414142"/>
              <w:bottom w:val="outset" w:sz="6" w:space="0" w:color="414142"/>
              <w:right w:val="outset" w:sz="6" w:space="0" w:color="414142"/>
            </w:tcBorders>
            <w:hideMark/>
          </w:tcPr>
          <w:p w14:paraId="6CAABA04"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Voice communications service in a fixed electronic communications network</w:t>
            </w:r>
          </w:p>
        </w:tc>
      </w:tr>
      <w:tr w:rsidR="002D1509" w:rsidRPr="002D1509" w14:paraId="6E3C1398" w14:textId="77777777" w:rsidTr="0014789A">
        <w:tc>
          <w:tcPr>
            <w:tcW w:w="200" w:type="pct"/>
            <w:vMerge/>
            <w:tcBorders>
              <w:top w:val="outset" w:sz="6" w:space="0" w:color="414142"/>
              <w:left w:val="outset" w:sz="6" w:space="0" w:color="414142"/>
              <w:bottom w:val="outset" w:sz="6" w:space="0" w:color="414142"/>
              <w:right w:val="outset" w:sz="6" w:space="0" w:color="414142"/>
            </w:tcBorders>
            <w:vAlign w:val="center"/>
            <w:hideMark/>
          </w:tcPr>
          <w:p w14:paraId="157B712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876" w:type="pct"/>
            <w:vMerge/>
            <w:tcBorders>
              <w:top w:val="outset" w:sz="6" w:space="0" w:color="414142"/>
              <w:left w:val="outset" w:sz="6" w:space="0" w:color="414142"/>
              <w:bottom w:val="outset" w:sz="6" w:space="0" w:color="414142"/>
              <w:right w:val="outset" w:sz="6" w:space="0" w:color="414142"/>
            </w:tcBorders>
            <w:vAlign w:val="center"/>
            <w:hideMark/>
          </w:tcPr>
          <w:p w14:paraId="3BB1B02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2924" w:type="pct"/>
            <w:tcBorders>
              <w:top w:val="outset" w:sz="6" w:space="0" w:color="414142"/>
              <w:left w:val="outset" w:sz="6" w:space="0" w:color="414142"/>
              <w:bottom w:val="outset" w:sz="6" w:space="0" w:color="414142"/>
              <w:right w:val="outset" w:sz="6" w:space="0" w:color="414142"/>
            </w:tcBorders>
            <w:hideMark/>
          </w:tcPr>
          <w:p w14:paraId="2ABEA13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Voice communications service in a mobile electronic communications network</w:t>
            </w:r>
          </w:p>
        </w:tc>
      </w:tr>
      <w:tr w:rsidR="002D1509" w:rsidRPr="002D1509" w14:paraId="76B59443" w14:textId="77777777" w:rsidTr="0014789A">
        <w:tc>
          <w:tcPr>
            <w:tcW w:w="200" w:type="pct"/>
            <w:vMerge/>
            <w:tcBorders>
              <w:top w:val="outset" w:sz="6" w:space="0" w:color="414142"/>
              <w:left w:val="outset" w:sz="6" w:space="0" w:color="414142"/>
              <w:bottom w:val="outset" w:sz="6" w:space="0" w:color="414142"/>
              <w:right w:val="outset" w:sz="6" w:space="0" w:color="414142"/>
            </w:tcBorders>
            <w:vAlign w:val="center"/>
            <w:hideMark/>
          </w:tcPr>
          <w:p w14:paraId="11C8B32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876" w:type="pct"/>
            <w:vMerge/>
            <w:tcBorders>
              <w:top w:val="outset" w:sz="6" w:space="0" w:color="414142"/>
              <w:left w:val="outset" w:sz="6" w:space="0" w:color="414142"/>
              <w:bottom w:val="outset" w:sz="6" w:space="0" w:color="414142"/>
              <w:right w:val="outset" w:sz="6" w:space="0" w:color="414142"/>
            </w:tcBorders>
            <w:vAlign w:val="center"/>
            <w:hideMark/>
          </w:tcPr>
          <w:p w14:paraId="5B8D4EE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2924" w:type="pct"/>
            <w:tcBorders>
              <w:top w:val="outset" w:sz="6" w:space="0" w:color="414142"/>
              <w:left w:val="outset" w:sz="6" w:space="0" w:color="414142"/>
              <w:bottom w:val="outset" w:sz="6" w:space="0" w:color="414142"/>
              <w:right w:val="outset" w:sz="6" w:space="0" w:color="414142"/>
            </w:tcBorders>
            <w:hideMark/>
          </w:tcPr>
          <w:p w14:paraId="57190A8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Offers</w:t>
            </w:r>
          </w:p>
        </w:tc>
      </w:tr>
      <w:tr w:rsidR="002D1509" w:rsidRPr="002D1509" w14:paraId="2E3EDEBB" w14:textId="77777777" w:rsidTr="0014789A">
        <w:tc>
          <w:tcPr>
            <w:tcW w:w="200" w:type="pct"/>
            <w:vMerge/>
            <w:tcBorders>
              <w:top w:val="outset" w:sz="6" w:space="0" w:color="414142"/>
              <w:left w:val="outset" w:sz="6" w:space="0" w:color="414142"/>
              <w:bottom w:val="outset" w:sz="6" w:space="0" w:color="414142"/>
              <w:right w:val="outset" w:sz="6" w:space="0" w:color="414142"/>
            </w:tcBorders>
            <w:vAlign w:val="center"/>
            <w:hideMark/>
          </w:tcPr>
          <w:p w14:paraId="2F05C98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876" w:type="pct"/>
            <w:vMerge/>
            <w:tcBorders>
              <w:top w:val="outset" w:sz="6" w:space="0" w:color="414142"/>
              <w:left w:val="outset" w:sz="6" w:space="0" w:color="414142"/>
              <w:bottom w:val="outset" w:sz="6" w:space="0" w:color="414142"/>
              <w:right w:val="outset" w:sz="6" w:space="0" w:color="414142"/>
            </w:tcBorders>
            <w:vAlign w:val="center"/>
            <w:hideMark/>
          </w:tcPr>
          <w:p w14:paraId="0C10E4D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2924" w:type="pct"/>
            <w:tcBorders>
              <w:top w:val="outset" w:sz="6" w:space="0" w:color="414142"/>
              <w:left w:val="outset" w:sz="6" w:space="0" w:color="414142"/>
              <w:bottom w:val="outset" w:sz="6" w:space="0" w:color="414142"/>
              <w:right w:val="outset" w:sz="6" w:space="0" w:color="414142"/>
            </w:tcBorders>
            <w:hideMark/>
          </w:tcPr>
          <w:p w14:paraId="7F27A05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Offer of Internet access and voice communications services in a fixed electronic communications network</w:t>
            </w:r>
          </w:p>
        </w:tc>
      </w:tr>
      <w:tr w:rsidR="002D1509" w:rsidRPr="002D1509" w14:paraId="66D91229" w14:textId="77777777" w:rsidTr="0014789A">
        <w:tc>
          <w:tcPr>
            <w:tcW w:w="200" w:type="pct"/>
            <w:vMerge/>
            <w:tcBorders>
              <w:top w:val="outset" w:sz="6" w:space="0" w:color="414142"/>
              <w:left w:val="outset" w:sz="6" w:space="0" w:color="414142"/>
              <w:bottom w:val="outset" w:sz="6" w:space="0" w:color="414142"/>
              <w:right w:val="outset" w:sz="6" w:space="0" w:color="414142"/>
            </w:tcBorders>
            <w:vAlign w:val="center"/>
            <w:hideMark/>
          </w:tcPr>
          <w:p w14:paraId="3CF37D8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876" w:type="pct"/>
            <w:vMerge/>
            <w:tcBorders>
              <w:top w:val="outset" w:sz="6" w:space="0" w:color="414142"/>
              <w:left w:val="outset" w:sz="6" w:space="0" w:color="414142"/>
              <w:bottom w:val="outset" w:sz="6" w:space="0" w:color="414142"/>
              <w:right w:val="outset" w:sz="6" w:space="0" w:color="414142"/>
            </w:tcBorders>
            <w:vAlign w:val="center"/>
            <w:hideMark/>
          </w:tcPr>
          <w:p w14:paraId="64239CD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2924" w:type="pct"/>
            <w:tcBorders>
              <w:top w:val="outset" w:sz="6" w:space="0" w:color="414142"/>
              <w:left w:val="outset" w:sz="6" w:space="0" w:color="414142"/>
              <w:bottom w:val="outset" w:sz="6" w:space="0" w:color="414142"/>
              <w:right w:val="outset" w:sz="6" w:space="0" w:color="414142"/>
            </w:tcBorders>
            <w:hideMark/>
          </w:tcPr>
          <w:p w14:paraId="4544435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Offer of Internet access and voice communications services in a mobile electronic communications network</w:t>
            </w:r>
          </w:p>
        </w:tc>
      </w:tr>
      <w:tr w:rsidR="002D1509" w:rsidRPr="002D1509" w14:paraId="5875F31B" w14:textId="77777777" w:rsidTr="0014789A">
        <w:tc>
          <w:tcPr>
            <w:tcW w:w="200" w:type="pct"/>
            <w:vMerge w:val="restart"/>
            <w:tcBorders>
              <w:top w:val="outset" w:sz="6" w:space="0" w:color="414142"/>
              <w:left w:val="outset" w:sz="6" w:space="0" w:color="414142"/>
              <w:bottom w:val="outset" w:sz="6" w:space="0" w:color="414142"/>
              <w:right w:val="outset" w:sz="6" w:space="0" w:color="414142"/>
            </w:tcBorders>
            <w:hideMark/>
          </w:tcPr>
          <w:p w14:paraId="309AA4C2"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876" w:type="pct"/>
            <w:vMerge w:val="restart"/>
            <w:tcBorders>
              <w:top w:val="outset" w:sz="6" w:space="0" w:color="414142"/>
              <w:left w:val="outset" w:sz="6" w:space="0" w:color="414142"/>
              <w:bottom w:val="outset" w:sz="6" w:space="0" w:color="414142"/>
              <w:right w:val="outset" w:sz="6" w:space="0" w:color="414142"/>
            </w:tcBorders>
            <w:hideMark/>
          </w:tcPr>
          <w:p w14:paraId="37AF759A"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Selection of the term of the contract for the electronic communications service</w:t>
            </w:r>
          </w:p>
        </w:tc>
        <w:tc>
          <w:tcPr>
            <w:tcW w:w="2924" w:type="pct"/>
            <w:tcBorders>
              <w:top w:val="outset" w:sz="6" w:space="0" w:color="414142"/>
              <w:left w:val="outset" w:sz="6" w:space="0" w:color="414142"/>
              <w:bottom w:val="outset" w:sz="6" w:space="0" w:color="414142"/>
              <w:right w:val="outset" w:sz="6" w:space="0" w:color="414142"/>
            </w:tcBorders>
            <w:hideMark/>
          </w:tcPr>
          <w:p w14:paraId="613F6797"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Unlimited contract for the electronic communications service</w:t>
            </w:r>
          </w:p>
        </w:tc>
      </w:tr>
      <w:tr w:rsidR="002D1509" w:rsidRPr="002D1509" w14:paraId="29B60A12" w14:textId="77777777" w:rsidTr="0014789A">
        <w:tc>
          <w:tcPr>
            <w:tcW w:w="200" w:type="pct"/>
            <w:vMerge/>
            <w:tcBorders>
              <w:top w:val="outset" w:sz="6" w:space="0" w:color="414142"/>
              <w:left w:val="outset" w:sz="6" w:space="0" w:color="414142"/>
              <w:bottom w:val="outset" w:sz="6" w:space="0" w:color="414142"/>
              <w:right w:val="outset" w:sz="6" w:space="0" w:color="414142"/>
            </w:tcBorders>
            <w:vAlign w:val="center"/>
            <w:hideMark/>
          </w:tcPr>
          <w:p w14:paraId="3FFC383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876" w:type="pct"/>
            <w:vMerge/>
            <w:tcBorders>
              <w:top w:val="outset" w:sz="6" w:space="0" w:color="414142"/>
              <w:left w:val="outset" w:sz="6" w:space="0" w:color="414142"/>
              <w:bottom w:val="outset" w:sz="6" w:space="0" w:color="414142"/>
              <w:right w:val="outset" w:sz="6" w:space="0" w:color="414142"/>
            </w:tcBorders>
            <w:vAlign w:val="center"/>
            <w:hideMark/>
          </w:tcPr>
          <w:p w14:paraId="4A045A0F"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2924" w:type="pct"/>
            <w:tcBorders>
              <w:top w:val="outset" w:sz="6" w:space="0" w:color="414142"/>
              <w:left w:val="outset" w:sz="6" w:space="0" w:color="414142"/>
              <w:bottom w:val="outset" w:sz="6" w:space="0" w:color="414142"/>
              <w:right w:val="outset" w:sz="6" w:space="0" w:color="414142"/>
            </w:tcBorders>
            <w:hideMark/>
          </w:tcPr>
          <w:p w14:paraId="23FFDC6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Fixed-term contract for the electronic communications service</w:t>
            </w:r>
          </w:p>
        </w:tc>
      </w:tr>
      <w:tr w:rsidR="002D1509" w:rsidRPr="002D1509" w14:paraId="7BD5172D" w14:textId="77777777" w:rsidTr="0014789A">
        <w:tc>
          <w:tcPr>
            <w:tcW w:w="200" w:type="pct"/>
            <w:vMerge w:val="restart"/>
            <w:tcBorders>
              <w:top w:val="outset" w:sz="6" w:space="0" w:color="414142"/>
              <w:left w:val="outset" w:sz="6" w:space="0" w:color="414142"/>
              <w:bottom w:val="outset" w:sz="6" w:space="0" w:color="414142"/>
              <w:right w:val="outset" w:sz="6" w:space="0" w:color="414142"/>
            </w:tcBorders>
            <w:hideMark/>
          </w:tcPr>
          <w:p w14:paraId="47AD1B0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876" w:type="pct"/>
            <w:vMerge w:val="restart"/>
            <w:tcBorders>
              <w:top w:val="outset" w:sz="6" w:space="0" w:color="414142"/>
              <w:left w:val="outset" w:sz="6" w:space="0" w:color="414142"/>
              <w:bottom w:val="outset" w:sz="6" w:space="0" w:color="414142"/>
              <w:right w:val="outset" w:sz="6" w:space="0" w:color="414142"/>
            </w:tcBorders>
            <w:hideMark/>
          </w:tcPr>
          <w:p w14:paraId="56F37246" w14:textId="11245FF4"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 xml:space="preserve">Internet access data transmission </w:t>
            </w:r>
            <w:r w:rsidR="006764F8" w:rsidRPr="006764F8">
              <w:rPr>
                <w:rFonts w:ascii="Times New Roman" w:hAnsi="Times New Roman"/>
                <w:sz w:val="24"/>
              </w:rPr>
              <w:t>rate</w:t>
            </w:r>
          </w:p>
        </w:tc>
        <w:tc>
          <w:tcPr>
            <w:tcW w:w="2924" w:type="pct"/>
            <w:tcBorders>
              <w:top w:val="outset" w:sz="6" w:space="0" w:color="414142"/>
              <w:left w:val="outset" w:sz="6" w:space="0" w:color="414142"/>
              <w:bottom w:val="outset" w:sz="6" w:space="0" w:color="414142"/>
              <w:right w:val="outset" w:sz="6" w:space="0" w:color="414142"/>
            </w:tcBorders>
            <w:hideMark/>
          </w:tcPr>
          <w:p w14:paraId="5473DC3E"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 the range from 0 to X1 Mbit/s</w:t>
            </w:r>
          </w:p>
        </w:tc>
      </w:tr>
      <w:tr w:rsidR="002D1509" w:rsidRPr="002D1509" w14:paraId="2E6F0E18" w14:textId="77777777" w:rsidTr="0014789A">
        <w:tc>
          <w:tcPr>
            <w:tcW w:w="200" w:type="pct"/>
            <w:vMerge/>
            <w:tcBorders>
              <w:top w:val="outset" w:sz="6" w:space="0" w:color="414142"/>
              <w:left w:val="outset" w:sz="6" w:space="0" w:color="414142"/>
              <w:bottom w:val="outset" w:sz="6" w:space="0" w:color="414142"/>
              <w:right w:val="outset" w:sz="6" w:space="0" w:color="414142"/>
            </w:tcBorders>
            <w:vAlign w:val="center"/>
            <w:hideMark/>
          </w:tcPr>
          <w:p w14:paraId="38E725B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876" w:type="pct"/>
            <w:vMerge/>
            <w:tcBorders>
              <w:top w:val="outset" w:sz="6" w:space="0" w:color="414142"/>
              <w:left w:val="outset" w:sz="6" w:space="0" w:color="414142"/>
              <w:bottom w:val="outset" w:sz="6" w:space="0" w:color="414142"/>
              <w:right w:val="outset" w:sz="6" w:space="0" w:color="414142"/>
            </w:tcBorders>
            <w:vAlign w:val="center"/>
            <w:hideMark/>
          </w:tcPr>
          <w:p w14:paraId="169DB30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2924" w:type="pct"/>
            <w:tcBorders>
              <w:top w:val="outset" w:sz="6" w:space="0" w:color="414142"/>
              <w:left w:val="outset" w:sz="6" w:space="0" w:color="414142"/>
              <w:bottom w:val="outset" w:sz="6" w:space="0" w:color="414142"/>
              <w:right w:val="outset" w:sz="6" w:space="0" w:color="414142"/>
            </w:tcBorders>
            <w:hideMark/>
          </w:tcPr>
          <w:p w14:paraId="3AE997B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 the range from X1 Mbit/s to X2 Mbit/s</w:t>
            </w:r>
          </w:p>
        </w:tc>
      </w:tr>
      <w:tr w:rsidR="002D1509" w:rsidRPr="002D1509" w14:paraId="2C4AD68B" w14:textId="77777777" w:rsidTr="0014789A">
        <w:tc>
          <w:tcPr>
            <w:tcW w:w="200" w:type="pct"/>
            <w:vMerge/>
            <w:tcBorders>
              <w:top w:val="outset" w:sz="6" w:space="0" w:color="414142"/>
              <w:left w:val="outset" w:sz="6" w:space="0" w:color="414142"/>
              <w:bottom w:val="outset" w:sz="6" w:space="0" w:color="414142"/>
              <w:right w:val="outset" w:sz="6" w:space="0" w:color="414142"/>
            </w:tcBorders>
            <w:vAlign w:val="center"/>
            <w:hideMark/>
          </w:tcPr>
          <w:p w14:paraId="757C7FCA"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876" w:type="pct"/>
            <w:vMerge/>
            <w:tcBorders>
              <w:top w:val="outset" w:sz="6" w:space="0" w:color="414142"/>
              <w:left w:val="outset" w:sz="6" w:space="0" w:color="414142"/>
              <w:bottom w:val="outset" w:sz="6" w:space="0" w:color="414142"/>
              <w:right w:val="outset" w:sz="6" w:space="0" w:color="414142"/>
            </w:tcBorders>
            <w:vAlign w:val="center"/>
            <w:hideMark/>
          </w:tcPr>
          <w:p w14:paraId="443F56C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2924" w:type="pct"/>
            <w:tcBorders>
              <w:top w:val="outset" w:sz="6" w:space="0" w:color="414142"/>
              <w:left w:val="outset" w:sz="6" w:space="0" w:color="414142"/>
              <w:bottom w:val="outset" w:sz="6" w:space="0" w:color="414142"/>
              <w:right w:val="outset" w:sz="6" w:space="0" w:color="414142"/>
            </w:tcBorders>
            <w:hideMark/>
          </w:tcPr>
          <w:p w14:paraId="4CEFF30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exceeding X2 Mbit/s</w:t>
            </w:r>
          </w:p>
        </w:tc>
      </w:tr>
      <w:tr w:rsidR="002D1509" w:rsidRPr="002D1509" w14:paraId="1407BD0B" w14:textId="77777777" w:rsidTr="0014789A">
        <w:tc>
          <w:tcPr>
            <w:tcW w:w="200" w:type="pct"/>
            <w:vMerge w:val="restart"/>
            <w:tcBorders>
              <w:top w:val="outset" w:sz="6" w:space="0" w:color="414142"/>
              <w:left w:val="outset" w:sz="6" w:space="0" w:color="414142"/>
              <w:bottom w:val="outset" w:sz="6" w:space="0" w:color="414142"/>
              <w:right w:val="outset" w:sz="6" w:space="0" w:color="414142"/>
            </w:tcBorders>
            <w:hideMark/>
          </w:tcPr>
          <w:p w14:paraId="4E155029"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876" w:type="pct"/>
            <w:vMerge w:val="restart"/>
            <w:tcBorders>
              <w:top w:val="outset" w:sz="6" w:space="0" w:color="414142"/>
              <w:left w:val="outset" w:sz="6" w:space="0" w:color="414142"/>
              <w:bottom w:val="outset" w:sz="6" w:space="0" w:color="414142"/>
              <w:right w:val="outset" w:sz="6" w:space="0" w:color="414142"/>
            </w:tcBorders>
            <w:hideMark/>
          </w:tcPr>
          <w:p w14:paraId="22B1218B"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Consumption of mobile data per month</w:t>
            </w:r>
          </w:p>
        </w:tc>
        <w:tc>
          <w:tcPr>
            <w:tcW w:w="2924" w:type="pct"/>
            <w:tcBorders>
              <w:top w:val="outset" w:sz="6" w:space="0" w:color="414142"/>
              <w:left w:val="outset" w:sz="6" w:space="0" w:color="414142"/>
              <w:bottom w:val="outset" w:sz="6" w:space="0" w:color="414142"/>
              <w:right w:val="outset" w:sz="6" w:space="0" w:color="414142"/>
            </w:tcBorders>
            <w:hideMark/>
          </w:tcPr>
          <w:p w14:paraId="0060938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 the range from 0 to Y1 GB</w:t>
            </w:r>
          </w:p>
        </w:tc>
      </w:tr>
      <w:tr w:rsidR="002D1509" w:rsidRPr="002D1509" w14:paraId="29586FE9" w14:textId="77777777" w:rsidTr="0014789A">
        <w:tc>
          <w:tcPr>
            <w:tcW w:w="200" w:type="pct"/>
            <w:vMerge/>
            <w:tcBorders>
              <w:top w:val="outset" w:sz="6" w:space="0" w:color="414142"/>
              <w:left w:val="outset" w:sz="6" w:space="0" w:color="414142"/>
              <w:bottom w:val="outset" w:sz="6" w:space="0" w:color="414142"/>
              <w:right w:val="outset" w:sz="6" w:space="0" w:color="414142"/>
            </w:tcBorders>
            <w:vAlign w:val="center"/>
            <w:hideMark/>
          </w:tcPr>
          <w:p w14:paraId="07EC082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876" w:type="pct"/>
            <w:vMerge/>
            <w:tcBorders>
              <w:top w:val="outset" w:sz="6" w:space="0" w:color="414142"/>
              <w:left w:val="outset" w:sz="6" w:space="0" w:color="414142"/>
              <w:bottom w:val="outset" w:sz="6" w:space="0" w:color="414142"/>
              <w:right w:val="outset" w:sz="6" w:space="0" w:color="414142"/>
            </w:tcBorders>
            <w:vAlign w:val="center"/>
            <w:hideMark/>
          </w:tcPr>
          <w:p w14:paraId="0502322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2924" w:type="pct"/>
            <w:tcBorders>
              <w:top w:val="outset" w:sz="6" w:space="0" w:color="414142"/>
              <w:left w:val="outset" w:sz="6" w:space="0" w:color="414142"/>
              <w:bottom w:val="outset" w:sz="6" w:space="0" w:color="414142"/>
              <w:right w:val="outset" w:sz="6" w:space="0" w:color="414142"/>
            </w:tcBorders>
            <w:hideMark/>
          </w:tcPr>
          <w:p w14:paraId="404B71C5"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 the range from Y1 GB to Y2 GB</w:t>
            </w:r>
          </w:p>
        </w:tc>
      </w:tr>
      <w:tr w:rsidR="002D1509" w:rsidRPr="002D1509" w14:paraId="0CD51029" w14:textId="77777777" w:rsidTr="0014789A">
        <w:tc>
          <w:tcPr>
            <w:tcW w:w="200" w:type="pct"/>
            <w:vMerge/>
            <w:tcBorders>
              <w:top w:val="outset" w:sz="6" w:space="0" w:color="414142"/>
              <w:left w:val="outset" w:sz="6" w:space="0" w:color="414142"/>
              <w:bottom w:val="outset" w:sz="6" w:space="0" w:color="414142"/>
              <w:right w:val="outset" w:sz="6" w:space="0" w:color="414142"/>
            </w:tcBorders>
            <w:vAlign w:val="center"/>
            <w:hideMark/>
          </w:tcPr>
          <w:p w14:paraId="40CA056D"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876" w:type="pct"/>
            <w:vMerge/>
            <w:tcBorders>
              <w:top w:val="outset" w:sz="6" w:space="0" w:color="414142"/>
              <w:left w:val="outset" w:sz="6" w:space="0" w:color="414142"/>
              <w:bottom w:val="outset" w:sz="6" w:space="0" w:color="414142"/>
              <w:right w:val="outset" w:sz="6" w:space="0" w:color="414142"/>
            </w:tcBorders>
            <w:vAlign w:val="center"/>
            <w:hideMark/>
          </w:tcPr>
          <w:p w14:paraId="213F00E3"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2924" w:type="pct"/>
            <w:tcBorders>
              <w:top w:val="outset" w:sz="6" w:space="0" w:color="414142"/>
              <w:left w:val="outset" w:sz="6" w:space="0" w:color="414142"/>
              <w:bottom w:val="outset" w:sz="6" w:space="0" w:color="414142"/>
              <w:right w:val="outset" w:sz="6" w:space="0" w:color="414142"/>
            </w:tcBorders>
            <w:hideMark/>
          </w:tcPr>
          <w:p w14:paraId="0911D996"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exceeding Y2 GB</w:t>
            </w:r>
          </w:p>
        </w:tc>
      </w:tr>
      <w:tr w:rsidR="002D1509" w:rsidRPr="002D1509" w14:paraId="7801941B" w14:textId="77777777" w:rsidTr="0014789A">
        <w:tc>
          <w:tcPr>
            <w:tcW w:w="200" w:type="pct"/>
            <w:vMerge w:val="restart"/>
            <w:tcBorders>
              <w:top w:val="outset" w:sz="6" w:space="0" w:color="414142"/>
              <w:left w:val="outset" w:sz="6" w:space="0" w:color="414142"/>
              <w:bottom w:val="outset" w:sz="6" w:space="0" w:color="414142"/>
              <w:right w:val="outset" w:sz="6" w:space="0" w:color="414142"/>
            </w:tcBorders>
            <w:hideMark/>
          </w:tcPr>
          <w:p w14:paraId="64D99F0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876" w:type="pct"/>
            <w:vMerge w:val="restart"/>
            <w:tcBorders>
              <w:top w:val="outset" w:sz="6" w:space="0" w:color="414142"/>
              <w:left w:val="outset" w:sz="6" w:space="0" w:color="414142"/>
              <w:bottom w:val="outset" w:sz="6" w:space="0" w:color="414142"/>
              <w:right w:val="outset" w:sz="6" w:space="0" w:color="414142"/>
            </w:tcBorders>
            <w:hideMark/>
          </w:tcPr>
          <w:p w14:paraId="0BB5C65A"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Volume of calls per month</w:t>
            </w:r>
          </w:p>
        </w:tc>
        <w:tc>
          <w:tcPr>
            <w:tcW w:w="2924" w:type="pct"/>
            <w:tcBorders>
              <w:top w:val="outset" w:sz="6" w:space="0" w:color="414142"/>
              <w:left w:val="outset" w:sz="6" w:space="0" w:color="414142"/>
              <w:bottom w:val="outset" w:sz="6" w:space="0" w:color="414142"/>
              <w:right w:val="outset" w:sz="6" w:space="0" w:color="414142"/>
            </w:tcBorders>
            <w:hideMark/>
          </w:tcPr>
          <w:p w14:paraId="57872E2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 the range from 0 to Y1 min</w:t>
            </w:r>
          </w:p>
        </w:tc>
      </w:tr>
      <w:tr w:rsidR="002D1509" w:rsidRPr="002D1509" w14:paraId="67289276" w14:textId="77777777" w:rsidTr="0014789A">
        <w:tc>
          <w:tcPr>
            <w:tcW w:w="200" w:type="pct"/>
            <w:vMerge/>
            <w:tcBorders>
              <w:top w:val="outset" w:sz="6" w:space="0" w:color="414142"/>
              <w:left w:val="outset" w:sz="6" w:space="0" w:color="414142"/>
              <w:bottom w:val="outset" w:sz="6" w:space="0" w:color="414142"/>
              <w:right w:val="outset" w:sz="6" w:space="0" w:color="414142"/>
            </w:tcBorders>
            <w:vAlign w:val="center"/>
            <w:hideMark/>
          </w:tcPr>
          <w:p w14:paraId="6F9BD42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876" w:type="pct"/>
            <w:vMerge/>
            <w:tcBorders>
              <w:top w:val="outset" w:sz="6" w:space="0" w:color="414142"/>
              <w:left w:val="outset" w:sz="6" w:space="0" w:color="414142"/>
              <w:bottom w:val="outset" w:sz="6" w:space="0" w:color="414142"/>
              <w:right w:val="outset" w:sz="6" w:space="0" w:color="414142"/>
            </w:tcBorders>
            <w:vAlign w:val="center"/>
            <w:hideMark/>
          </w:tcPr>
          <w:p w14:paraId="4825EDCC"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2924" w:type="pct"/>
            <w:tcBorders>
              <w:top w:val="outset" w:sz="6" w:space="0" w:color="414142"/>
              <w:left w:val="outset" w:sz="6" w:space="0" w:color="414142"/>
              <w:bottom w:val="outset" w:sz="6" w:space="0" w:color="414142"/>
              <w:right w:val="outset" w:sz="6" w:space="0" w:color="414142"/>
            </w:tcBorders>
            <w:hideMark/>
          </w:tcPr>
          <w:p w14:paraId="72209608"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 the range from Y1 min to Y min</w:t>
            </w:r>
          </w:p>
        </w:tc>
      </w:tr>
      <w:tr w:rsidR="002D1509" w:rsidRPr="002D1509" w14:paraId="78EFB50A" w14:textId="77777777" w:rsidTr="0014789A">
        <w:tc>
          <w:tcPr>
            <w:tcW w:w="200" w:type="pct"/>
            <w:vMerge/>
            <w:tcBorders>
              <w:top w:val="outset" w:sz="6" w:space="0" w:color="414142"/>
              <w:left w:val="outset" w:sz="6" w:space="0" w:color="414142"/>
              <w:bottom w:val="outset" w:sz="6" w:space="0" w:color="414142"/>
              <w:right w:val="outset" w:sz="6" w:space="0" w:color="414142"/>
            </w:tcBorders>
            <w:vAlign w:val="center"/>
            <w:hideMark/>
          </w:tcPr>
          <w:p w14:paraId="1A87A5E4"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1876" w:type="pct"/>
            <w:vMerge/>
            <w:tcBorders>
              <w:top w:val="outset" w:sz="6" w:space="0" w:color="414142"/>
              <w:left w:val="outset" w:sz="6" w:space="0" w:color="414142"/>
              <w:bottom w:val="outset" w:sz="6" w:space="0" w:color="414142"/>
              <w:right w:val="outset" w:sz="6" w:space="0" w:color="414142"/>
            </w:tcBorders>
            <w:vAlign w:val="center"/>
            <w:hideMark/>
          </w:tcPr>
          <w:p w14:paraId="60F3DA51"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lang w:val="en-US" w:eastAsia="lv-LV"/>
              </w:rPr>
            </w:pPr>
          </w:p>
        </w:tc>
        <w:tc>
          <w:tcPr>
            <w:tcW w:w="2924" w:type="pct"/>
            <w:tcBorders>
              <w:top w:val="outset" w:sz="6" w:space="0" w:color="414142"/>
              <w:left w:val="outset" w:sz="6" w:space="0" w:color="414142"/>
              <w:bottom w:val="outset" w:sz="6" w:space="0" w:color="414142"/>
              <w:right w:val="outset" w:sz="6" w:space="0" w:color="414142"/>
            </w:tcBorders>
            <w:hideMark/>
          </w:tcPr>
          <w:p w14:paraId="060B4200" w14:textId="77777777" w:rsidR="002D1509" w:rsidRPr="003E3E72" w:rsidRDefault="002D1509" w:rsidP="001478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exceeding Y2 min</w:t>
            </w:r>
          </w:p>
        </w:tc>
      </w:tr>
    </w:tbl>
    <w:p w14:paraId="1F0145EF"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E49AB3" w14:textId="77777777" w:rsidR="002D1509" w:rsidRPr="002D1509" w:rsidRDefault="002D1509" w:rsidP="002D1509">
      <w:pPr>
        <w:shd w:val="clear" w:color="auto" w:fill="FFFFFF"/>
        <w:tabs>
          <w:tab w:val="left" w:leader="underscore" w:pos="3402"/>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ab/>
      </w:r>
    </w:p>
    <w:p w14:paraId="730F7355" w14:textId="77777777" w:rsidR="002D1509" w:rsidRPr="002D1509" w:rsidRDefault="002D1509" w:rsidP="002D150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C86776" w14:textId="384976D2"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1 </w:t>
      </w:r>
      <w:r>
        <w:rPr>
          <w:rFonts w:ascii="Times New Roman" w:hAnsi="Times New Roman"/>
          <w:sz w:val="24"/>
        </w:rPr>
        <w:t xml:space="preserve">Data transmission </w:t>
      </w:r>
      <w:r w:rsidR="006764F8" w:rsidRPr="006764F8">
        <w:rPr>
          <w:rFonts w:ascii="Times New Roman" w:hAnsi="Times New Roman"/>
          <w:sz w:val="24"/>
        </w:rPr>
        <w:t>rate</w:t>
      </w:r>
      <w:r w:rsidR="006764F8">
        <w:rPr>
          <w:rFonts w:ascii="Times New Roman" w:hAnsi="Times New Roman"/>
          <w:sz w:val="24"/>
        </w:rPr>
        <w:t xml:space="preserve"> </w:t>
      </w:r>
      <w:r>
        <w:rPr>
          <w:rFonts w:ascii="Times New Roman" w:hAnsi="Times New Roman"/>
          <w:sz w:val="24"/>
        </w:rPr>
        <w:t>shall not be indicated for Internet access services in a mobile electronic communications network.</w:t>
      </w:r>
    </w:p>
    <w:p w14:paraId="4D35DCC7"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2 </w:t>
      </w:r>
      <w:r>
        <w:rPr>
          <w:rFonts w:ascii="Times New Roman" w:hAnsi="Times New Roman"/>
          <w:sz w:val="24"/>
        </w:rPr>
        <w:t>The unit of measurement of the service shall be indicated by the merchant according to the tariff formation principles of the specific offer.</w:t>
      </w:r>
    </w:p>
    <w:p w14:paraId="2663A000"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3 </w:t>
      </w:r>
      <w:r>
        <w:rPr>
          <w:rFonts w:ascii="Times New Roman" w:hAnsi="Times New Roman"/>
          <w:sz w:val="24"/>
        </w:rPr>
        <w:t>The information in Paragraph 15 shall be provided if the tariff for the service or offer depends on how, where, and in what way it is being applied for.</w:t>
      </w:r>
    </w:p>
    <w:p w14:paraId="56FDF471"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4 </w:t>
      </w:r>
      <w:r>
        <w:rPr>
          <w:rFonts w:ascii="Times New Roman" w:hAnsi="Times New Roman"/>
          <w:sz w:val="24"/>
        </w:rPr>
        <w:t>The information in Paragraph 17 shall be provided if the tariff for the service or offer depends on how, where, and in what way it is being applied for.</w:t>
      </w:r>
    </w:p>
    <w:p w14:paraId="67978816" w14:textId="4F79E54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lastRenderedPageBreak/>
        <w:t>5 </w:t>
      </w:r>
      <w:r>
        <w:rPr>
          <w:rFonts w:ascii="Times New Roman" w:hAnsi="Times New Roman"/>
          <w:sz w:val="24"/>
        </w:rPr>
        <w:t xml:space="preserve">Data transmission </w:t>
      </w:r>
      <w:r w:rsidR="006764F8" w:rsidRPr="006764F8">
        <w:rPr>
          <w:rFonts w:ascii="Times New Roman" w:hAnsi="Times New Roman"/>
          <w:sz w:val="24"/>
        </w:rPr>
        <w:t>rate</w:t>
      </w:r>
      <w:r w:rsidR="006764F8">
        <w:rPr>
          <w:rFonts w:ascii="Times New Roman" w:hAnsi="Times New Roman"/>
          <w:sz w:val="24"/>
        </w:rPr>
        <w:t xml:space="preserve"> </w:t>
      </w:r>
      <w:r>
        <w:rPr>
          <w:rFonts w:ascii="Times New Roman" w:hAnsi="Times New Roman"/>
          <w:sz w:val="24"/>
        </w:rPr>
        <w:t>shall not be indicated for Internet access services in a mobile electronic communications network.</w:t>
      </w:r>
    </w:p>
    <w:p w14:paraId="3B4CA98E"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6 </w:t>
      </w:r>
      <w:r>
        <w:rPr>
          <w:rFonts w:ascii="Times New Roman" w:hAnsi="Times New Roman"/>
          <w:sz w:val="24"/>
        </w:rPr>
        <w:t>The unit of measurement of the service shall be indicated by the merchant according to the tariff formation principles of the specific offer.</w:t>
      </w:r>
    </w:p>
    <w:p w14:paraId="07118634" w14:textId="77777777" w:rsidR="002D1509" w:rsidRPr="003E3E72" w:rsidRDefault="002D1509" w:rsidP="002D1509">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7 </w:t>
      </w:r>
      <w:r>
        <w:rPr>
          <w:rFonts w:ascii="Times New Roman" w:hAnsi="Times New Roman"/>
          <w:sz w:val="24"/>
        </w:rPr>
        <w:t>The information in Paragraph 20 shall be provided if the tariff for the service or offer depends on how, where, and in what way it is being applied for.</w:t>
      </w:r>
    </w:p>
    <w:p w14:paraId="465635A8" w14:textId="77777777" w:rsidR="002D1509" w:rsidRPr="002D1509" w:rsidRDefault="002D1509" w:rsidP="002D1509">
      <w:pPr>
        <w:spacing w:after="0" w:line="240" w:lineRule="auto"/>
        <w:jc w:val="both"/>
        <w:rPr>
          <w:rFonts w:ascii="Times New Roman" w:hAnsi="Times New Roman" w:cs="Times New Roman"/>
          <w:noProof/>
          <w:sz w:val="24"/>
          <w:szCs w:val="24"/>
          <w:lang w:val="en-US"/>
        </w:rPr>
      </w:pPr>
    </w:p>
    <w:sectPr w:rsidR="002D1509" w:rsidRPr="002D1509" w:rsidSect="00D2666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39380" w14:textId="77777777" w:rsidR="00D61725" w:rsidRPr="002D1509" w:rsidRDefault="00D61725" w:rsidP="003E3E72">
      <w:pPr>
        <w:spacing w:after="0" w:line="240" w:lineRule="auto"/>
        <w:rPr>
          <w:noProof/>
          <w:lang w:val="en-US"/>
        </w:rPr>
      </w:pPr>
      <w:r w:rsidRPr="002D1509">
        <w:rPr>
          <w:noProof/>
          <w:lang w:val="en-US"/>
        </w:rPr>
        <w:separator/>
      </w:r>
    </w:p>
  </w:endnote>
  <w:endnote w:type="continuationSeparator" w:id="0">
    <w:p w14:paraId="642B698D" w14:textId="77777777" w:rsidR="00D61725" w:rsidRPr="002D1509" w:rsidRDefault="00D61725" w:rsidP="003E3E72">
      <w:pPr>
        <w:spacing w:after="0" w:line="240" w:lineRule="auto"/>
        <w:rPr>
          <w:noProof/>
          <w:lang w:val="en-US"/>
        </w:rPr>
      </w:pPr>
      <w:r w:rsidRPr="002D150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C094" w14:textId="77777777" w:rsidR="008A4D9C" w:rsidRPr="00A83DA0" w:rsidRDefault="008A4D9C" w:rsidP="008A4D9C">
    <w:pPr>
      <w:pStyle w:val="Footer"/>
      <w:tabs>
        <w:tab w:val="right" w:pos="9072"/>
      </w:tabs>
      <w:rPr>
        <w:rFonts w:ascii="Times New Roman" w:hAnsi="Times New Roman"/>
        <w:noProof/>
        <w:sz w:val="20"/>
        <w:lang w:val="en-US"/>
      </w:rPr>
    </w:pPr>
  </w:p>
  <w:p w14:paraId="55EE4CD2" w14:textId="56F58DD4" w:rsidR="002D1509" w:rsidRPr="008A4D9C" w:rsidRDefault="008A4D9C" w:rsidP="008A4D9C">
    <w:pPr>
      <w:pStyle w:val="Footer"/>
      <w:tabs>
        <w:tab w:val="right" w:pos="9072"/>
      </w:tabs>
      <w:rPr>
        <w:rFonts w:ascii="Times New Roman" w:hAnsi="Times New Roman"/>
        <w:noProof/>
        <w:sz w:val="20"/>
        <w:lang w:val="en-US"/>
      </w:rPr>
    </w:pPr>
    <w:r w:rsidRPr="00A83DA0">
      <w:rPr>
        <w:rFonts w:ascii="Times New Roman" w:hAnsi="Times New Roman"/>
        <w:noProof/>
        <w:sz w:val="20"/>
        <w:lang w:val="en-US"/>
      </w:rPr>
      <w:t xml:space="preserve">Translation </w:t>
    </w:r>
    <w:r w:rsidRPr="00A83DA0">
      <w:rPr>
        <w:rFonts w:ascii="Times New Roman" w:hAnsi="Times New Roman"/>
        <w:noProof/>
        <w:sz w:val="20"/>
        <w:lang w:val="en-US"/>
      </w:rPr>
      <w:fldChar w:fldCharType="begin"/>
    </w:r>
    <w:r w:rsidRPr="00A83DA0">
      <w:rPr>
        <w:rFonts w:ascii="Times New Roman" w:hAnsi="Times New Roman"/>
        <w:noProof/>
        <w:sz w:val="20"/>
        <w:lang w:val="en-US"/>
      </w:rPr>
      <w:instrText>symbol 169 \f "UnivrstyRoman TL" \s 8</w:instrText>
    </w:r>
    <w:r w:rsidRPr="00A83DA0">
      <w:rPr>
        <w:rFonts w:ascii="Times New Roman" w:hAnsi="Times New Roman"/>
        <w:noProof/>
        <w:sz w:val="20"/>
        <w:lang w:val="en-US"/>
      </w:rPr>
      <w:fldChar w:fldCharType="separate"/>
    </w:r>
    <w:r w:rsidRPr="00A83DA0">
      <w:rPr>
        <w:rFonts w:ascii="Times New Roman" w:hAnsi="Times New Roman"/>
        <w:noProof/>
        <w:sz w:val="20"/>
        <w:lang w:val="en-US"/>
      </w:rPr>
      <w:t>©</w:t>
    </w:r>
    <w:r w:rsidRPr="00A83DA0">
      <w:rPr>
        <w:rFonts w:ascii="Times New Roman" w:hAnsi="Times New Roman"/>
        <w:noProof/>
        <w:sz w:val="20"/>
        <w:lang w:val="en-US"/>
      </w:rPr>
      <w:fldChar w:fldCharType="end"/>
    </w:r>
    <w:r w:rsidRPr="00A83DA0">
      <w:rPr>
        <w:rFonts w:ascii="Times New Roman" w:hAnsi="Times New Roman"/>
        <w:noProof/>
        <w:sz w:val="20"/>
        <w:lang w:val="en-US"/>
      </w:rPr>
      <w:t xml:space="preserve"> 202</w:t>
    </w:r>
    <w:r>
      <w:rPr>
        <w:rFonts w:ascii="Times New Roman" w:hAnsi="Times New Roman"/>
        <w:noProof/>
        <w:sz w:val="20"/>
        <w:lang w:val="en-US"/>
      </w:rPr>
      <w:t>3</w:t>
    </w:r>
    <w:r w:rsidRPr="00A83DA0">
      <w:rPr>
        <w:rFonts w:ascii="Times New Roman" w:hAnsi="Times New Roman"/>
        <w:noProof/>
        <w:sz w:val="20"/>
        <w:lang w:val="en-US"/>
      </w:rPr>
      <w:t xml:space="preserve"> Valsts valodas centrs (State Language Centre)</w:t>
    </w:r>
    <w:r w:rsidRPr="00A83DA0">
      <w:rPr>
        <w:rFonts w:ascii="Times New Roman" w:hAnsi="Times New Roman"/>
        <w:noProof/>
        <w:sz w:val="20"/>
        <w:lang w:val="en-US"/>
      </w:rPr>
      <w:tab/>
    </w:r>
    <w:r w:rsidRPr="00A83DA0">
      <w:rPr>
        <w:rStyle w:val="PageNumber"/>
        <w:rFonts w:ascii="Times New Roman" w:hAnsi="Times New Roman"/>
        <w:noProof/>
        <w:sz w:val="20"/>
        <w:lang w:val="en-US"/>
      </w:rPr>
      <w:fldChar w:fldCharType="begin"/>
    </w:r>
    <w:r w:rsidRPr="00A83DA0">
      <w:rPr>
        <w:rStyle w:val="PageNumber"/>
        <w:rFonts w:ascii="Times New Roman" w:hAnsi="Times New Roman"/>
        <w:noProof/>
        <w:sz w:val="20"/>
        <w:lang w:val="en-US"/>
      </w:rPr>
      <w:instrText xml:space="preserve"> PAGE </w:instrText>
    </w:r>
    <w:r w:rsidRPr="00A83DA0">
      <w:rPr>
        <w:rStyle w:val="PageNumber"/>
        <w:rFonts w:ascii="Times New Roman" w:hAnsi="Times New Roman"/>
        <w:noProof/>
        <w:sz w:val="20"/>
        <w:lang w:val="en-US"/>
      </w:rPr>
      <w:fldChar w:fldCharType="separate"/>
    </w:r>
    <w:r>
      <w:rPr>
        <w:rStyle w:val="PageNumber"/>
        <w:rFonts w:ascii="Times New Roman" w:hAnsi="Times New Roman"/>
        <w:noProof/>
        <w:sz w:val="20"/>
        <w:lang w:val="en-US"/>
      </w:rPr>
      <w:t>2</w:t>
    </w:r>
    <w:r w:rsidRPr="00A83DA0">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2A2E" w14:textId="77777777" w:rsidR="00B75D9F" w:rsidRPr="00A83DA0" w:rsidRDefault="00B75D9F" w:rsidP="00B75D9F">
    <w:pPr>
      <w:pStyle w:val="Footer"/>
      <w:rPr>
        <w:rFonts w:ascii="Times New Roman" w:hAnsi="Times New Roman"/>
        <w:noProof/>
        <w:sz w:val="20"/>
        <w:lang w:val="en-US"/>
      </w:rPr>
    </w:pPr>
  </w:p>
  <w:p w14:paraId="55E5E2FB" w14:textId="74832ABF" w:rsidR="002D1509" w:rsidRPr="00B75D9F" w:rsidRDefault="00B75D9F" w:rsidP="00DF7A4C">
    <w:pPr>
      <w:pStyle w:val="Footer"/>
      <w:rPr>
        <w:rFonts w:ascii="Times New Roman" w:hAnsi="Times New Roman"/>
        <w:noProof/>
        <w:sz w:val="20"/>
        <w:lang w:val="en-US"/>
      </w:rPr>
    </w:pPr>
    <w:r w:rsidRPr="00A83DA0">
      <w:rPr>
        <w:rFonts w:ascii="Times New Roman" w:hAnsi="Times New Roman"/>
        <w:noProof/>
        <w:sz w:val="20"/>
        <w:lang w:val="en-US"/>
      </w:rPr>
      <w:t xml:space="preserve">Translation </w:t>
    </w:r>
    <w:r w:rsidRPr="00A83DA0">
      <w:rPr>
        <w:rFonts w:ascii="Times New Roman" w:hAnsi="Times New Roman"/>
        <w:noProof/>
        <w:sz w:val="20"/>
        <w:lang w:val="en-US"/>
      </w:rPr>
      <w:fldChar w:fldCharType="begin"/>
    </w:r>
    <w:r w:rsidRPr="00A83DA0">
      <w:rPr>
        <w:rFonts w:ascii="Times New Roman" w:hAnsi="Times New Roman"/>
        <w:noProof/>
        <w:sz w:val="20"/>
        <w:lang w:val="en-US"/>
      </w:rPr>
      <w:instrText>symbol 169 \f "UnivrstyRoman TL" \s 8</w:instrText>
    </w:r>
    <w:r w:rsidRPr="00A83DA0">
      <w:rPr>
        <w:rFonts w:ascii="Times New Roman" w:hAnsi="Times New Roman"/>
        <w:noProof/>
        <w:sz w:val="20"/>
        <w:lang w:val="en-US"/>
      </w:rPr>
      <w:fldChar w:fldCharType="separate"/>
    </w:r>
    <w:r w:rsidRPr="00A83DA0">
      <w:rPr>
        <w:rFonts w:ascii="Times New Roman" w:hAnsi="Times New Roman"/>
        <w:noProof/>
        <w:sz w:val="20"/>
        <w:lang w:val="en-US"/>
      </w:rPr>
      <w:t>©</w:t>
    </w:r>
    <w:r w:rsidRPr="00A83DA0">
      <w:rPr>
        <w:rFonts w:ascii="Times New Roman" w:hAnsi="Times New Roman"/>
        <w:noProof/>
        <w:sz w:val="20"/>
        <w:lang w:val="en-US"/>
      </w:rPr>
      <w:fldChar w:fldCharType="end"/>
    </w:r>
    <w:r w:rsidRPr="00A83DA0">
      <w:rPr>
        <w:rFonts w:ascii="Times New Roman" w:hAnsi="Times New Roman"/>
        <w:noProof/>
        <w:sz w:val="20"/>
        <w:lang w:val="en-US"/>
      </w:rPr>
      <w:t xml:space="preserve"> 202</w:t>
    </w:r>
    <w:r>
      <w:rPr>
        <w:rFonts w:ascii="Times New Roman" w:hAnsi="Times New Roman"/>
        <w:noProof/>
        <w:sz w:val="20"/>
        <w:lang w:val="en-US"/>
      </w:rPr>
      <w:t>3</w:t>
    </w:r>
    <w:r w:rsidRPr="00A83DA0">
      <w:rPr>
        <w:rFonts w:ascii="Times New Roman" w:hAnsi="Times New Roman"/>
        <w:noProof/>
        <w:sz w:val="20"/>
        <w:lang w:val="en-US"/>
      </w:rPr>
      <w:t xml:space="preserve">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9629F" w14:textId="77777777" w:rsidR="002D1509" w:rsidRDefault="002D15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1226" w14:textId="77777777" w:rsidR="002D1509" w:rsidRDefault="002D15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4C7B" w14:textId="77777777" w:rsidR="002D1509" w:rsidRDefault="002D1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66A03" w14:textId="77777777" w:rsidR="00D61725" w:rsidRPr="002D1509" w:rsidRDefault="00D61725" w:rsidP="003E3E72">
      <w:pPr>
        <w:spacing w:after="0" w:line="240" w:lineRule="auto"/>
        <w:rPr>
          <w:noProof/>
          <w:lang w:val="en-US"/>
        </w:rPr>
      </w:pPr>
      <w:r w:rsidRPr="002D1509">
        <w:rPr>
          <w:noProof/>
          <w:lang w:val="en-US"/>
        </w:rPr>
        <w:separator/>
      </w:r>
    </w:p>
  </w:footnote>
  <w:footnote w:type="continuationSeparator" w:id="0">
    <w:p w14:paraId="6BF6D297" w14:textId="77777777" w:rsidR="00D61725" w:rsidRPr="002D1509" w:rsidRDefault="00D61725" w:rsidP="003E3E72">
      <w:pPr>
        <w:spacing w:after="0" w:line="240" w:lineRule="auto"/>
        <w:rPr>
          <w:noProof/>
          <w:lang w:val="en-US"/>
        </w:rPr>
      </w:pPr>
      <w:r w:rsidRPr="002D150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944B" w14:textId="77777777" w:rsidR="002D1509" w:rsidRDefault="002D1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B702" w14:textId="77777777" w:rsidR="002D1509" w:rsidRDefault="002D15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237D" w14:textId="77777777" w:rsidR="002D1509" w:rsidRDefault="002D15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28F"/>
    <w:rsid w:val="00001522"/>
    <w:rsid w:val="00042A4C"/>
    <w:rsid w:val="00052489"/>
    <w:rsid w:val="000974F5"/>
    <w:rsid w:val="000C7347"/>
    <w:rsid w:val="00101BC6"/>
    <w:rsid w:val="00104DE9"/>
    <w:rsid w:val="001629DD"/>
    <w:rsid w:val="0016728F"/>
    <w:rsid w:val="0020237A"/>
    <w:rsid w:val="002D1509"/>
    <w:rsid w:val="003E3E72"/>
    <w:rsid w:val="003E6A15"/>
    <w:rsid w:val="004454AB"/>
    <w:rsid w:val="004F61AE"/>
    <w:rsid w:val="0052147E"/>
    <w:rsid w:val="00564499"/>
    <w:rsid w:val="00581328"/>
    <w:rsid w:val="005E67D8"/>
    <w:rsid w:val="00641CE0"/>
    <w:rsid w:val="006764F8"/>
    <w:rsid w:val="006D21FD"/>
    <w:rsid w:val="006E29A8"/>
    <w:rsid w:val="00772D7B"/>
    <w:rsid w:val="007C397E"/>
    <w:rsid w:val="007C4F5A"/>
    <w:rsid w:val="008411C8"/>
    <w:rsid w:val="00874765"/>
    <w:rsid w:val="008824E4"/>
    <w:rsid w:val="0089716F"/>
    <w:rsid w:val="008A4D9C"/>
    <w:rsid w:val="00913D7A"/>
    <w:rsid w:val="00964D47"/>
    <w:rsid w:val="00994854"/>
    <w:rsid w:val="00A65E5B"/>
    <w:rsid w:val="00AC5D14"/>
    <w:rsid w:val="00B1093C"/>
    <w:rsid w:val="00B63669"/>
    <w:rsid w:val="00B75D9F"/>
    <w:rsid w:val="00BE69CA"/>
    <w:rsid w:val="00C1584D"/>
    <w:rsid w:val="00CA469E"/>
    <w:rsid w:val="00D07F48"/>
    <w:rsid w:val="00D226C8"/>
    <w:rsid w:val="00D26660"/>
    <w:rsid w:val="00D61025"/>
    <w:rsid w:val="00D61725"/>
    <w:rsid w:val="00DF7A4C"/>
    <w:rsid w:val="00E12FC3"/>
    <w:rsid w:val="00E23A97"/>
    <w:rsid w:val="00E41EAC"/>
    <w:rsid w:val="00E651C5"/>
    <w:rsid w:val="00EA0FF6"/>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FFF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E3E7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3E3E72"/>
    <w:rPr>
      <w:color w:val="0000FF"/>
      <w:u w:val="single"/>
    </w:rPr>
  </w:style>
  <w:style w:type="character" w:styleId="FollowedHyperlink">
    <w:name w:val="FollowedHyperlink"/>
    <w:basedOn w:val="DefaultParagraphFont"/>
    <w:uiPriority w:val="99"/>
    <w:semiHidden/>
    <w:unhideWhenUsed/>
    <w:rsid w:val="003E3E72"/>
    <w:rPr>
      <w:color w:val="800080"/>
      <w:u w:val="single"/>
    </w:rPr>
  </w:style>
  <w:style w:type="paragraph" w:customStyle="1" w:styleId="tv213">
    <w:name w:val="tv213"/>
    <w:basedOn w:val="Normal"/>
    <w:rsid w:val="003E3E7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3E3E7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3E3E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3E72"/>
  </w:style>
  <w:style w:type="paragraph" w:styleId="Footer">
    <w:name w:val="footer"/>
    <w:basedOn w:val="Normal"/>
    <w:link w:val="FooterChar"/>
    <w:unhideWhenUsed/>
    <w:rsid w:val="003E3E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3E72"/>
  </w:style>
  <w:style w:type="character" w:styleId="PageNumber">
    <w:name w:val="page number"/>
    <w:rsid w:val="008A4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9668">
      <w:bodyDiv w:val="1"/>
      <w:marLeft w:val="0"/>
      <w:marRight w:val="0"/>
      <w:marTop w:val="0"/>
      <w:marBottom w:val="0"/>
      <w:divBdr>
        <w:top w:val="none" w:sz="0" w:space="0" w:color="auto"/>
        <w:left w:val="none" w:sz="0" w:space="0" w:color="auto"/>
        <w:bottom w:val="none" w:sz="0" w:space="0" w:color="auto"/>
        <w:right w:val="none" w:sz="0" w:space="0" w:color="auto"/>
      </w:divBdr>
      <w:divsChild>
        <w:div w:id="804783840">
          <w:marLeft w:val="0"/>
          <w:marRight w:val="0"/>
          <w:marTop w:val="480"/>
          <w:marBottom w:val="240"/>
          <w:divBdr>
            <w:top w:val="none" w:sz="0" w:space="0" w:color="auto"/>
            <w:left w:val="none" w:sz="0" w:space="0" w:color="auto"/>
            <w:bottom w:val="none" w:sz="0" w:space="0" w:color="auto"/>
            <w:right w:val="none" w:sz="0" w:space="0" w:color="auto"/>
          </w:divBdr>
        </w:div>
        <w:div w:id="1443913613">
          <w:marLeft w:val="0"/>
          <w:marRight w:val="0"/>
          <w:marTop w:val="0"/>
          <w:marBottom w:val="567"/>
          <w:divBdr>
            <w:top w:val="none" w:sz="0" w:space="0" w:color="auto"/>
            <w:left w:val="none" w:sz="0" w:space="0" w:color="auto"/>
            <w:bottom w:val="none" w:sz="0" w:space="0" w:color="auto"/>
            <w:right w:val="none" w:sz="0" w:space="0" w:color="auto"/>
          </w:divBdr>
        </w:div>
        <w:div w:id="1273242429">
          <w:marLeft w:val="0"/>
          <w:marRight w:val="0"/>
          <w:marTop w:val="0"/>
          <w:marBottom w:val="567"/>
          <w:divBdr>
            <w:top w:val="none" w:sz="0" w:space="0" w:color="auto"/>
            <w:left w:val="none" w:sz="0" w:space="0" w:color="auto"/>
            <w:bottom w:val="none" w:sz="0" w:space="0" w:color="auto"/>
            <w:right w:val="none" w:sz="0" w:space="0" w:color="auto"/>
          </w:divBdr>
        </w:div>
        <w:div w:id="1521236858">
          <w:marLeft w:val="0"/>
          <w:marRight w:val="0"/>
          <w:marTop w:val="0"/>
          <w:marBottom w:val="0"/>
          <w:divBdr>
            <w:top w:val="none" w:sz="0" w:space="0" w:color="auto"/>
            <w:left w:val="none" w:sz="0" w:space="0" w:color="auto"/>
            <w:bottom w:val="none" w:sz="0" w:space="0" w:color="auto"/>
            <w:right w:val="none" w:sz="0" w:space="0" w:color="auto"/>
          </w:divBdr>
        </w:div>
        <w:div w:id="1274361454">
          <w:marLeft w:val="0"/>
          <w:marRight w:val="0"/>
          <w:marTop w:val="0"/>
          <w:marBottom w:val="0"/>
          <w:divBdr>
            <w:top w:val="none" w:sz="0" w:space="0" w:color="auto"/>
            <w:left w:val="none" w:sz="0" w:space="0" w:color="auto"/>
            <w:bottom w:val="none" w:sz="0" w:space="0" w:color="auto"/>
            <w:right w:val="none" w:sz="0" w:space="0" w:color="auto"/>
          </w:divBdr>
        </w:div>
        <w:div w:id="577642749">
          <w:marLeft w:val="0"/>
          <w:marRight w:val="0"/>
          <w:marTop w:val="0"/>
          <w:marBottom w:val="0"/>
          <w:divBdr>
            <w:top w:val="none" w:sz="0" w:space="0" w:color="auto"/>
            <w:left w:val="none" w:sz="0" w:space="0" w:color="auto"/>
            <w:bottom w:val="none" w:sz="0" w:space="0" w:color="auto"/>
            <w:right w:val="none" w:sz="0" w:space="0" w:color="auto"/>
          </w:divBdr>
        </w:div>
        <w:div w:id="146551436">
          <w:marLeft w:val="0"/>
          <w:marRight w:val="0"/>
          <w:marTop w:val="0"/>
          <w:marBottom w:val="0"/>
          <w:divBdr>
            <w:top w:val="none" w:sz="0" w:space="0" w:color="auto"/>
            <w:left w:val="none" w:sz="0" w:space="0" w:color="auto"/>
            <w:bottom w:val="none" w:sz="0" w:space="0" w:color="auto"/>
            <w:right w:val="none" w:sz="0" w:space="0" w:color="auto"/>
          </w:divBdr>
        </w:div>
        <w:div w:id="757597551">
          <w:marLeft w:val="0"/>
          <w:marRight w:val="0"/>
          <w:marTop w:val="0"/>
          <w:marBottom w:val="0"/>
          <w:divBdr>
            <w:top w:val="none" w:sz="0" w:space="0" w:color="auto"/>
            <w:left w:val="none" w:sz="0" w:space="0" w:color="auto"/>
            <w:bottom w:val="none" w:sz="0" w:space="0" w:color="auto"/>
            <w:right w:val="none" w:sz="0" w:space="0" w:color="auto"/>
          </w:divBdr>
        </w:div>
        <w:div w:id="252932755">
          <w:marLeft w:val="0"/>
          <w:marRight w:val="0"/>
          <w:marTop w:val="0"/>
          <w:marBottom w:val="0"/>
          <w:divBdr>
            <w:top w:val="none" w:sz="0" w:space="0" w:color="auto"/>
            <w:left w:val="none" w:sz="0" w:space="0" w:color="auto"/>
            <w:bottom w:val="none" w:sz="0" w:space="0" w:color="auto"/>
            <w:right w:val="none" w:sz="0" w:space="0" w:color="auto"/>
          </w:divBdr>
        </w:div>
        <w:div w:id="618726806">
          <w:marLeft w:val="0"/>
          <w:marRight w:val="0"/>
          <w:marTop w:val="0"/>
          <w:marBottom w:val="0"/>
          <w:divBdr>
            <w:top w:val="none" w:sz="0" w:space="0" w:color="auto"/>
            <w:left w:val="none" w:sz="0" w:space="0" w:color="auto"/>
            <w:bottom w:val="none" w:sz="0" w:space="0" w:color="auto"/>
            <w:right w:val="none" w:sz="0" w:space="0" w:color="auto"/>
          </w:divBdr>
        </w:div>
        <w:div w:id="1610233811">
          <w:marLeft w:val="0"/>
          <w:marRight w:val="0"/>
          <w:marTop w:val="0"/>
          <w:marBottom w:val="0"/>
          <w:divBdr>
            <w:top w:val="none" w:sz="0" w:space="0" w:color="auto"/>
            <w:left w:val="none" w:sz="0" w:space="0" w:color="auto"/>
            <w:bottom w:val="none" w:sz="0" w:space="0" w:color="auto"/>
            <w:right w:val="none" w:sz="0" w:space="0" w:color="auto"/>
          </w:divBdr>
        </w:div>
        <w:div w:id="764114863">
          <w:marLeft w:val="0"/>
          <w:marRight w:val="0"/>
          <w:marTop w:val="0"/>
          <w:marBottom w:val="0"/>
          <w:divBdr>
            <w:top w:val="none" w:sz="0" w:space="0" w:color="auto"/>
            <w:left w:val="none" w:sz="0" w:space="0" w:color="auto"/>
            <w:bottom w:val="none" w:sz="0" w:space="0" w:color="auto"/>
            <w:right w:val="none" w:sz="0" w:space="0" w:color="auto"/>
          </w:divBdr>
        </w:div>
        <w:div w:id="498038364">
          <w:marLeft w:val="0"/>
          <w:marRight w:val="0"/>
          <w:marTop w:val="0"/>
          <w:marBottom w:val="0"/>
          <w:divBdr>
            <w:top w:val="none" w:sz="0" w:space="0" w:color="auto"/>
            <w:left w:val="none" w:sz="0" w:space="0" w:color="auto"/>
            <w:bottom w:val="none" w:sz="0" w:space="0" w:color="auto"/>
            <w:right w:val="none" w:sz="0" w:space="0" w:color="auto"/>
          </w:divBdr>
        </w:div>
        <w:div w:id="1448499146">
          <w:marLeft w:val="0"/>
          <w:marRight w:val="0"/>
          <w:marTop w:val="0"/>
          <w:marBottom w:val="0"/>
          <w:divBdr>
            <w:top w:val="none" w:sz="0" w:space="0" w:color="auto"/>
            <w:left w:val="none" w:sz="0" w:space="0" w:color="auto"/>
            <w:bottom w:val="none" w:sz="0" w:space="0" w:color="auto"/>
            <w:right w:val="none" w:sz="0" w:space="0" w:color="auto"/>
          </w:divBdr>
        </w:div>
        <w:div w:id="126240198">
          <w:marLeft w:val="0"/>
          <w:marRight w:val="0"/>
          <w:marTop w:val="0"/>
          <w:marBottom w:val="0"/>
          <w:divBdr>
            <w:top w:val="none" w:sz="0" w:space="0" w:color="auto"/>
            <w:left w:val="none" w:sz="0" w:space="0" w:color="auto"/>
            <w:bottom w:val="none" w:sz="0" w:space="0" w:color="auto"/>
            <w:right w:val="none" w:sz="0" w:space="0" w:color="auto"/>
          </w:divBdr>
        </w:div>
        <w:div w:id="1659766057">
          <w:marLeft w:val="0"/>
          <w:marRight w:val="0"/>
          <w:marTop w:val="0"/>
          <w:marBottom w:val="0"/>
          <w:divBdr>
            <w:top w:val="none" w:sz="0" w:space="0" w:color="auto"/>
            <w:left w:val="none" w:sz="0" w:space="0" w:color="auto"/>
            <w:bottom w:val="none" w:sz="0" w:space="0" w:color="auto"/>
            <w:right w:val="none" w:sz="0" w:space="0" w:color="auto"/>
          </w:divBdr>
        </w:div>
        <w:div w:id="174347960">
          <w:marLeft w:val="0"/>
          <w:marRight w:val="0"/>
          <w:marTop w:val="0"/>
          <w:marBottom w:val="0"/>
          <w:divBdr>
            <w:top w:val="none" w:sz="0" w:space="0" w:color="auto"/>
            <w:left w:val="none" w:sz="0" w:space="0" w:color="auto"/>
            <w:bottom w:val="none" w:sz="0" w:space="0" w:color="auto"/>
            <w:right w:val="none" w:sz="0" w:space="0" w:color="auto"/>
          </w:divBdr>
        </w:div>
        <w:div w:id="1898930217">
          <w:marLeft w:val="0"/>
          <w:marRight w:val="0"/>
          <w:marTop w:val="0"/>
          <w:marBottom w:val="0"/>
          <w:divBdr>
            <w:top w:val="none" w:sz="0" w:space="0" w:color="auto"/>
            <w:left w:val="none" w:sz="0" w:space="0" w:color="auto"/>
            <w:bottom w:val="none" w:sz="0" w:space="0" w:color="auto"/>
            <w:right w:val="none" w:sz="0" w:space="0" w:color="auto"/>
          </w:divBdr>
        </w:div>
        <w:div w:id="512770675">
          <w:marLeft w:val="0"/>
          <w:marRight w:val="0"/>
          <w:marTop w:val="0"/>
          <w:marBottom w:val="0"/>
          <w:divBdr>
            <w:top w:val="none" w:sz="0" w:space="0" w:color="auto"/>
            <w:left w:val="none" w:sz="0" w:space="0" w:color="auto"/>
            <w:bottom w:val="none" w:sz="0" w:space="0" w:color="auto"/>
            <w:right w:val="none" w:sz="0" w:space="0" w:color="auto"/>
          </w:divBdr>
        </w:div>
        <w:div w:id="1090151821">
          <w:marLeft w:val="0"/>
          <w:marRight w:val="0"/>
          <w:marTop w:val="0"/>
          <w:marBottom w:val="0"/>
          <w:divBdr>
            <w:top w:val="none" w:sz="0" w:space="0" w:color="auto"/>
            <w:left w:val="none" w:sz="0" w:space="0" w:color="auto"/>
            <w:bottom w:val="none" w:sz="0" w:space="0" w:color="auto"/>
            <w:right w:val="none" w:sz="0" w:space="0" w:color="auto"/>
          </w:divBdr>
        </w:div>
        <w:div w:id="50348840">
          <w:marLeft w:val="0"/>
          <w:marRight w:val="0"/>
          <w:marTop w:val="0"/>
          <w:marBottom w:val="0"/>
          <w:divBdr>
            <w:top w:val="none" w:sz="0" w:space="0" w:color="auto"/>
            <w:left w:val="none" w:sz="0" w:space="0" w:color="auto"/>
            <w:bottom w:val="none" w:sz="0" w:space="0" w:color="auto"/>
            <w:right w:val="none" w:sz="0" w:space="0" w:color="auto"/>
          </w:divBdr>
        </w:div>
        <w:div w:id="2118743926">
          <w:marLeft w:val="0"/>
          <w:marRight w:val="0"/>
          <w:marTop w:val="0"/>
          <w:marBottom w:val="0"/>
          <w:divBdr>
            <w:top w:val="none" w:sz="0" w:space="0" w:color="auto"/>
            <w:left w:val="none" w:sz="0" w:space="0" w:color="auto"/>
            <w:bottom w:val="none" w:sz="0" w:space="0" w:color="auto"/>
            <w:right w:val="none" w:sz="0" w:space="0" w:color="auto"/>
          </w:divBdr>
        </w:div>
        <w:div w:id="376206644">
          <w:marLeft w:val="0"/>
          <w:marRight w:val="0"/>
          <w:marTop w:val="0"/>
          <w:marBottom w:val="0"/>
          <w:divBdr>
            <w:top w:val="none" w:sz="0" w:space="0" w:color="auto"/>
            <w:left w:val="none" w:sz="0" w:space="0" w:color="auto"/>
            <w:bottom w:val="none" w:sz="0" w:space="0" w:color="auto"/>
            <w:right w:val="none" w:sz="0" w:space="0" w:color="auto"/>
          </w:divBdr>
        </w:div>
        <w:div w:id="1989088422">
          <w:marLeft w:val="0"/>
          <w:marRight w:val="0"/>
          <w:marTop w:val="0"/>
          <w:marBottom w:val="0"/>
          <w:divBdr>
            <w:top w:val="none" w:sz="0" w:space="0" w:color="auto"/>
            <w:left w:val="none" w:sz="0" w:space="0" w:color="auto"/>
            <w:bottom w:val="none" w:sz="0" w:space="0" w:color="auto"/>
            <w:right w:val="none" w:sz="0" w:space="0" w:color="auto"/>
          </w:divBdr>
        </w:div>
        <w:div w:id="1162894701">
          <w:marLeft w:val="0"/>
          <w:marRight w:val="0"/>
          <w:marTop w:val="0"/>
          <w:marBottom w:val="0"/>
          <w:divBdr>
            <w:top w:val="none" w:sz="0" w:space="0" w:color="auto"/>
            <w:left w:val="none" w:sz="0" w:space="0" w:color="auto"/>
            <w:bottom w:val="none" w:sz="0" w:space="0" w:color="auto"/>
            <w:right w:val="none" w:sz="0" w:space="0" w:color="auto"/>
          </w:divBdr>
        </w:div>
        <w:div w:id="1363823322">
          <w:marLeft w:val="0"/>
          <w:marRight w:val="0"/>
          <w:marTop w:val="0"/>
          <w:marBottom w:val="0"/>
          <w:divBdr>
            <w:top w:val="none" w:sz="0" w:space="0" w:color="auto"/>
            <w:left w:val="none" w:sz="0" w:space="0" w:color="auto"/>
            <w:bottom w:val="none" w:sz="0" w:space="0" w:color="auto"/>
            <w:right w:val="none" w:sz="0" w:space="0" w:color="auto"/>
          </w:divBdr>
        </w:div>
        <w:div w:id="780299399">
          <w:marLeft w:val="0"/>
          <w:marRight w:val="0"/>
          <w:marTop w:val="0"/>
          <w:marBottom w:val="0"/>
          <w:divBdr>
            <w:top w:val="none" w:sz="0" w:space="0" w:color="auto"/>
            <w:left w:val="none" w:sz="0" w:space="0" w:color="auto"/>
            <w:bottom w:val="none" w:sz="0" w:space="0" w:color="auto"/>
            <w:right w:val="none" w:sz="0" w:space="0" w:color="auto"/>
          </w:divBdr>
        </w:div>
        <w:div w:id="555434097">
          <w:marLeft w:val="0"/>
          <w:marRight w:val="0"/>
          <w:marTop w:val="0"/>
          <w:marBottom w:val="0"/>
          <w:divBdr>
            <w:top w:val="none" w:sz="0" w:space="0" w:color="auto"/>
            <w:left w:val="none" w:sz="0" w:space="0" w:color="auto"/>
            <w:bottom w:val="none" w:sz="0" w:space="0" w:color="auto"/>
            <w:right w:val="none" w:sz="0" w:space="0" w:color="auto"/>
          </w:divBdr>
        </w:div>
        <w:div w:id="1292898744">
          <w:marLeft w:val="0"/>
          <w:marRight w:val="0"/>
          <w:marTop w:val="0"/>
          <w:marBottom w:val="0"/>
          <w:divBdr>
            <w:top w:val="none" w:sz="0" w:space="0" w:color="auto"/>
            <w:left w:val="none" w:sz="0" w:space="0" w:color="auto"/>
            <w:bottom w:val="none" w:sz="0" w:space="0" w:color="auto"/>
            <w:right w:val="none" w:sz="0" w:space="0" w:color="auto"/>
          </w:divBdr>
        </w:div>
        <w:div w:id="1595816567">
          <w:marLeft w:val="0"/>
          <w:marRight w:val="0"/>
          <w:marTop w:val="0"/>
          <w:marBottom w:val="0"/>
          <w:divBdr>
            <w:top w:val="none" w:sz="0" w:space="0" w:color="auto"/>
            <w:left w:val="none" w:sz="0" w:space="0" w:color="auto"/>
            <w:bottom w:val="none" w:sz="0" w:space="0" w:color="auto"/>
            <w:right w:val="none" w:sz="0" w:space="0" w:color="auto"/>
          </w:divBdr>
        </w:div>
        <w:div w:id="108399918">
          <w:marLeft w:val="0"/>
          <w:marRight w:val="0"/>
          <w:marTop w:val="0"/>
          <w:marBottom w:val="0"/>
          <w:divBdr>
            <w:top w:val="none" w:sz="0" w:space="0" w:color="auto"/>
            <w:left w:val="none" w:sz="0" w:space="0" w:color="auto"/>
            <w:bottom w:val="none" w:sz="0" w:space="0" w:color="auto"/>
            <w:right w:val="none" w:sz="0" w:space="0" w:color="auto"/>
          </w:divBdr>
        </w:div>
        <w:div w:id="447938960">
          <w:marLeft w:val="0"/>
          <w:marRight w:val="0"/>
          <w:marTop w:val="0"/>
          <w:marBottom w:val="0"/>
          <w:divBdr>
            <w:top w:val="none" w:sz="0" w:space="0" w:color="auto"/>
            <w:left w:val="none" w:sz="0" w:space="0" w:color="auto"/>
            <w:bottom w:val="none" w:sz="0" w:space="0" w:color="auto"/>
            <w:right w:val="none" w:sz="0" w:space="0" w:color="auto"/>
          </w:divBdr>
        </w:div>
        <w:div w:id="2027516356">
          <w:marLeft w:val="0"/>
          <w:marRight w:val="0"/>
          <w:marTop w:val="0"/>
          <w:marBottom w:val="0"/>
          <w:divBdr>
            <w:top w:val="none" w:sz="0" w:space="0" w:color="auto"/>
            <w:left w:val="none" w:sz="0" w:space="0" w:color="auto"/>
            <w:bottom w:val="none" w:sz="0" w:space="0" w:color="auto"/>
            <w:right w:val="none" w:sz="0" w:space="0" w:color="auto"/>
          </w:divBdr>
        </w:div>
        <w:div w:id="93525844">
          <w:marLeft w:val="0"/>
          <w:marRight w:val="0"/>
          <w:marTop w:val="0"/>
          <w:marBottom w:val="0"/>
          <w:divBdr>
            <w:top w:val="none" w:sz="0" w:space="0" w:color="auto"/>
            <w:left w:val="none" w:sz="0" w:space="0" w:color="auto"/>
            <w:bottom w:val="none" w:sz="0" w:space="0" w:color="auto"/>
            <w:right w:val="none" w:sz="0" w:space="0" w:color="auto"/>
          </w:divBdr>
        </w:div>
        <w:div w:id="1989556480">
          <w:marLeft w:val="0"/>
          <w:marRight w:val="0"/>
          <w:marTop w:val="240"/>
          <w:marBottom w:val="0"/>
          <w:divBdr>
            <w:top w:val="none" w:sz="0" w:space="0" w:color="auto"/>
            <w:left w:val="none" w:sz="0" w:space="0" w:color="auto"/>
            <w:bottom w:val="none" w:sz="0" w:space="0" w:color="auto"/>
            <w:right w:val="none" w:sz="0" w:space="0" w:color="auto"/>
          </w:divBdr>
        </w:div>
        <w:div w:id="1367830069">
          <w:marLeft w:val="150"/>
          <w:marRight w:val="150"/>
          <w:marTop w:val="480"/>
          <w:marBottom w:val="0"/>
          <w:divBdr>
            <w:top w:val="none" w:sz="0" w:space="0" w:color="auto"/>
            <w:left w:val="none" w:sz="0" w:space="0" w:color="auto"/>
            <w:bottom w:val="none" w:sz="0" w:space="0" w:color="auto"/>
            <w:right w:val="none" w:sz="0" w:space="0" w:color="auto"/>
          </w:divBdr>
        </w:div>
        <w:div w:id="1456021358">
          <w:marLeft w:val="0"/>
          <w:marRight w:val="0"/>
          <w:marTop w:val="240"/>
          <w:marBottom w:val="0"/>
          <w:divBdr>
            <w:top w:val="none" w:sz="0" w:space="0" w:color="auto"/>
            <w:left w:val="none" w:sz="0" w:space="0" w:color="auto"/>
            <w:bottom w:val="none" w:sz="0" w:space="0" w:color="auto"/>
            <w:right w:val="none" w:sz="0" w:space="0" w:color="auto"/>
          </w:divBdr>
        </w:div>
        <w:div w:id="1034698656">
          <w:marLeft w:val="150"/>
          <w:marRight w:val="150"/>
          <w:marTop w:val="480"/>
          <w:marBottom w:val="0"/>
          <w:divBdr>
            <w:top w:val="none" w:sz="0" w:space="0" w:color="auto"/>
            <w:left w:val="none" w:sz="0" w:space="0" w:color="auto"/>
            <w:bottom w:val="none" w:sz="0" w:space="0" w:color="auto"/>
            <w:right w:val="none" w:sz="0" w:space="0" w:color="auto"/>
          </w:divBdr>
        </w:div>
        <w:div w:id="101070828">
          <w:marLeft w:val="0"/>
          <w:marRight w:val="0"/>
          <w:marTop w:val="240"/>
          <w:marBottom w:val="0"/>
          <w:divBdr>
            <w:top w:val="none" w:sz="0" w:space="0" w:color="auto"/>
            <w:left w:val="none" w:sz="0" w:space="0" w:color="auto"/>
            <w:bottom w:val="none" w:sz="0" w:space="0" w:color="auto"/>
            <w:right w:val="none" w:sz="0" w:space="0" w:color="auto"/>
          </w:divBdr>
        </w:div>
        <w:div w:id="2052682364">
          <w:marLeft w:val="150"/>
          <w:marRight w:val="150"/>
          <w:marTop w:val="480"/>
          <w:marBottom w:val="0"/>
          <w:divBdr>
            <w:top w:val="none" w:sz="0" w:space="0" w:color="auto"/>
            <w:left w:val="none" w:sz="0" w:space="0" w:color="auto"/>
            <w:bottom w:val="none" w:sz="0" w:space="0" w:color="auto"/>
            <w:right w:val="none" w:sz="0" w:space="0" w:color="auto"/>
          </w:divBdr>
        </w:div>
        <w:div w:id="2113085732">
          <w:marLeft w:val="0"/>
          <w:marRight w:val="0"/>
          <w:marTop w:val="240"/>
          <w:marBottom w:val="0"/>
          <w:divBdr>
            <w:top w:val="none" w:sz="0" w:space="0" w:color="auto"/>
            <w:left w:val="none" w:sz="0" w:space="0" w:color="auto"/>
            <w:bottom w:val="none" w:sz="0" w:space="0" w:color="auto"/>
            <w:right w:val="none" w:sz="0" w:space="0" w:color="auto"/>
          </w:divBdr>
        </w:div>
        <w:div w:id="25369425">
          <w:marLeft w:val="150"/>
          <w:marRight w:val="150"/>
          <w:marTop w:val="480"/>
          <w:marBottom w:val="0"/>
          <w:divBdr>
            <w:top w:val="none" w:sz="0" w:space="0" w:color="auto"/>
            <w:left w:val="none" w:sz="0" w:space="0" w:color="auto"/>
            <w:bottom w:val="none" w:sz="0" w:space="0" w:color="auto"/>
            <w:right w:val="none" w:sz="0" w:space="0" w:color="auto"/>
          </w:divBdr>
        </w:div>
        <w:div w:id="869877848">
          <w:marLeft w:val="0"/>
          <w:marRight w:val="0"/>
          <w:marTop w:val="240"/>
          <w:marBottom w:val="0"/>
          <w:divBdr>
            <w:top w:val="none" w:sz="0" w:space="0" w:color="auto"/>
            <w:left w:val="none" w:sz="0" w:space="0" w:color="auto"/>
            <w:bottom w:val="none" w:sz="0" w:space="0" w:color="auto"/>
            <w:right w:val="none" w:sz="0" w:space="0" w:color="auto"/>
          </w:divBdr>
        </w:div>
        <w:div w:id="2052535126">
          <w:marLeft w:val="0"/>
          <w:marRight w:val="0"/>
          <w:marTop w:val="240"/>
          <w:marBottom w:val="0"/>
          <w:divBdr>
            <w:top w:val="none" w:sz="0" w:space="0" w:color="auto"/>
            <w:left w:val="none" w:sz="0" w:space="0" w:color="auto"/>
            <w:bottom w:val="none" w:sz="0" w:space="0" w:color="auto"/>
            <w:right w:val="none" w:sz="0" w:space="0" w:color="auto"/>
          </w:divBdr>
          <w:divsChild>
            <w:div w:id="1942100253">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EC8A5-74C8-4F84-A00C-555ADAA51E1A}"/>
</file>

<file path=customXml/itemProps2.xml><?xml version="1.0" encoding="utf-8"?>
<ds:datastoreItem xmlns:ds="http://schemas.openxmlformats.org/officeDocument/2006/customXml" ds:itemID="{E5FEE11C-A907-4947-9170-5AC4C4DD274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EC9B6124-FB72-4C21-B839-4B6BCD5806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16222</Words>
  <Characters>9248</Characters>
  <Application>Microsoft Office Word</Application>
  <DocSecurity>0</DocSecurity>
  <Lines>77</Lines>
  <Paragraphs>50</Paragraphs>
  <ScaleCrop>false</ScaleCrop>
  <Company/>
  <LinksUpToDate>false</LinksUpToDate>
  <CharactersWithSpaces>25420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2023-04-06T05:51:00Z</dcterms:created>
  <dcterms:modified xsi:type="dcterms:W3CDTF">2023-10-05T12:18:00Z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