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2"/>
        <w:gridCol w:w="6276"/>
      </w:tblGrid>
      <w:tr w:rsidR="0007634B" w:rsidRPr="00014BB7" w14:paraId="08963B7E" w14:textId="77777777" w:rsidTr="00562E71">
        <w:tc>
          <w:tcPr>
            <w:tcW w:w="1562" w:type="pct"/>
          </w:tcPr>
          <w:p w14:paraId="0E2F3DD1" w14:textId="24BDDFE5" w:rsidR="0007634B" w:rsidRPr="00014BB7" w:rsidRDefault="0007634B" w:rsidP="00562E71">
            <w:pPr>
              <w:jc w:val="both"/>
              <w:rPr>
                <w:rFonts w:ascii="Times New Roman" w:hAnsi="Times New Roman" w:cs="Times New Roman"/>
                <w:noProof/>
                <w:sz w:val="24"/>
                <w:szCs w:val="24"/>
              </w:rPr>
            </w:pPr>
            <w:r>
              <w:rPr>
                <w:rFonts w:ascii="Times New Roman" w:hAnsi="Times New Roman"/>
                <w:sz w:val="24"/>
              </w:rPr>
              <w:t>IAF MD 15:2014</w:t>
            </w:r>
          </w:p>
        </w:tc>
        <w:tc>
          <w:tcPr>
            <w:tcW w:w="3438" w:type="pct"/>
          </w:tcPr>
          <w:p w14:paraId="45632BDB" w14:textId="64C821CE" w:rsidR="0007634B" w:rsidRPr="00014BB7" w:rsidRDefault="0007634B" w:rsidP="00562E71">
            <w:pPr>
              <w:pStyle w:val="BodyText"/>
              <w:rPr>
                <w:i/>
                <w:iCs/>
                <w:noProof/>
              </w:rPr>
            </w:pPr>
            <w:r>
              <w:rPr>
                <w:i/>
              </w:rPr>
              <w:t>Starptautiskais akreditācijas forums</w:t>
            </w:r>
          </w:p>
        </w:tc>
      </w:tr>
      <w:tr w:rsidR="0007634B" w:rsidRPr="00014BB7" w14:paraId="74FC073D" w14:textId="77777777" w:rsidTr="00562E71">
        <w:tc>
          <w:tcPr>
            <w:tcW w:w="1562" w:type="pct"/>
          </w:tcPr>
          <w:p w14:paraId="0674F677" w14:textId="77777777" w:rsidR="0007634B" w:rsidRPr="00014BB7" w:rsidRDefault="0007634B" w:rsidP="00562E71">
            <w:pPr>
              <w:pStyle w:val="BodyText"/>
              <w:rPr>
                <w:noProof/>
              </w:rPr>
            </w:pPr>
          </w:p>
        </w:tc>
        <w:tc>
          <w:tcPr>
            <w:tcW w:w="3438" w:type="pct"/>
          </w:tcPr>
          <w:p w14:paraId="501FF4B8" w14:textId="77777777" w:rsidR="0007634B" w:rsidRPr="00014BB7" w:rsidRDefault="0007634B" w:rsidP="00562E71">
            <w:pPr>
              <w:pStyle w:val="BodyText"/>
              <w:rPr>
                <w:noProof/>
              </w:rPr>
            </w:pPr>
          </w:p>
        </w:tc>
      </w:tr>
      <w:tr w:rsidR="0007634B" w:rsidRPr="00014BB7" w14:paraId="60CFCD78" w14:textId="77777777" w:rsidTr="00562E71">
        <w:tc>
          <w:tcPr>
            <w:tcW w:w="1562" w:type="pct"/>
          </w:tcPr>
          <w:p w14:paraId="03AEAB8C" w14:textId="77777777" w:rsidR="0007634B" w:rsidRPr="00014BB7" w:rsidRDefault="0007634B" w:rsidP="00562E71">
            <w:pPr>
              <w:pStyle w:val="BodyText"/>
              <w:rPr>
                <w:noProof/>
              </w:rPr>
            </w:pPr>
            <w:r>
              <w:rPr>
                <w:noProof/>
              </w:rPr>
              <w:drawing>
                <wp:inline distT="0" distB="0" distL="0" distR="0" wp14:anchorId="1F0A5614" wp14:editId="6A94FCCD">
                  <wp:extent cx="1076475" cy="676369"/>
                  <wp:effectExtent l="0" t="0" r="9525" b="9525"/>
                  <wp:docPr id="3"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438" w:type="pct"/>
            <w:vAlign w:val="center"/>
          </w:tcPr>
          <w:p w14:paraId="5EF7BB0D" w14:textId="77777777" w:rsidR="0007634B" w:rsidRPr="00014BB7" w:rsidRDefault="0007634B" w:rsidP="00562E71">
            <w:pPr>
              <w:pStyle w:val="BodyText"/>
              <w:rPr>
                <w:b/>
                <w:bCs/>
                <w:noProof/>
                <w:sz w:val="28"/>
                <w:szCs w:val="28"/>
              </w:rPr>
            </w:pPr>
            <w:r>
              <w:rPr>
                <w:b/>
                <w:i/>
                <w:iCs/>
                <w:sz w:val="28"/>
              </w:rPr>
              <w:t>IAF</w:t>
            </w:r>
            <w:r>
              <w:rPr>
                <w:b/>
                <w:sz w:val="28"/>
              </w:rPr>
              <w:t xml:space="preserve"> obligātais dokuments</w:t>
            </w:r>
          </w:p>
        </w:tc>
      </w:tr>
    </w:tbl>
    <w:p w14:paraId="25688EC8" w14:textId="77777777" w:rsidR="0007634B" w:rsidRDefault="0007634B" w:rsidP="002B3DB7">
      <w:pPr>
        <w:tabs>
          <w:tab w:val="left" w:pos="2317"/>
        </w:tabs>
        <w:jc w:val="both"/>
        <w:rPr>
          <w:rFonts w:ascii="Times New Roman" w:hAnsi="Times New Roman"/>
          <w:noProof/>
          <w:sz w:val="24"/>
        </w:rPr>
      </w:pPr>
    </w:p>
    <w:p w14:paraId="528632D2" w14:textId="77777777" w:rsidR="0007634B" w:rsidRDefault="0007634B" w:rsidP="002B3DB7">
      <w:pPr>
        <w:tabs>
          <w:tab w:val="left" w:pos="2317"/>
        </w:tabs>
        <w:jc w:val="both"/>
        <w:rPr>
          <w:rFonts w:ascii="Times New Roman" w:hAnsi="Times New Roman"/>
          <w:noProof/>
          <w:sz w:val="24"/>
        </w:rPr>
      </w:pPr>
    </w:p>
    <w:p w14:paraId="3EA6C13C" w14:textId="77777777" w:rsidR="0007634B" w:rsidRDefault="0007634B" w:rsidP="002B3DB7">
      <w:pPr>
        <w:tabs>
          <w:tab w:val="left" w:pos="2317"/>
        </w:tabs>
        <w:jc w:val="both"/>
        <w:rPr>
          <w:rFonts w:ascii="Times New Roman" w:hAnsi="Times New Roman"/>
          <w:noProof/>
          <w:sz w:val="24"/>
        </w:rPr>
      </w:pPr>
    </w:p>
    <w:p w14:paraId="7918F480" w14:textId="77777777" w:rsidR="0007634B" w:rsidRDefault="0007634B" w:rsidP="002B3DB7">
      <w:pPr>
        <w:tabs>
          <w:tab w:val="left" w:pos="2317"/>
        </w:tabs>
        <w:jc w:val="both"/>
        <w:rPr>
          <w:rFonts w:ascii="Times New Roman" w:hAnsi="Times New Roman"/>
          <w:noProof/>
          <w:sz w:val="24"/>
        </w:rPr>
      </w:pPr>
    </w:p>
    <w:p w14:paraId="4DBC265F" w14:textId="77777777" w:rsidR="00C11CF8" w:rsidRPr="002B3DB7" w:rsidRDefault="00C11CF8" w:rsidP="002B3DB7">
      <w:pPr>
        <w:jc w:val="both"/>
        <w:rPr>
          <w:rFonts w:ascii="Times New Roman" w:eastAsia="Arial" w:hAnsi="Times New Roman" w:cs="Arial"/>
          <w:b/>
          <w:bCs/>
          <w:noProof/>
          <w:sz w:val="24"/>
          <w:szCs w:val="20"/>
        </w:rPr>
      </w:pPr>
    </w:p>
    <w:p w14:paraId="4618E6D3" w14:textId="77777777" w:rsidR="00C11CF8" w:rsidRPr="002B3DB7" w:rsidRDefault="00C11CF8" w:rsidP="002B3DB7">
      <w:pPr>
        <w:jc w:val="both"/>
        <w:rPr>
          <w:rFonts w:ascii="Times New Roman" w:eastAsia="Arial" w:hAnsi="Times New Roman" w:cs="Arial"/>
          <w:b/>
          <w:bCs/>
          <w:noProof/>
          <w:sz w:val="24"/>
          <w:szCs w:val="20"/>
        </w:rPr>
      </w:pPr>
    </w:p>
    <w:p w14:paraId="445BFE19" w14:textId="77777777" w:rsidR="00C11CF8" w:rsidRPr="002B3DB7" w:rsidRDefault="00C11CF8" w:rsidP="002B3DB7">
      <w:pPr>
        <w:jc w:val="both"/>
        <w:rPr>
          <w:rFonts w:ascii="Times New Roman" w:eastAsia="Arial" w:hAnsi="Times New Roman" w:cs="Arial"/>
          <w:b/>
          <w:bCs/>
          <w:noProof/>
          <w:sz w:val="24"/>
          <w:szCs w:val="20"/>
        </w:rPr>
      </w:pPr>
    </w:p>
    <w:p w14:paraId="182FEFEF" w14:textId="77777777" w:rsidR="00C11CF8" w:rsidRPr="002B3DB7" w:rsidRDefault="00C11CF8" w:rsidP="002B3DB7">
      <w:pPr>
        <w:jc w:val="both"/>
        <w:rPr>
          <w:rFonts w:ascii="Times New Roman" w:eastAsia="Arial" w:hAnsi="Times New Roman" w:cs="Arial"/>
          <w:b/>
          <w:bCs/>
          <w:noProof/>
          <w:sz w:val="24"/>
          <w:szCs w:val="20"/>
        </w:rPr>
      </w:pPr>
    </w:p>
    <w:p w14:paraId="0214580E" w14:textId="77777777" w:rsidR="00C11CF8" w:rsidRPr="002B3DB7" w:rsidRDefault="00C11CF8" w:rsidP="002B3DB7">
      <w:pPr>
        <w:jc w:val="both"/>
        <w:rPr>
          <w:rFonts w:ascii="Times New Roman" w:eastAsia="Arial" w:hAnsi="Times New Roman" w:cs="Arial"/>
          <w:b/>
          <w:bCs/>
          <w:noProof/>
          <w:sz w:val="24"/>
          <w:szCs w:val="20"/>
        </w:rPr>
      </w:pPr>
    </w:p>
    <w:p w14:paraId="6182B559" w14:textId="77777777" w:rsidR="00C11CF8" w:rsidRPr="002B3DB7" w:rsidRDefault="00C11CF8" w:rsidP="002B3DB7">
      <w:pPr>
        <w:jc w:val="both"/>
        <w:rPr>
          <w:rFonts w:ascii="Times New Roman" w:eastAsia="Arial" w:hAnsi="Times New Roman" w:cs="Arial"/>
          <w:b/>
          <w:bCs/>
          <w:noProof/>
          <w:sz w:val="24"/>
          <w:szCs w:val="20"/>
        </w:rPr>
      </w:pPr>
    </w:p>
    <w:p w14:paraId="6E74143D" w14:textId="77777777" w:rsidR="00C11CF8" w:rsidRPr="002B3DB7" w:rsidRDefault="00C11CF8" w:rsidP="002B3DB7">
      <w:pPr>
        <w:jc w:val="both"/>
        <w:rPr>
          <w:rFonts w:ascii="Times New Roman" w:eastAsia="Arial" w:hAnsi="Times New Roman" w:cs="Arial"/>
          <w:b/>
          <w:bCs/>
          <w:noProof/>
          <w:sz w:val="24"/>
          <w:szCs w:val="27"/>
        </w:rPr>
      </w:pPr>
    </w:p>
    <w:p w14:paraId="0FEA71A0" w14:textId="7C9A1913" w:rsidR="00C11CF8" w:rsidRPr="003367DE" w:rsidRDefault="00C11CF8" w:rsidP="003367DE">
      <w:pPr>
        <w:pStyle w:val="Heading1"/>
        <w:ind w:left="0"/>
        <w:jc w:val="center"/>
        <w:rPr>
          <w:rFonts w:ascii="Times New Roman" w:hAnsi="Times New Roman" w:cs="Arial"/>
          <w:noProof/>
        </w:rPr>
      </w:pPr>
      <w:bookmarkStart w:id="0" w:name="_Toc121123322"/>
      <w:r>
        <w:rPr>
          <w:rFonts w:ascii="Times New Roman" w:hAnsi="Times New Roman"/>
          <w:i/>
          <w:iCs/>
        </w:rPr>
        <w:t>IAF</w:t>
      </w:r>
      <w:r>
        <w:rPr>
          <w:rFonts w:ascii="Times New Roman" w:hAnsi="Times New Roman"/>
        </w:rPr>
        <w:t xml:space="preserve"> OBLIGĀTAIS DOKUMENTS PAR DATU VĀKŠANU PĀRVALDĪBAS SISTĒMU SERTIFIKĀCIJAS IESTĀŽU SNIEGUMA RĀDĪTĀJU NODROŠINĀŠANAI</w:t>
      </w:r>
      <w:bookmarkEnd w:id="0"/>
    </w:p>
    <w:p w14:paraId="3015CCBC" w14:textId="77777777" w:rsidR="00C11CF8" w:rsidRPr="002B3DB7" w:rsidRDefault="00C11CF8" w:rsidP="002B3DB7">
      <w:pPr>
        <w:jc w:val="both"/>
        <w:rPr>
          <w:rFonts w:ascii="Times New Roman" w:eastAsia="Arial" w:hAnsi="Times New Roman" w:cs="Arial"/>
          <w:b/>
          <w:bCs/>
          <w:noProof/>
          <w:sz w:val="24"/>
          <w:szCs w:val="40"/>
        </w:rPr>
      </w:pPr>
    </w:p>
    <w:p w14:paraId="4F5C1852" w14:textId="77777777" w:rsidR="00C11CF8" w:rsidRPr="002B3DB7" w:rsidRDefault="00C11CF8" w:rsidP="002B3DB7">
      <w:pPr>
        <w:jc w:val="both"/>
        <w:rPr>
          <w:rFonts w:ascii="Times New Roman" w:eastAsia="Arial" w:hAnsi="Times New Roman" w:cs="Arial"/>
          <w:b/>
          <w:bCs/>
          <w:noProof/>
          <w:sz w:val="24"/>
          <w:szCs w:val="40"/>
        </w:rPr>
      </w:pPr>
    </w:p>
    <w:p w14:paraId="1B1DDB55" w14:textId="77777777" w:rsidR="00C11CF8" w:rsidRPr="002B3DB7" w:rsidRDefault="00C11CF8" w:rsidP="002B3DB7">
      <w:pPr>
        <w:jc w:val="both"/>
        <w:rPr>
          <w:rFonts w:ascii="Times New Roman" w:eastAsia="Arial" w:hAnsi="Times New Roman" w:cs="Arial"/>
          <w:b/>
          <w:bCs/>
          <w:noProof/>
          <w:sz w:val="24"/>
          <w:szCs w:val="40"/>
        </w:rPr>
      </w:pPr>
    </w:p>
    <w:p w14:paraId="637401AD" w14:textId="77777777" w:rsidR="00C11CF8" w:rsidRPr="001534BA" w:rsidRDefault="00C11CF8" w:rsidP="001534BA">
      <w:pPr>
        <w:jc w:val="center"/>
        <w:rPr>
          <w:rFonts w:ascii="Times New Roman" w:hAnsi="Times New Roman"/>
          <w:b/>
          <w:noProof/>
          <w:sz w:val="28"/>
          <w:szCs w:val="24"/>
        </w:rPr>
      </w:pPr>
      <w:r>
        <w:rPr>
          <w:rFonts w:ascii="Times New Roman" w:hAnsi="Times New Roman"/>
          <w:b/>
          <w:sz w:val="28"/>
        </w:rPr>
        <w:t>1. izdevums</w:t>
      </w:r>
    </w:p>
    <w:p w14:paraId="747133B8" w14:textId="77777777" w:rsidR="00C11CF8" w:rsidRPr="002B3DB7" w:rsidRDefault="00C11CF8" w:rsidP="002B3DB7">
      <w:pPr>
        <w:jc w:val="both"/>
        <w:rPr>
          <w:rFonts w:ascii="Times New Roman" w:eastAsia="Arial" w:hAnsi="Times New Roman" w:cs="Arial"/>
          <w:b/>
          <w:bCs/>
          <w:noProof/>
          <w:sz w:val="24"/>
          <w:szCs w:val="40"/>
        </w:rPr>
      </w:pPr>
    </w:p>
    <w:p w14:paraId="35DA0CEF" w14:textId="77777777" w:rsidR="00C11CF8" w:rsidRPr="002B3DB7" w:rsidRDefault="00C11CF8" w:rsidP="002B3DB7">
      <w:pPr>
        <w:jc w:val="both"/>
        <w:rPr>
          <w:rFonts w:ascii="Times New Roman" w:eastAsia="Arial" w:hAnsi="Times New Roman" w:cs="Arial"/>
          <w:b/>
          <w:bCs/>
          <w:noProof/>
          <w:sz w:val="24"/>
          <w:szCs w:val="40"/>
        </w:rPr>
      </w:pPr>
    </w:p>
    <w:p w14:paraId="092F06AB" w14:textId="77777777" w:rsidR="00C11CF8" w:rsidRPr="002B3DB7" w:rsidRDefault="00C11CF8" w:rsidP="002B3DB7">
      <w:pPr>
        <w:jc w:val="both"/>
        <w:rPr>
          <w:rFonts w:ascii="Times New Roman" w:eastAsia="Arial" w:hAnsi="Times New Roman" w:cs="Arial"/>
          <w:b/>
          <w:bCs/>
          <w:noProof/>
          <w:sz w:val="24"/>
          <w:szCs w:val="31"/>
        </w:rPr>
      </w:pPr>
    </w:p>
    <w:p w14:paraId="6C1F796D" w14:textId="77777777" w:rsidR="00C11CF8" w:rsidRPr="00AA77FB" w:rsidRDefault="00C11CF8" w:rsidP="001534BA">
      <w:pPr>
        <w:jc w:val="center"/>
        <w:rPr>
          <w:rFonts w:ascii="Times New Roman" w:hAnsi="Times New Roman"/>
          <w:b/>
          <w:noProof/>
          <w:sz w:val="28"/>
          <w:szCs w:val="24"/>
        </w:rPr>
      </w:pPr>
      <w:r>
        <w:rPr>
          <w:rFonts w:ascii="Times New Roman" w:hAnsi="Times New Roman"/>
          <w:b/>
          <w:sz w:val="28"/>
        </w:rPr>
        <w:t>(IAF MD 15:2014)</w:t>
      </w:r>
    </w:p>
    <w:p w14:paraId="0E824A5B" w14:textId="77777777" w:rsidR="00C11CF8" w:rsidRPr="002B3DB7" w:rsidRDefault="00C11CF8" w:rsidP="002B3DB7">
      <w:pPr>
        <w:jc w:val="both"/>
        <w:rPr>
          <w:rFonts w:ascii="Times New Roman" w:eastAsia="Arial" w:hAnsi="Times New Roman" w:cs="Arial"/>
          <w:b/>
          <w:bCs/>
          <w:noProof/>
          <w:sz w:val="24"/>
          <w:szCs w:val="20"/>
        </w:rPr>
      </w:pPr>
    </w:p>
    <w:p w14:paraId="376B2CFF" w14:textId="77777777" w:rsidR="00C11CF8" w:rsidRPr="002B3DB7" w:rsidRDefault="00C11CF8" w:rsidP="002B3DB7">
      <w:pPr>
        <w:jc w:val="both"/>
        <w:rPr>
          <w:rFonts w:ascii="Times New Roman" w:eastAsia="Arial" w:hAnsi="Times New Roman" w:cs="Arial"/>
          <w:b/>
          <w:bCs/>
          <w:noProof/>
          <w:sz w:val="24"/>
          <w:szCs w:val="20"/>
        </w:rPr>
      </w:pPr>
    </w:p>
    <w:p w14:paraId="25AA055C" w14:textId="77777777" w:rsidR="00C11CF8" w:rsidRPr="002B3DB7" w:rsidRDefault="00C11CF8" w:rsidP="002B3DB7">
      <w:pPr>
        <w:jc w:val="both"/>
        <w:rPr>
          <w:rFonts w:ascii="Times New Roman" w:eastAsia="Arial" w:hAnsi="Times New Roman" w:cs="Arial"/>
          <w:b/>
          <w:bCs/>
          <w:noProof/>
          <w:sz w:val="24"/>
          <w:szCs w:val="20"/>
        </w:rPr>
      </w:pPr>
    </w:p>
    <w:p w14:paraId="069C6248" w14:textId="77777777" w:rsidR="00C11CF8" w:rsidRPr="002B3DB7" w:rsidRDefault="00C11CF8" w:rsidP="002B3DB7">
      <w:pPr>
        <w:jc w:val="both"/>
        <w:rPr>
          <w:rFonts w:ascii="Times New Roman" w:eastAsia="Arial" w:hAnsi="Times New Roman" w:cs="Arial"/>
          <w:b/>
          <w:bCs/>
          <w:noProof/>
          <w:sz w:val="24"/>
          <w:szCs w:val="20"/>
        </w:rPr>
      </w:pPr>
    </w:p>
    <w:p w14:paraId="38731F0D" w14:textId="77777777" w:rsidR="00C11CF8" w:rsidRPr="002B3DB7" w:rsidRDefault="00C11CF8" w:rsidP="002B3DB7">
      <w:pPr>
        <w:jc w:val="both"/>
        <w:rPr>
          <w:rFonts w:ascii="Times New Roman" w:eastAsia="Arial" w:hAnsi="Times New Roman" w:cs="Arial"/>
          <w:b/>
          <w:bCs/>
          <w:noProof/>
          <w:sz w:val="24"/>
          <w:szCs w:val="20"/>
        </w:rPr>
      </w:pPr>
    </w:p>
    <w:p w14:paraId="337B06B9" w14:textId="77777777" w:rsidR="00C11CF8" w:rsidRPr="002B3DB7" w:rsidRDefault="00C11CF8" w:rsidP="002B3DB7">
      <w:pPr>
        <w:jc w:val="both"/>
        <w:rPr>
          <w:rFonts w:ascii="Times New Roman" w:eastAsia="Arial" w:hAnsi="Times New Roman" w:cs="Arial"/>
          <w:b/>
          <w:bCs/>
          <w:noProof/>
          <w:sz w:val="24"/>
          <w:szCs w:val="20"/>
        </w:rPr>
      </w:pPr>
    </w:p>
    <w:p w14:paraId="11BDA83F" w14:textId="77777777" w:rsidR="00C11CF8" w:rsidRPr="002B3DB7" w:rsidRDefault="00C11CF8" w:rsidP="002B3DB7">
      <w:pPr>
        <w:jc w:val="both"/>
        <w:rPr>
          <w:rFonts w:ascii="Times New Roman" w:eastAsia="Arial" w:hAnsi="Times New Roman" w:cs="Arial"/>
          <w:b/>
          <w:bCs/>
          <w:noProof/>
          <w:sz w:val="24"/>
          <w:szCs w:val="20"/>
        </w:rPr>
      </w:pPr>
    </w:p>
    <w:p w14:paraId="33EC45D7" w14:textId="77777777" w:rsidR="00C11CF8" w:rsidRPr="002B3DB7" w:rsidRDefault="00C11CF8" w:rsidP="002B3DB7">
      <w:pPr>
        <w:jc w:val="both"/>
        <w:rPr>
          <w:rFonts w:ascii="Times New Roman" w:eastAsia="Arial" w:hAnsi="Times New Roman" w:cs="Arial"/>
          <w:b/>
          <w:bCs/>
          <w:noProof/>
          <w:sz w:val="24"/>
          <w:szCs w:val="20"/>
        </w:rPr>
      </w:pPr>
    </w:p>
    <w:p w14:paraId="0A40117D" w14:textId="77777777" w:rsidR="00C11CF8" w:rsidRPr="002B3DB7" w:rsidRDefault="00C11CF8" w:rsidP="002B3DB7">
      <w:pPr>
        <w:jc w:val="both"/>
        <w:rPr>
          <w:rFonts w:ascii="Times New Roman" w:eastAsia="Arial" w:hAnsi="Times New Roman" w:cs="Arial"/>
          <w:b/>
          <w:bCs/>
          <w:noProof/>
          <w:sz w:val="24"/>
          <w:szCs w:val="20"/>
        </w:rPr>
      </w:pPr>
    </w:p>
    <w:p w14:paraId="56EBADB8" w14:textId="77777777" w:rsidR="00C11CF8" w:rsidRPr="002B3DB7" w:rsidRDefault="00C11CF8" w:rsidP="002B3DB7">
      <w:pPr>
        <w:jc w:val="both"/>
        <w:rPr>
          <w:rFonts w:ascii="Times New Roman" w:eastAsia="Arial" w:hAnsi="Times New Roman" w:cs="Arial"/>
          <w:b/>
          <w:bCs/>
          <w:noProof/>
          <w:sz w:val="24"/>
          <w:szCs w:val="20"/>
        </w:rPr>
      </w:pPr>
    </w:p>
    <w:p w14:paraId="41CF21D8" w14:textId="77777777" w:rsidR="00C11CF8" w:rsidRPr="002B3DB7" w:rsidRDefault="00C11CF8" w:rsidP="002B3DB7">
      <w:pPr>
        <w:jc w:val="both"/>
        <w:rPr>
          <w:rFonts w:ascii="Times New Roman" w:eastAsia="Arial" w:hAnsi="Times New Roman" w:cs="Arial"/>
          <w:b/>
          <w:bCs/>
          <w:noProof/>
          <w:sz w:val="24"/>
          <w:szCs w:val="20"/>
        </w:rPr>
      </w:pPr>
    </w:p>
    <w:p w14:paraId="42522DE4" w14:textId="77777777" w:rsidR="00C11CF8" w:rsidRPr="002B3DB7" w:rsidRDefault="00C11CF8" w:rsidP="002B3DB7">
      <w:pPr>
        <w:jc w:val="both"/>
        <w:rPr>
          <w:rFonts w:ascii="Times New Roman" w:eastAsia="Arial" w:hAnsi="Times New Roman" w:cs="Arial"/>
          <w:b/>
          <w:bCs/>
          <w:noProof/>
          <w:sz w:val="24"/>
          <w:szCs w:val="13"/>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70"/>
        <w:gridCol w:w="798"/>
        <w:gridCol w:w="3739"/>
        <w:gridCol w:w="424"/>
        <w:gridCol w:w="2297"/>
      </w:tblGrid>
      <w:tr w:rsidR="009F471E" w:rsidRPr="00BD782E" w14:paraId="2E98656C" w14:textId="77777777" w:rsidTr="00BD782E">
        <w:tc>
          <w:tcPr>
            <w:tcW w:w="1462" w:type="pct"/>
            <w:gridSpan w:val="2"/>
          </w:tcPr>
          <w:p w14:paraId="29BAFFB0" w14:textId="5F81E1CF" w:rsidR="009F471E" w:rsidRPr="00BD782E" w:rsidRDefault="009F471E" w:rsidP="00953870">
            <w:pPr>
              <w:pStyle w:val="BodyText"/>
              <w:ind w:left="0"/>
              <w:rPr>
                <w:noProof/>
              </w:rPr>
            </w:pPr>
            <w:r>
              <w:t>Izdots: 2014. gada 14. jūlijā</w:t>
            </w:r>
          </w:p>
        </w:tc>
        <w:tc>
          <w:tcPr>
            <w:tcW w:w="2048" w:type="pct"/>
          </w:tcPr>
          <w:p w14:paraId="05EFBFEF" w14:textId="30B70AE4" w:rsidR="009F471E" w:rsidRPr="00BD782E" w:rsidRDefault="009F471E" w:rsidP="00020F57">
            <w:pPr>
              <w:pStyle w:val="BodyText"/>
              <w:ind w:left="0"/>
              <w:jc w:val="center"/>
              <w:rPr>
                <w:rFonts w:eastAsia="Lucida Calligraphy"/>
                <w:noProof/>
              </w:rPr>
            </w:pPr>
            <w:r>
              <w:t>Piemērošanas datums: 2016. gada 14. jūlijs</w:t>
            </w:r>
          </w:p>
        </w:tc>
        <w:tc>
          <w:tcPr>
            <w:tcW w:w="1490" w:type="pct"/>
            <w:gridSpan w:val="2"/>
          </w:tcPr>
          <w:p w14:paraId="58BB9037" w14:textId="228F38E2" w:rsidR="009F471E" w:rsidRPr="00BD782E" w:rsidRDefault="009F471E" w:rsidP="00953870">
            <w:pPr>
              <w:pStyle w:val="BodyText"/>
              <w:ind w:left="0"/>
              <w:rPr>
                <w:rFonts w:eastAsia="Lucida Calligraphy"/>
                <w:noProof/>
              </w:rPr>
            </w:pPr>
            <w:r>
              <w:t>IAF MD 15:2014, 1. izdevums</w:t>
            </w:r>
          </w:p>
        </w:tc>
      </w:tr>
      <w:tr w:rsidR="009F471E" w:rsidRPr="00BD782E" w14:paraId="3BABA356" w14:textId="77777777" w:rsidTr="00BD782E">
        <w:tc>
          <w:tcPr>
            <w:tcW w:w="1025" w:type="pct"/>
          </w:tcPr>
          <w:p w14:paraId="2777B91A" w14:textId="77777777" w:rsidR="009F471E" w:rsidRPr="00BD782E" w:rsidRDefault="009F471E" w:rsidP="00BD782E">
            <w:pPr>
              <w:pStyle w:val="BodyText"/>
              <w:ind w:left="0"/>
              <w:jc w:val="both"/>
              <w:rPr>
                <w:noProof/>
              </w:rPr>
            </w:pPr>
          </w:p>
        </w:tc>
        <w:tc>
          <w:tcPr>
            <w:tcW w:w="2717" w:type="pct"/>
            <w:gridSpan w:val="3"/>
          </w:tcPr>
          <w:p w14:paraId="15E1E217" w14:textId="77777777" w:rsidR="00BD782E" w:rsidRPr="00BD782E" w:rsidRDefault="00BD782E" w:rsidP="00BD782E">
            <w:pPr>
              <w:pStyle w:val="BodyText"/>
              <w:ind w:left="0"/>
              <w:jc w:val="both"/>
            </w:pPr>
          </w:p>
          <w:p w14:paraId="3704DE42" w14:textId="6A0D28C4" w:rsidR="009F471E" w:rsidRPr="00BD782E" w:rsidRDefault="00BD782E" w:rsidP="00020F57">
            <w:pPr>
              <w:pStyle w:val="BodyText"/>
              <w:ind w:left="0"/>
              <w:jc w:val="center"/>
              <w:rPr>
                <w:noProof/>
              </w:rPr>
            </w:pPr>
            <w:r>
              <w:t>© Starptautiskais akreditācijas forums, 2014</w:t>
            </w:r>
          </w:p>
        </w:tc>
        <w:tc>
          <w:tcPr>
            <w:tcW w:w="1258" w:type="pct"/>
          </w:tcPr>
          <w:p w14:paraId="50CF4C36" w14:textId="77777777" w:rsidR="009F471E" w:rsidRPr="00BD782E" w:rsidRDefault="009F471E" w:rsidP="00BD782E">
            <w:pPr>
              <w:pStyle w:val="BodyText"/>
              <w:ind w:left="0"/>
              <w:jc w:val="both"/>
              <w:rPr>
                <w:noProof/>
              </w:rPr>
            </w:pPr>
          </w:p>
        </w:tc>
      </w:tr>
    </w:tbl>
    <w:p w14:paraId="4BEEF6AF" w14:textId="0BF37F5B" w:rsidR="00C11CF8" w:rsidRPr="002B3DB7" w:rsidRDefault="00BD782E" w:rsidP="0009257F">
      <w:pPr>
        <w:rPr>
          <w:rFonts w:ascii="Times New Roman" w:eastAsia="Arial" w:hAnsi="Times New Roman" w:cs="Arial"/>
          <w:b/>
          <w:bCs/>
          <w:noProof/>
          <w:sz w:val="24"/>
          <w:szCs w:val="29"/>
        </w:rPr>
      </w:pPr>
      <w:r>
        <w:br w:type="page"/>
      </w:r>
    </w:p>
    <w:p w14:paraId="021153AB" w14:textId="77777777" w:rsidR="00C11CF8" w:rsidRPr="002B3DB7" w:rsidRDefault="00C11CF8" w:rsidP="002B3DB7">
      <w:pPr>
        <w:pStyle w:val="BodyText"/>
        <w:ind w:left="0"/>
        <w:jc w:val="both"/>
        <w:rPr>
          <w:noProof/>
        </w:rPr>
      </w:pPr>
      <w:r>
        <w:lastRenderedPageBreak/>
        <w:t>Starptautiskais akreditācijas forums (</w:t>
      </w:r>
      <w:r>
        <w:rPr>
          <w:i/>
          <w:iCs/>
        </w:rPr>
        <w:t>IAF</w:t>
      </w:r>
      <w:r>
        <w:t>) izstrādā sīkus kritērijus attiecībā uz atbilstības novērtēšanas pakalpojumus sniedzošajām institūcijām, un šāda akreditācija veicina tirdzniecību un mazina pieprasījumu īstenot daudzkārtējas atbilstības novērtēšanas darbības.</w:t>
      </w:r>
    </w:p>
    <w:p w14:paraId="6DC37367" w14:textId="77777777" w:rsidR="00C11CF8" w:rsidRPr="002B3DB7" w:rsidRDefault="00C11CF8" w:rsidP="002B3DB7">
      <w:pPr>
        <w:jc w:val="both"/>
        <w:rPr>
          <w:rFonts w:ascii="Times New Roman" w:eastAsia="Times New Roman" w:hAnsi="Times New Roman" w:cs="Times New Roman"/>
          <w:noProof/>
          <w:sz w:val="24"/>
          <w:szCs w:val="24"/>
        </w:rPr>
      </w:pPr>
    </w:p>
    <w:p w14:paraId="7E2F1DAB" w14:textId="77777777" w:rsidR="00C11CF8" w:rsidRPr="002B3DB7" w:rsidRDefault="00C11CF8" w:rsidP="002B3DB7">
      <w:pPr>
        <w:pStyle w:val="BodyText"/>
        <w:ind w:left="0"/>
        <w:jc w:val="both"/>
        <w:rPr>
          <w:noProof/>
        </w:rPr>
      </w:pPr>
      <w:r>
        <w:t xml:space="preserve">Akreditācija mazina riskus uzņēmumiem un to klientiem, garantējot tiem, ka akreditētas atbilstības novērtēšanas institūcijas (ANI) ir kompetentas veikt darbu, ko tās uzņemas savā akreditācijas sfērā. Akreditācijas iestādēm (AI), kas ir </w:t>
      </w:r>
      <w:r>
        <w:rPr>
          <w:i/>
          <w:iCs/>
        </w:rPr>
        <w:t>IAF</w:t>
      </w:r>
      <w:r>
        <w:t xml:space="preserve"> locekles, un ANI, ko tās akreditē, ir jāpilda attiecīgie starptautiskie standarti un piemērojamie </w:t>
      </w:r>
      <w:r>
        <w:rPr>
          <w:i/>
          <w:iCs/>
        </w:rPr>
        <w:t>IAF</w:t>
      </w:r>
      <w:r>
        <w:t xml:space="preserve"> prasību dokumenti šo standartu saskaņotai piemērošanai.</w:t>
      </w:r>
    </w:p>
    <w:p w14:paraId="70922593" w14:textId="77777777" w:rsidR="00C11CF8" w:rsidRPr="002B3DB7" w:rsidRDefault="00C11CF8" w:rsidP="002B3DB7">
      <w:pPr>
        <w:jc w:val="both"/>
        <w:rPr>
          <w:rFonts w:ascii="Times New Roman" w:eastAsia="Times New Roman" w:hAnsi="Times New Roman" w:cs="Times New Roman"/>
          <w:noProof/>
          <w:sz w:val="24"/>
          <w:szCs w:val="24"/>
        </w:rPr>
      </w:pPr>
    </w:p>
    <w:p w14:paraId="31B86D5E" w14:textId="77777777" w:rsidR="00C11CF8" w:rsidRPr="002B3DB7" w:rsidRDefault="00C11CF8" w:rsidP="002B3DB7">
      <w:pPr>
        <w:pStyle w:val="BodyText"/>
        <w:ind w:left="0"/>
        <w:jc w:val="both"/>
        <w:rPr>
          <w:noProof/>
        </w:rPr>
      </w:pPr>
      <w:r>
        <w:rPr>
          <w:i/>
          <w:iCs/>
        </w:rPr>
        <w:t>IAF</w:t>
      </w:r>
      <w:r>
        <w:t xml:space="preserve"> daudzpusējo atzīšanas nolīgumu (</w:t>
      </w:r>
      <w:r>
        <w:rPr>
          <w:i/>
          <w:iCs/>
        </w:rPr>
        <w:t>MLA</w:t>
      </w:r>
      <w:r>
        <w:t xml:space="preserve">) parakstījušās AI regulāri novērtē iecelta speciālistu grupa, lai nodrošinātu uzticamas šo iestāžu akreditācijas programmu darbības. </w:t>
      </w:r>
      <w:r>
        <w:rPr>
          <w:i/>
          <w:iCs/>
        </w:rPr>
        <w:t>IAF MLA</w:t>
      </w:r>
      <w:r>
        <w:t xml:space="preserve"> struktūra un joma ir precizēta dokumentā IAF PR 4 “Structure of IAF MLA and Endorsed Normative Documents” [</w:t>
      </w:r>
      <w:r>
        <w:rPr>
          <w:i/>
          <w:iCs/>
        </w:rPr>
        <w:t>IAF MLA</w:t>
      </w:r>
      <w:r>
        <w:t xml:space="preserve"> struktūra un apstiprinātie normatīvie dokumenti].</w:t>
      </w:r>
    </w:p>
    <w:p w14:paraId="0B487775" w14:textId="77777777" w:rsidR="00C11CF8" w:rsidRPr="002B3DB7" w:rsidRDefault="00C11CF8" w:rsidP="002B3DB7">
      <w:pPr>
        <w:jc w:val="both"/>
        <w:rPr>
          <w:rFonts w:ascii="Times New Roman" w:eastAsia="Times New Roman" w:hAnsi="Times New Roman" w:cs="Times New Roman"/>
          <w:noProof/>
          <w:sz w:val="24"/>
          <w:szCs w:val="24"/>
        </w:rPr>
      </w:pPr>
    </w:p>
    <w:p w14:paraId="761B81D7" w14:textId="77777777" w:rsidR="00C11CF8" w:rsidRPr="002B3DB7" w:rsidRDefault="00C11CF8" w:rsidP="002B3DB7">
      <w:pPr>
        <w:pStyle w:val="BodyText"/>
        <w:ind w:left="0"/>
        <w:jc w:val="both"/>
        <w:rPr>
          <w:noProof/>
        </w:rPr>
      </w:pPr>
      <w:r>
        <w:rPr>
          <w:i/>
          <w:iCs/>
        </w:rPr>
        <w:t>IAF MLA</w:t>
      </w:r>
      <w:r>
        <w:t xml:space="preserve"> ir strukturēts piecos līmeņos. 1. līmenī ir noteikti obligātie kritēriji, kas piemērojami visām AI, ISO/IEC 17011. 2. līmeņa darbības(-u) un attiecīgā(-o) 3. līmeņa normatīvā(-o) dokumenta(-u) apvienojums ir </w:t>
      </w:r>
      <w:r>
        <w:rPr>
          <w:i/>
          <w:iCs/>
        </w:rPr>
        <w:t>MLA</w:t>
      </w:r>
      <w:r>
        <w:t xml:space="preserve"> galvenā joma, savukārt 4. līmeņa (ja atbilstīgi) un 5. līmeņa attiecīgo normatīvo dokumentu apvienojums ir </w:t>
      </w:r>
      <w:r>
        <w:rPr>
          <w:i/>
          <w:iCs/>
        </w:rPr>
        <w:t>MLA</w:t>
      </w:r>
      <w:r>
        <w:t xml:space="preserve"> pakārtota joma.</w:t>
      </w:r>
    </w:p>
    <w:p w14:paraId="18511A1B" w14:textId="77777777" w:rsidR="00C11CF8" w:rsidRPr="002B3DB7" w:rsidRDefault="00C11CF8" w:rsidP="002B3DB7">
      <w:pPr>
        <w:jc w:val="both"/>
        <w:rPr>
          <w:rFonts w:ascii="Times New Roman" w:eastAsia="Times New Roman" w:hAnsi="Times New Roman" w:cs="Times New Roman"/>
          <w:noProof/>
          <w:sz w:val="24"/>
          <w:szCs w:val="21"/>
        </w:rPr>
      </w:pPr>
    </w:p>
    <w:p w14:paraId="7A63412A" w14:textId="77777777" w:rsidR="00C11CF8" w:rsidRPr="002B3DB7" w:rsidRDefault="00C11CF8" w:rsidP="00737084">
      <w:pPr>
        <w:pStyle w:val="BodyText"/>
        <w:numPr>
          <w:ilvl w:val="0"/>
          <w:numId w:val="9"/>
        </w:numPr>
        <w:jc w:val="both"/>
        <w:rPr>
          <w:noProof/>
        </w:rPr>
      </w:pPr>
      <w:r>
        <w:rPr>
          <w:i/>
          <w:iCs/>
        </w:rPr>
        <w:t>MLA</w:t>
      </w:r>
      <w:r>
        <w:t xml:space="preserve"> galvenajā jomā ietilpst darbības, piemēram, produkta sertifikācija un saistītie obligātie dokumenti, piemēram, ISO/IEC 17065. Apliecinājumi, ko veic ANI galvenās jomas līmenī, tiek uzskatīti par vienlīdz uzticamiem.</w:t>
      </w:r>
    </w:p>
    <w:p w14:paraId="2DDFD52A" w14:textId="53E33F20" w:rsidR="00C11CF8" w:rsidRPr="002B3DB7" w:rsidRDefault="00C11CF8" w:rsidP="00737084">
      <w:pPr>
        <w:pStyle w:val="BodyText"/>
        <w:numPr>
          <w:ilvl w:val="0"/>
          <w:numId w:val="9"/>
        </w:numPr>
        <w:jc w:val="both"/>
        <w:rPr>
          <w:noProof/>
        </w:rPr>
      </w:pPr>
      <w:r>
        <w:rPr>
          <w:i/>
          <w:iCs/>
        </w:rPr>
        <w:t>MLA</w:t>
      </w:r>
      <w:r>
        <w:t xml:space="preserve"> pakārtotajā jomā ietilpst atbilstības novērtēšanas prasības, piemēram, ISO 9001, un, ja atbilstīgi, – shēmas īpašas prasības, piemēram, ISO TS 22003. Apliecinājumi, ko veic ANI pakārtotās jomas līmenī, tiek uzskatīti par līdzvērtīgiem.</w:t>
      </w:r>
    </w:p>
    <w:p w14:paraId="7F0164C0" w14:textId="77777777" w:rsidR="00C11CF8" w:rsidRPr="002B3DB7" w:rsidRDefault="00C11CF8" w:rsidP="002B3DB7">
      <w:pPr>
        <w:jc w:val="both"/>
        <w:rPr>
          <w:rFonts w:ascii="Times New Roman" w:eastAsia="Times New Roman" w:hAnsi="Times New Roman" w:cs="Times New Roman"/>
          <w:noProof/>
          <w:sz w:val="24"/>
          <w:szCs w:val="24"/>
        </w:rPr>
      </w:pPr>
    </w:p>
    <w:p w14:paraId="7383184D" w14:textId="77777777" w:rsidR="00C11CF8" w:rsidRPr="002B3DB7" w:rsidRDefault="00C11CF8" w:rsidP="002B3DB7">
      <w:pPr>
        <w:pStyle w:val="BodyText"/>
        <w:ind w:left="0"/>
        <w:jc w:val="both"/>
        <w:rPr>
          <w:noProof/>
        </w:rPr>
      </w:pPr>
      <w:r>
        <w:rPr>
          <w:i/>
          <w:iCs/>
        </w:rPr>
        <w:t>IAF MLA</w:t>
      </w:r>
      <w:r>
        <w:t xml:space="preserve"> nodrošina uzticamību, kas nepieciešama, lai tirgus atzītu atbilstības novērtēšanas rezultātus. Apliecinājumi, ko saskaņā ar </w:t>
      </w:r>
      <w:r>
        <w:rPr>
          <w:i/>
          <w:iCs/>
        </w:rPr>
        <w:t>IAF MLA</w:t>
      </w:r>
      <w:r>
        <w:t xml:space="preserve"> ir izdevusi institūcija, kuru ir akreditējusi </w:t>
      </w:r>
      <w:r>
        <w:rPr>
          <w:i/>
          <w:iCs/>
        </w:rPr>
        <w:t>IAF MLA</w:t>
      </w:r>
      <w:r>
        <w:t xml:space="preserve"> parakstītāja AI, var tikt atzīti visā pasaulē, tādējādi veicinot starptautisko tirdzniecību.</w:t>
      </w:r>
    </w:p>
    <w:p w14:paraId="07483A3D" w14:textId="77777777" w:rsidR="00C11CF8" w:rsidRDefault="00C11CF8" w:rsidP="002B3DB7">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49"/>
        <w:gridCol w:w="4279"/>
      </w:tblGrid>
      <w:tr w:rsidR="00EF6A63" w:rsidRPr="00014BB7" w14:paraId="38872F2F" w14:textId="77777777" w:rsidTr="00953870">
        <w:tc>
          <w:tcPr>
            <w:tcW w:w="2656" w:type="pct"/>
          </w:tcPr>
          <w:p w14:paraId="2A7E802E" w14:textId="77777777" w:rsidR="00B61573" w:rsidRPr="002B3DB7" w:rsidRDefault="00B61573" w:rsidP="00B61573">
            <w:pPr>
              <w:pStyle w:val="BodyText"/>
              <w:ind w:left="0"/>
              <w:jc w:val="both"/>
              <w:rPr>
                <w:noProof/>
              </w:rPr>
            </w:pPr>
            <w:r>
              <w:t>1. izdevums</w:t>
            </w:r>
          </w:p>
          <w:p w14:paraId="58072596" w14:textId="52083DA6" w:rsidR="00EF6A63" w:rsidRPr="00014BB7" w:rsidRDefault="00B61573" w:rsidP="00B61573">
            <w:pPr>
              <w:pStyle w:val="BodyText"/>
              <w:ind w:left="0"/>
              <w:rPr>
                <w:noProof/>
              </w:rPr>
            </w:pPr>
            <w:r>
              <w:t xml:space="preserve">Sagatavoja: </w:t>
            </w:r>
            <w:r>
              <w:rPr>
                <w:i/>
                <w:iCs/>
              </w:rPr>
              <w:t>IAF</w:t>
            </w:r>
            <w:r>
              <w:t xml:space="preserve"> Tehniskā komiteja</w:t>
            </w:r>
          </w:p>
        </w:tc>
        <w:tc>
          <w:tcPr>
            <w:tcW w:w="2344" w:type="pct"/>
          </w:tcPr>
          <w:p w14:paraId="003CF419" w14:textId="77777777" w:rsidR="00C17C92" w:rsidRDefault="00C17C92" w:rsidP="00463F07">
            <w:pPr>
              <w:pStyle w:val="BodyText"/>
              <w:ind w:left="0"/>
              <w:rPr>
                <w:noProof/>
              </w:rPr>
            </w:pPr>
          </w:p>
          <w:p w14:paraId="2539E15B" w14:textId="4E21C2DA" w:rsidR="00EF6A63" w:rsidRPr="00014BB7" w:rsidRDefault="00B61573" w:rsidP="00463F07">
            <w:pPr>
              <w:pStyle w:val="BodyText"/>
              <w:ind w:left="0"/>
              <w:rPr>
                <w:rFonts w:eastAsia="Lucida Calligraphy"/>
                <w:i/>
                <w:iCs/>
                <w:noProof/>
              </w:rPr>
            </w:pPr>
            <w:r>
              <w:t>Datums: 2014. gada 24. aprīlis</w:t>
            </w:r>
          </w:p>
        </w:tc>
      </w:tr>
      <w:tr w:rsidR="00EF6A63" w:rsidRPr="00014BB7" w14:paraId="2BF9399F" w14:textId="77777777" w:rsidTr="00953870">
        <w:tc>
          <w:tcPr>
            <w:tcW w:w="2656" w:type="pct"/>
          </w:tcPr>
          <w:p w14:paraId="2504AA19" w14:textId="68F2CBCC" w:rsidR="00EF6A63" w:rsidRPr="00014BB7" w:rsidRDefault="00B61573" w:rsidP="00B61573">
            <w:pPr>
              <w:pStyle w:val="BodyText"/>
              <w:ind w:left="0"/>
              <w:rPr>
                <w:noProof/>
              </w:rPr>
            </w:pPr>
            <w:r>
              <w:t xml:space="preserve">Apstiprināja: </w:t>
            </w:r>
            <w:r>
              <w:rPr>
                <w:i/>
                <w:iCs/>
              </w:rPr>
              <w:t>IAF</w:t>
            </w:r>
            <w:r>
              <w:t xml:space="preserve"> locekļi</w:t>
            </w:r>
          </w:p>
        </w:tc>
        <w:tc>
          <w:tcPr>
            <w:tcW w:w="2344" w:type="pct"/>
          </w:tcPr>
          <w:p w14:paraId="50461750" w14:textId="786F16F7" w:rsidR="00EF6A63" w:rsidRPr="00014BB7" w:rsidRDefault="00B61573" w:rsidP="00463F07">
            <w:pPr>
              <w:pStyle w:val="BodyText"/>
              <w:ind w:left="0"/>
              <w:rPr>
                <w:noProof/>
              </w:rPr>
            </w:pPr>
            <w:r>
              <w:t>Datums: 2014. gada 20. jūnijs</w:t>
            </w:r>
          </w:p>
        </w:tc>
      </w:tr>
      <w:tr w:rsidR="00C17C92" w:rsidRPr="00014BB7" w14:paraId="4CF0A45E" w14:textId="77777777" w:rsidTr="00953870">
        <w:tc>
          <w:tcPr>
            <w:tcW w:w="2656" w:type="pct"/>
          </w:tcPr>
          <w:p w14:paraId="65EABFDB" w14:textId="77777777" w:rsidR="00C17C92" w:rsidRPr="00014BB7" w:rsidRDefault="00C17C92" w:rsidP="00C17C92">
            <w:pPr>
              <w:pStyle w:val="BodyText"/>
              <w:ind w:left="0"/>
              <w:rPr>
                <w:noProof/>
              </w:rPr>
            </w:pPr>
            <w:r>
              <w:t>Izdošanas datums: 2014. gada 14. jūlijs</w:t>
            </w:r>
          </w:p>
        </w:tc>
        <w:tc>
          <w:tcPr>
            <w:tcW w:w="2344" w:type="pct"/>
          </w:tcPr>
          <w:p w14:paraId="2A20F200" w14:textId="79185C70" w:rsidR="00C17C92" w:rsidRPr="00014BB7" w:rsidRDefault="00C17C92" w:rsidP="00463F07">
            <w:pPr>
              <w:pStyle w:val="BodyText"/>
              <w:ind w:left="0"/>
              <w:rPr>
                <w:noProof/>
              </w:rPr>
            </w:pPr>
            <w:r>
              <w:t>Piemērošanas datums: 2016. gada 14. jūlijs</w:t>
            </w:r>
          </w:p>
        </w:tc>
      </w:tr>
      <w:tr w:rsidR="00C17C92" w:rsidRPr="00014BB7" w14:paraId="50653406" w14:textId="77777777" w:rsidTr="00BC1C5A">
        <w:tc>
          <w:tcPr>
            <w:tcW w:w="5000" w:type="pct"/>
            <w:gridSpan w:val="2"/>
          </w:tcPr>
          <w:p w14:paraId="22C269F7" w14:textId="77777777" w:rsidR="00D27FB4" w:rsidRPr="002B3DB7" w:rsidRDefault="00D27FB4" w:rsidP="00D27FB4">
            <w:pPr>
              <w:pStyle w:val="BodyText"/>
              <w:tabs>
                <w:tab w:val="left" w:pos="6482"/>
              </w:tabs>
              <w:ind w:left="0"/>
              <w:jc w:val="both"/>
              <w:rPr>
                <w:noProof/>
              </w:rPr>
            </w:pPr>
            <w:r>
              <w:t>Kontaktpersona informācijas pieprasījumiem: Elva Nilsena [</w:t>
            </w:r>
            <w:r>
              <w:rPr>
                <w:i/>
                <w:iCs/>
              </w:rPr>
              <w:t>Elva Nilsen</w:t>
            </w:r>
            <w:r>
              <w:t xml:space="preserve">], </w:t>
            </w:r>
            <w:r>
              <w:rPr>
                <w:i/>
                <w:iCs/>
              </w:rPr>
              <w:t>IAF</w:t>
            </w:r>
            <w:r>
              <w:t xml:space="preserve"> korporācijas sekretāre</w:t>
            </w:r>
          </w:p>
          <w:p w14:paraId="1767FCCE" w14:textId="77777777" w:rsidR="00D27FB4" w:rsidRDefault="00D27FB4" w:rsidP="00D27FB4">
            <w:pPr>
              <w:pStyle w:val="BodyText"/>
              <w:ind w:left="0"/>
              <w:jc w:val="both"/>
              <w:rPr>
                <w:noProof/>
              </w:rPr>
            </w:pPr>
            <w:r>
              <w:t>Tālrunis: +1 (613) 454-8159</w:t>
            </w:r>
          </w:p>
          <w:p w14:paraId="6BAC69D6" w14:textId="2017C583" w:rsidR="00C17C92" w:rsidRPr="002B3DB7" w:rsidRDefault="00D27FB4" w:rsidP="00D27FB4">
            <w:pPr>
              <w:pStyle w:val="BodyText"/>
              <w:ind w:left="0"/>
              <w:jc w:val="both"/>
              <w:rPr>
                <w:noProof/>
              </w:rPr>
            </w:pPr>
            <w:r>
              <w:t>E-pasts: secretary@iaf.nu</w:t>
            </w:r>
          </w:p>
        </w:tc>
      </w:tr>
    </w:tbl>
    <w:p w14:paraId="4A8FBCAD" w14:textId="77777777" w:rsidR="00EF6A63" w:rsidRDefault="00EF6A63" w:rsidP="002B3DB7">
      <w:pPr>
        <w:jc w:val="both"/>
        <w:rPr>
          <w:rFonts w:ascii="Times New Roman" w:eastAsia="Times New Roman" w:hAnsi="Times New Roman" w:cs="Times New Roman"/>
          <w:noProof/>
          <w:sz w:val="24"/>
          <w:szCs w:val="24"/>
        </w:rPr>
      </w:pPr>
    </w:p>
    <w:p w14:paraId="06BD8C3C" w14:textId="2EFD9F17" w:rsidR="00D8114B" w:rsidRDefault="00D8114B">
      <w:pPr>
        <w:rPr>
          <w:rFonts w:ascii="Times New Roman" w:eastAsia="Times New Roman" w:hAnsi="Times New Roman" w:cs="Times New Roman"/>
          <w:noProof/>
          <w:sz w:val="24"/>
          <w:szCs w:val="19"/>
        </w:rPr>
      </w:pPr>
      <w:r>
        <w:br w:type="page"/>
      </w:r>
    </w:p>
    <w:p w14:paraId="52CCFE09" w14:textId="77777777" w:rsidR="00C11CF8" w:rsidRPr="002B3DB7" w:rsidRDefault="00C11CF8" w:rsidP="002B3DB7">
      <w:pPr>
        <w:jc w:val="both"/>
        <w:rPr>
          <w:rFonts w:ascii="Times New Roman" w:eastAsia="Times New Roman" w:hAnsi="Times New Roman" w:cs="Times New Roman"/>
          <w:noProof/>
          <w:sz w:val="24"/>
          <w:szCs w:val="19"/>
        </w:rPr>
      </w:pPr>
    </w:p>
    <w:p w14:paraId="30B97B71" w14:textId="77777777" w:rsidR="00C11CF8" w:rsidRPr="002B3DB7" w:rsidRDefault="00C11CF8" w:rsidP="00D8114B">
      <w:pPr>
        <w:pStyle w:val="Heading2"/>
        <w:ind w:left="0" w:firstLine="0"/>
        <w:jc w:val="center"/>
        <w:rPr>
          <w:noProof/>
        </w:rPr>
      </w:pPr>
      <w:bookmarkStart w:id="1" w:name="_Toc121123323"/>
      <w:r>
        <w:t xml:space="preserve">Ievads attiecībā uz </w:t>
      </w:r>
      <w:r>
        <w:rPr>
          <w:i/>
          <w:iCs/>
        </w:rPr>
        <w:t>IAF</w:t>
      </w:r>
      <w:r>
        <w:t xml:space="preserve"> obligātajiem dokumentiem</w:t>
      </w:r>
      <w:bookmarkEnd w:id="1"/>
    </w:p>
    <w:p w14:paraId="56C166E1" w14:textId="77777777" w:rsidR="00C11CF8" w:rsidRPr="002B3DB7" w:rsidRDefault="00C11CF8" w:rsidP="002B3DB7">
      <w:pPr>
        <w:jc w:val="both"/>
        <w:rPr>
          <w:rFonts w:ascii="Times New Roman" w:eastAsia="Times New Roman" w:hAnsi="Times New Roman" w:cs="Times New Roman"/>
          <w:b/>
          <w:bCs/>
          <w:noProof/>
          <w:sz w:val="24"/>
          <w:szCs w:val="20"/>
        </w:rPr>
      </w:pPr>
    </w:p>
    <w:p w14:paraId="5494B4DB" w14:textId="7A35B0AF" w:rsidR="00C11CF8" w:rsidRPr="002B3DB7" w:rsidRDefault="00C11CF8" w:rsidP="002B3DB7">
      <w:pPr>
        <w:pStyle w:val="BodyText"/>
        <w:ind w:left="0"/>
        <w:jc w:val="both"/>
        <w:rPr>
          <w:noProof/>
        </w:rPr>
      </w:pPr>
      <w:r>
        <w:t>Šajā dokumentā vēlējuma un vajadzības izteiksmi lieto, lai norādītu atzītus standarta prasību izpildes līdzekļus.</w:t>
      </w:r>
      <w:r w:rsidR="00BB5ECC">
        <w:rPr>
          <w:rStyle w:val="FootnoteReference"/>
        </w:rPr>
        <w:footnoteReference w:id="1"/>
      </w:r>
      <w:r>
        <w:t xml:space="preserve"> </w:t>
      </w:r>
      <w:r>
        <w:rPr>
          <w:i/>
          <w:iCs/>
        </w:rPr>
        <w:t>CB</w:t>
      </w:r>
      <w:r>
        <w:t xml:space="preserve"> var prasības izpildīt līdzvērtīgā veidā, ar nosacījumu, ka tā to var pierādīt akreditācijas iestādei (AI). Šajā dokumentā vajadzības un īstenības izteiksmi lieto, lai norādītu noteikumus, kas, atainojot attiecīgā standarta prasības, ir obligātie noteikumi.</w:t>
      </w:r>
      <w:r w:rsidR="00540330">
        <w:rPr>
          <w:rStyle w:val="FootnoteReference"/>
        </w:rPr>
        <w:footnoteReference w:id="2"/>
      </w:r>
    </w:p>
    <w:p w14:paraId="689F5AC0" w14:textId="77777777" w:rsidR="00AA77FB" w:rsidRDefault="00AA77FB" w:rsidP="002B3DB7">
      <w:pPr>
        <w:jc w:val="both"/>
        <w:rPr>
          <w:rFonts w:ascii="Times New Roman" w:hAnsi="Times New Roman"/>
          <w:noProof/>
          <w:sz w:val="24"/>
        </w:rPr>
      </w:pPr>
    </w:p>
    <w:p w14:paraId="41DF9507" w14:textId="64287E52" w:rsidR="00E14D68" w:rsidRDefault="00E14D68">
      <w:pPr>
        <w:rPr>
          <w:rFonts w:ascii="Times New Roman" w:eastAsia="Times New Roman" w:hAnsi="Times New Roman" w:cs="Times New Roman"/>
          <w:noProof/>
          <w:sz w:val="24"/>
          <w:szCs w:val="16"/>
        </w:rPr>
      </w:pPr>
      <w:r>
        <w:br w:type="page"/>
      </w:r>
    </w:p>
    <w:p w14:paraId="00830CD9" w14:textId="77777777" w:rsidR="00C11CF8" w:rsidRPr="002B3DB7" w:rsidRDefault="00C11CF8" w:rsidP="002B3DB7">
      <w:pPr>
        <w:jc w:val="both"/>
        <w:rPr>
          <w:rFonts w:ascii="Times New Roman" w:eastAsia="Times New Roman" w:hAnsi="Times New Roman" w:cs="Times New Roman"/>
          <w:noProof/>
          <w:sz w:val="24"/>
          <w:szCs w:val="16"/>
        </w:rPr>
      </w:pPr>
    </w:p>
    <w:p w14:paraId="3964F314" w14:textId="77777777" w:rsidR="00C11CF8" w:rsidRPr="002B3DB7" w:rsidRDefault="00C11CF8" w:rsidP="00E14D68">
      <w:pPr>
        <w:jc w:val="center"/>
        <w:rPr>
          <w:rFonts w:ascii="Times New Roman" w:hAnsi="Times New Roman"/>
          <w:b/>
          <w:noProof/>
          <w:sz w:val="24"/>
        </w:rPr>
      </w:pPr>
      <w:r>
        <w:rPr>
          <w:rFonts w:ascii="Times New Roman" w:hAnsi="Times New Roman"/>
          <w:b/>
          <w:sz w:val="24"/>
        </w:rPr>
        <w:t>SATURA RĀDĪTĀJS</w:t>
      </w:r>
    </w:p>
    <w:sdt>
      <w:sdtPr>
        <w:rPr>
          <w:rFonts w:ascii="Times New Roman" w:eastAsiaTheme="minorHAnsi" w:hAnsi="Times New Roman" w:cs="Times New Roman"/>
          <w:color w:val="auto"/>
          <w:sz w:val="24"/>
          <w:szCs w:val="24"/>
          <w:lang w:val="lv-LV"/>
        </w:rPr>
        <w:id w:val="-767463935"/>
        <w:docPartObj>
          <w:docPartGallery w:val="Table of Contents"/>
          <w:docPartUnique/>
        </w:docPartObj>
      </w:sdtPr>
      <w:sdtEndPr>
        <w:rPr>
          <w:b/>
          <w:bCs/>
          <w:noProof/>
        </w:rPr>
      </w:sdtEndPr>
      <w:sdtContent>
        <w:p w14:paraId="60B10842" w14:textId="3F628359" w:rsidR="0009257F" w:rsidRPr="00DF6CE2" w:rsidRDefault="0009257F" w:rsidP="00DF6CE2">
          <w:pPr>
            <w:pStyle w:val="TOCHeading"/>
            <w:spacing w:before="0" w:line="360" w:lineRule="auto"/>
            <w:jc w:val="both"/>
            <w:rPr>
              <w:rFonts w:ascii="Times New Roman" w:hAnsi="Times New Roman" w:cs="Times New Roman"/>
              <w:color w:val="auto"/>
              <w:sz w:val="24"/>
              <w:szCs w:val="24"/>
            </w:rPr>
          </w:pPr>
        </w:p>
        <w:p w14:paraId="68FC34A9" w14:textId="4FB92449" w:rsidR="0009257F" w:rsidRPr="00DF6CE2" w:rsidRDefault="0009257F" w:rsidP="00DF6CE2">
          <w:pPr>
            <w:pStyle w:val="TOC1"/>
            <w:tabs>
              <w:tab w:val="right" w:leader="dot" w:pos="9062"/>
            </w:tabs>
            <w:spacing w:before="0" w:line="360" w:lineRule="auto"/>
            <w:ind w:left="0" w:firstLine="0"/>
            <w:jc w:val="both"/>
            <w:rPr>
              <w:rFonts w:eastAsiaTheme="minorEastAsia" w:cs="Times New Roman"/>
              <w:b w:val="0"/>
              <w:bCs w:val="0"/>
              <w:noProof/>
              <w:sz w:val="24"/>
              <w:szCs w:val="24"/>
              <w:lang w:eastAsia="lv-LV"/>
            </w:rPr>
          </w:pPr>
          <w:r w:rsidRPr="00DF6CE2">
            <w:rPr>
              <w:rFonts w:cs="Times New Roman"/>
              <w:sz w:val="24"/>
              <w:szCs w:val="24"/>
            </w:rPr>
            <w:fldChar w:fldCharType="begin"/>
          </w:r>
          <w:r w:rsidRPr="00DF6CE2">
            <w:rPr>
              <w:rFonts w:cs="Times New Roman"/>
              <w:sz w:val="24"/>
              <w:szCs w:val="24"/>
            </w:rPr>
            <w:instrText xml:space="preserve"> TOC \o "1-3" \h \z \u </w:instrText>
          </w:r>
          <w:r w:rsidRPr="00DF6CE2">
            <w:rPr>
              <w:rFonts w:cs="Times New Roman"/>
              <w:sz w:val="24"/>
              <w:szCs w:val="24"/>
            </w:rPr>
            <w:fldChar w:fldCharType="separate"/>
          </w:r>
          <w:hyperlink w:anchor="_Toc121123324" w:history="1">
            <w:r w:rsidRPr="00DF6CE2">
              <w:rPr>
                <w:rStyle w:val="Hyperlink"/>
                <w:rFonts w:cs="Times New Roman"/>
                <w:noProof/>
                <w:color w:val="auto"/>
                <w:sz w:val="24"/>
                <w:szCs w:val="24"/>
              </w:rPr>
              <w:t>0. IEVADS</w:t>
            </w:r>
            <w:r w:rsidRPr="00DF6CE2">
              <w:rPr>
                <w:rFonts w:cs="Times New Roman"/>
                <w:noProof/>
                <w:webHidden/>
                <w:sz w:val="24"/>
                <w:szCs w:val="24"/>
              </w:rPr>
              <w:tab/>
            </w:r>
            <w:r w:rsidRPr="00DF6CE2">
              <w:rPr>
                <w:rFonts w:cs="Times New Roman"/>
                <w:noProof/>
                <w:webHidden/>
                <w:sz w:val="24"/>
                <w:szCs w:val="24"/>
              </w:rPr>
              <w:fldChar w:fldCharType="begin"/>
            </w:r>
            <w:r w:rsidRPr="00DF6CE2">
              <w:rPr>
                <w:rFonts w:cs="Times New Roman"/>
                <w:noProof/>
                <w:webHidden/>
                <w:sz w:val="24"/>
                <w:szCs w:val="24"/>
              </w:rPr>
              <w:instrText xml:space="preserve"> PAGEREF _Toc121123324 \h </w:instrText>
            </w:r>
            <w:r w:rsidRPr="00DF6CE2">
              <w:rPr>
                <w:rFonts w:cs="Times New Roman"/>
                <w:noProof/>
                <w:webHidden/>
                <w:sz w:val="24"/>
                <w:szCs w:val="24"/>
              </w:rPr>
            </w:r>
            <w:r w:rsidRPr="00DF6CE2">
              <w:rPr>
                <w:rFonts w:cs="Times New Roman"/>
                <w:noProof/>
                <w:webHidden/>
                <w:sz w:val="24"/>
                <w:szCs w:val="24"/>
              </w:rPr>
              <w:fldChar w:fldCharType="separate"/>
            </w:r>
            <w:r w:rsidRPr="00DF6CE2">
              <w:rPr>
                <w:rFonts w:cs="Times New Roman"/>
                <w:noProof/>
                <w:webHidden/>
                <w:sz w:val="24"/>
                <w:szCs w:val="24"/>
              </w:rPr>
              <w:t>4</w:t>
            </w:r>
            <w:r w:rsidRPr="00DF6CE2">
              <w:rPr>
                <w:rFonts w:cs="Times New Roman"/>
                <w:noProof/>
                <w:webHidden/>
                <w:sz w:val="24"/>
                <w:szCs w:val="24"/>
              </w:rPr>
              <w:fldChar w:fldCharType="end"/>
            </w:r>
          </w:hyperlink>
        </w:p>
        <w:p w14:paraId="2E7D18A7" w14:textId="68ABC2C9" w:rsidR="0009257F" w:rsidRPr="00DF6CE2" w:rsidRDefault="00000000" w:rsidP="00DF6CE2">
          <w:pPr>
            <w:pStyle w:val="TOC1"/>
            <w:tabs>
              <w:tab w:val="right" w:leader="dot" w:pos="9062"/>
            </w:tabs>
            <w:spacing w:before="0" w:line="360" w:lineRule="auto"/>
            <w:ind w:left="0" w:firstLine="0"/>
            <w:jc w:val="both"/>
            <w:rPr>
              <w:rFonts w:eastAsiaTheme="minorEastAsia" w:cs="Times New Roman"/>
              <w:b w:val="0"/>
              <w:bCs w:val="0"/>
              <w:noProof/>
              <w:sz w:val="24"/>
              <w:szCs w:val="24"/>
              <w:lang w:eastAsia="lv-LV"/>
            </w:rPr>
          </w:pPr>
          <w:hyperlink w:anchor="_Toc121123325" w:history="1">
            <w:r w:rsidR="0009257F" w:rsidRPr="00DF6CE2">
              <w:rPr>
                <w:rStyle w:val="Hyperlink"/>
                <w:rFonts w:cs="Times New Roman"/>
                <w:noProof/>
                <w:color w:val="auto"/>
                <w:sz w:val="24"/>
                <w:szCs w:val="24"/>
              </w:rPr>
              <w:t>1. DARBĪBAS JOMA</w:t>
            </w:r>
            <w:r w:rsidR="0009257F" w:rsidRPr="00DF6CE2">
              <w:rPr>
                <w:rFonts w:cs="Times New Roman"/>
                <w:noProof/>
                <w:webHidden/>
                <w:sz w:val="24"/>
                <w:szCs w:val="24"/>
              </w:rPr>
              <w:tab/>
            </w:r>
            <w:r w:rsidR="0009257F" w:rsidRPr="00DF6CE2">
              <w:rPr>
                <w:rFonts w:cs="Times New Roman"/>
                <w:noProof/>
                <w:webHidden/>
                <w:sz w:val="24"/>
                <w:szCs w:val="24"/>
              </w:rPr>
              <w:fldChar w:fldCharType="begin"/>
            </w:r>
            <w:r w:rsidR="0009257F" w:rsidRPr="00DF6CE2">
              <w:rPr>
                <w:rFonts w:cs="Times New Roman"/>
                <w:noProof/>
                <w:webHidden/>
                <w:sz w:val="24"/>
                <w:szCs w:val="24"/>
              </w:rPr>
              <w:instrText xml:space="preserve"> PAGEREF _Toc121123325 \h </w:instrText>
            </w:r>
            <w:r w:rsidR="0009257F" w:rsidRPr="00DF6CE2">
              <w:rPr>
                <w:rFonts w:cs="Times New Roman"/>
                <w:noProof/>
                <w:webHidden/>
                <w:sz w:val="24"/>
                <w:szCs w:val="24"/>
              </w:rPr>
            </w:r>
            <w:r w:rsidR="0009257F" w:rsidRPr="00DF6CE2">
              <w:rPr>
                <w:rFonts w:cs="Times New Roman"/>
                <w:noProof/>
                <w:webHidden/>
                <w:sz w:val="24"/>
                <w:szCs w:val="24"/>
              </w:rPr>
              <w:fldChar w:fldCharType="separate"/>
            </w:r>
            <w:r w:rsidR="0009257F" w:rsidRPr="00DF6CE2">
              <w:rPr>
                <w:rFonts w:cs="Times New Roman"/>
                <w:noProof/>
                <w:webHidden/>
                <w:sz w:val="24"/>
                <w:szCs w:val="24"/>
              </w:rPr>
              <w:t>5</w:t>
            </w:r>
            <w:r w:rsidR="0009257F" w:rsidRPr="00DF6CE2">
              <w:rPr>
                <w:rFonts w:cs="Times New Roman"/>
                <w:noProof/>
                <w:webHidden/>
                <w:sz w:val="24"/>
                <w:szCs w:val="24"/>
              </w:rPr>
              <w:fldChar w:fldCharType="end"/>
            </w:r>
          </w:hyperlink>
        </w:p>
        <w:p w14:paraId="10278FAB" w14:textId="245DE1BE" w:rsidR="0009257F" w:rsidRPr="00DF6CE2" w:rsidRDefault="00000000" w:rsidP="00DF6CE2">
          <w:pPr>
            <w:pStyle w:val="TOC1"/>
            <w:tabs>
              <w:tab w:val="right" w:leader="dot" w:pos="9062"/>
            </w:tabs>
            <w:spacing w:before="0" w:line="360" w:lineRule="auto"/>
            <w:ind w:left="0" w:firstLine="0"/>
            <w:jc w:val="both"/>
            <w:rPr>
              <w:rFonts w:eastAsiaTheme="minorEastAsia" w:cs="Times New Roman"/>
              <w:b w:val="0"/>
              <w:bCs w:val="0"/>
              <w:noProof/>
              <w:sz w:val="24"/>
              <w:szCs w:val="24"/>
              <w:lang w:eastAsia="lv-LV"/>
            </w:rPr>
          </w:pPr>
          <w:hyperlink w:anchor="_Toc121123326" w:history="1">
            <w:r w:rsidR="0009257F" w:rsidRPr="00DF6CE2">
              <w:rPr>
                <w:rStyle w:val="Hyperlink"/>
                <w:rFonts w:cs="Times New Roman"/>
                <w:noProof/>
                <w:color w:val="auto"/>
                <w:sz w:val="24"/>
                <w:szCs w:val="24"/>
              </w:rPr>
              <w:t>2. TERMINI UN DEFINĪCIJAS</w:t>
            </w:r>
            <w:r w:rsidR="0009257F" w:rsidRPr="00DF6CE2">
              <w:rPr>
                <w:rFonts w:cs="Times New Roman"/>
                <w:noProof/>
                <w:webHidden/>
                <w:sz w:val="24"/>
                <w:szCs w:val="24"/>
              </w:rPr>
              <w:tab/>
            </w:r>
            <w:r w:rsidR="0009257F" w:rsidRPr="00DF6CE2">
              <w:rPr>
                <w:rFonts w:cs="Times New Roman"/>
                <w:noProof/>
                <w:webHidden/>
                <w:sz w:val="24"/>
                <w:szCs w:val="24"/>
              </w:rPr>
              <w:fldChar w:fldCharType="begin"/>
            </w:r>
            <w:r w:rsidR="0009257F" w:rsidRPr="00DF6CE2">
              <w:rPr>
                <w:rFonts w:cs="Times New Roman"/>
                <w:noProof/>
                <w:webHidden/>
                <w:sz w:val="24"/>
                <w:szCs w:val="24"/>
              </w:rPr>
              <w:instrText xml:space="preserve"> PAGEREF _Toc121123326 \h </w:instrText>
            </w:r>
            <w:r w:rsidR="0009257F" w:rsidRPr="00DF6CE2">
              <w:rPr>
                <w:rFonts w:cs="Times New Roman"/>
                <w:noProof/>
                <w:webHidden/>
                <w:sz w:val="24"/>
                <w:szCs w:val="24"/>
              </w:rPr>
            </w:r>
            <w:r w:rsidR="0009257F" w:rsidRPr="00DF6CE2">
              <w:rPr>
                <w:rFonts w:cs="Times New Roman"/>
                <w:noProof/>
                <w:webHidden/>
                <w:sz w:val="24"/>
                <w:szCs w:val="24"/>
              </w:rPr>
              <w:fldChar w:fldCharType="separate"/>
            </w:r>
            <w:r w:rsidR="0009257F" w:rsidRPr="00DF6CE2">
              <w:rPr>
                <w:rFonts w:cs="Times New Roman"/>
                <w:noProof/>
                <w:webHidden/>
                <w:sz w:val="24"/>
                <w:szCs w:val="24"/>
              </w:rPr>
              <w:t>5</w:t>
            </w:r>
            <w:r w:rsidR="0009257F" w:rsidRPr="00DF6CE2">
              <w:rPr>
                <w:rFonts w:cs="Times New Roman"/>
                <w:noProof/>
                <w:webHidden/>
                <w:sz w:val="24"/>
                <w:szCs w:val="24"/>
              </w:rPr>
              <w:fldChar w:fldCharType="end"/>
            </w:r>
          </w:hyperlink>
        </w:p>
        <w:p w14:paraId="58BF5428" w14:textId="34B81FF7" w:rsidR="0009257F" w:rsidRPr="00DF6CE2" w:rsidRDefault="00000000" w:rsidP="00DF6CE2">
          <w:pPr>
            <w:pStyle w:val="TOC1"/>
            <w:tabs>
              <w:tab w:val="right" w:leader="dot" w:pos="9062"/>
            </w:tabs>
            <w:spacing w:before="0" w:line="360" w:lineRule="auto"/>
            <w:ind w:left="0" w:firstLine="0"/>
            <w:jc w:val="both"/>
            <w:rPr>
              <w:rFonts w:eastAsiaTheme="minorEastAsia" w:cs="Times New Roman"/>
              <w:b w:val="0"/>
              <w:bCs w:val="0"/>
              <w:noProof/>
              <w:sz w:val="24"/>
              <w:szCs w:val="24"/>
              <w:lang w:eastAsia="lv-LV"/>
            </w:rPr>
          </w:pPr>
          <w:hyperlink w:anchor="_Toc121123327" w:history="1">
            <w:r w:rsidR="0009257F" w:rsidRPr="00DF6CE2">
              <w:rPr>
                <w:rStyle w:val="Hyperlink"/>
                <w:rFonts w:cs="Times New Roman"/>
                <w:noProof/>
                <w:color w:val="auto"/>
                <w:sz w:val="24"/>
                <w:szCs w:val="24"/>
              </w:rPr>
              <w:t>3. APKOPOJAMIE UN PĀRSKATĀMIE RĀDĪTĀJI</w:t>
            </w:r>
            <w:r w:rsidR="0009257F" w:rsidRPr="00DF6CE2">
              <w:rPr>
                <w:rFonts w:cs="Times New Roman"/>
                <w:noProof/>
                <w:webHidden/>
                <w:sz w:val="24"/>
                <w:szCs w:val="24"/>
              </w:rPr>
              <w:tab/>
            </w:r>
            <w:r w:rsidR="0009257F" w:rsidRPr="00DF6CE2">
              <w:rPr>
                <w:rFonts w:cs="Times New Roman"/>
                <w:noProof/>
                <w:webHidden/>
                <w:sz w:val="24"/>
                <w:szCs w:val="24"/>
              </w:rPr>
              <w:fldChar w:fldCharType="begin"/>
            </w:r>
            <w:r w:rsidR="0009257F" w:rsidRPr="00DF6CE2">
              <w:rPr>
                <w:rFonts w:cs="Times New Roman"/>
                <w:noProof/>
                <w:webHidden/>
                <w:sz w:val="24"/>
                <w:szCs w:val="24"/>
              </w:rPr>
              <w:instrText xml:space="preserve"> PAGEREF _Toc121123327 \h </w:instrText>
            </w:r>
            <w:r w:rsidR="0009257F" w:rsidRPr="00DF6CE2">
              <w:rPr>
                <w:rFonts w:cs="Times New Roman"/>
                <w:noProof/>
                <w:webHidden/>
                <w:sz w:val="24"/>
                <w:szCs w:val="24"/>
              </w:rPr>
            </w:r>
            <w:r w:rsidR="0009257F" w:rsidRPr="00DF6CE2">
              <w:rPr>
                <w:rFonts w:cs="Times New Roman"/>
                <w:noProof/>
                <w:webHidden/>
                <w:sz w:val="24"/>
                <w:szCs w:val="24"/>
              </w:rPr>
              <w:fldChar w:fldCharType="separate"/>
            </w:r>
            <w:r w:rsidR="0009257F" w:rsidRPr="00DF6CE2">
              <w:rPr>
                <w:rFonts w:cs="Times New Roman"/>
                <w:noProof/>
                <w:webHidden/>
                <w:sz w:val="24"/>
                <w:szCs w:val="24"/>
              </w:rPr>
              <w:t>5</w:t>
            </w:r>
            <w:r w:rsidR="0009257F" w:rsidRPr="00DF6CE2">
              <w:rPr>
                <w:rFonts w:cs="Times New Roman"/>
                <w:noProof/>
                <w:webHidden/>
                <w:sz w:val="24"/>
                <w:szCs w:val="24"/>
              </w:rPr>
              <w:fldChar w:fldCharType="end"/>
            </w:r>
          </w:hyperlink>
        </w:p>
        <w:p w14:paraId="5F061924" w14:textId="634838ED" w:rsidR="0009257F" w:rsidRPr="00DF6CE2" w:rsidRDefault="00000000" w:rsidP="00DF6CE2">
          <w:pPr>
            <w:pStyle w:val="TOC1"/>
            <w:tabs>
              <w:tab w:val="right" w:leader="dot" w:pos="9062"/>
            </w:tabs>
            <w:spacing w:before="0" w:line="360" w:lineRule="auto"/>
            <w:ind w:left="0" w:firstLine="0"/>
            <w:jc w:val="both"/>
            <w:rPr>
              <w:rFonts w:eastAsiaTheme="minorEastAsia" w:cs="Times New Roman"/>
              <w:b w:val="0"/>
              <w:bCs w:val="0"/>
              <w:noProof/>
              <w:sz w:val="24"/>
              <w:szCs w:val="24"/>
              <w:lang w:eastAsia="lv-LV"/>
            </w:rPr>
          </w:pPr>
          <w:hyperlink w:anchor="_Toc121123333" w:history="1">
            <w:r w:rsidR="0009257F" w:rsidRPr="00DF6CE2">
              <w:rPr>
                <w:rStyle w:val="Hyperlink"/>
                <w:rFonts w:cs="Times New Roman"/>
                <w:noProof/>
                <w:color w:val="auto"/>
                <w:sz w:val="24"/>
                <w:szCs w:val="24"/>
              </w:rPr>
              <w:t>4. ĪSTENOŠANA</w:t>
            </w:r>
            <w:r w:rsidR="0009257F" w:rsidRPr="00DF6CE2">
              <w:rPr>
                <w:rFonts w:cs="Times New Roman"/>
                <w:noProof/>
                <w:webHidden/>
                <w:sz w:val="24"/>
                <w:szCs w:val="24"/>
              </w:rPr>
              <w:tab/>
            </w:r>
            <w:r w:rsidR="0009257F" w:rsidRPr="00DF6CE2">
              <w:rPr>
                <w:rFonts w:cs="Times New Roman"/>
                <w:noProof/>
                <w:webHidden/>
                <w:sz w:val="24"/>
                <w:szCs w:val="24"/>
              </w:rPr>
              <w:fldChar w:fldCharType="begin"/>
            </w:r>
            <w:r w:rsidR="0009257F" w:rsidRPr="00DF6CE2">
              <w:rPr>
                <w:rFonts w:cs="Times New Roman"/>
                <w:noProof/>
                <w:webHidden/>
                <w:sz w:val="24"/>
                <w:szCs w:val="24"/>
              </w:rPr>
              <w:instrText xml:space="preserve"> PAGEREF _Toc121123333 \h </w:instrText>
            </w:r>
            <w:r w:rsidR="0009257F" w:rsidRPr="00DF6CE2">
              <w:rPr>
                <w:rFonts w:cs="Times New Roman"/>
                <w:noProof/>
                <w:webHidden/>
                <w:sz w:val="24"/>
                <w:szCs w:val="24"/>
              </w:rPr>
            </w:r>
            <w:r w:rsidR="0009257F" w:rsidRPr="00DF6CE2">
              <w:rPr>
                <w:rFonts w:cs="Times New Roman"/>
                <w:noProof/>
                <w:webHidden/>
                <w:sz w:val="24"/>
                <w:szCs w:val="24"/>
              </w:rPr>
              <w:fldChar w:fldCharType="separate"/>
            </w:r>
            <w:r w:rsidR="0009257F" w:rsidRPr="00DF6CE2">
              <w:rPr>
                <w:rFonts w:cs="Times New Roman"/>
                <w:noProof/>
                <w:webHidden/>
                <w:sz w:val="24"/>
                <w:szCs w:val="24"/>
              </w:rPr>
              <w:t>6</w:t>
            </w:r>
            <w:r w:rsidR="0009257F" w:rsidRPr="00DF6CE2">
              <w:rPr>
                <w:rFonts w:cs="Times New Roman"/>
                <w:noProof/>
                <w:webHidden/>
                <w:sz w:val="24"/>
                <w:szCs w:val="24"/>
              </w:rPr>
              <w:fldChar w:fldCharType="end"/>
            </w:r>
          </w:hyperlink>
        </w:p>
        <w:p w14:paraId="07FF720B" w14:textId="4D6B68DE" w:rsidR="0009257F" w:rsidRPr="00DF6CE2" w:rsidRDefault="00000000" w:rsidP="00DF6CE2">
          <w:pPr>
            <w:pStyle w:val="TOC1"/>
            <w:tabs>
              <w:tab w:val="right" w:leader="dot" w:pos="9062"/>
            </w:tabs>
            <w:spacing w:before="0" w:line="360" w:lineRule="auto"/>
            <w:ind w:left="0" w:firstLine="0"/>
            <w:jc w:val="both"/>
            <w:rPr>
              <w:rFonts w:eastAsiaTheme="minorEastAsia" w:cs="Times New Roman"/>
              <w:b w:val="0"/>
              <w:bCs w:val="0"/>
              <w:noProof/>
              <w:sz w:val="24"/>
              <w:szCs w:val="24"/>
              <w:lang w:eastAsia="lv-LV"/>
            </w:rPr>
          </w:pPr>
          <w:hyperlink w:anchor="_Toc121123334" w:history="1">
            <w:r w:rsidR="0009257F" w:rsidRPr="00DF6CE2">
              <w:rPr>
                <w:rStyle w:val="Hyperlink"/>
                <w:rFonts w:cs="Times New Roman"/>
                <w:noProof/>
                <w:color w:val="auto"/>
                <w:sz w:val="24"/>
                <w:szCs w:val="24"/>
              </w:rPr>
              <w:t>1. PIELIKUMS (NORMATĪVS). DERĪGO SERTIFIKĀTU KOPĒJĀ SKAITA UZRĀDĪŠANA</w:t>
            </w:r>
            <w:r w:rsidR="0009257F" w:rsidRPr="00DF6CE2">
              <w:rPr>
                <w:rFonts w:cs="Times New Roman"/>
                <w:noProof/>
                <w:webHidden/>
                <w:sz w:val="24"/>
                <w:szCs w:val="24"/>
              </w:rPr>
              <w:tab/>
            </w:r>
            <w:r w:rsidR="0009257F" w:rsidRPr="00DF6CE2">
              <w:rPr>
                <w:rFonts w:cs="Times New Roman"/>
                <w:noProof/>
                <w:webHidden/>
                <w:sz w:val="24"/>
                <w:szCs w:val="24"/>
              </w:rPr>
              <w:fldChar w:fldCharType="begin"/>
            </w:r>
            <w:r w:rsidR="0009257F" w:rsidRPr="00DF6CE2">
              <w:rPr>
                <w:rFonts w:cs="Times New Roman"/>
                <w:noProof/>
                <w:webHidden/>
                <w:sz w:val="24"/>
                <w:szCs w:val="24"/>
              </w:rPr>
              <w:instrText xml:space="preserve"> PAGEREF _Toc121123334 \h </w:instrText>
            </w:r>
            <w:r w:rsidR="0009257F" w:rsidRPr="00DF6CE2">
              <w:rPr>
                <w:rFonts w:cs="Times New Roman"/>
                <w:noProof/>
                <w:webHidden/>
                <w:sz w:val="24"/>
                <w:szCs w:val="24"/>
              </w:rPr>
            </w:r>
            <w:r w:rsidR="0009257F" w:rsidRPr="00DF6CE2">
              <w:rPr>
                <w:rFonts w:cs="Times New Roman"/>
                <w:noProof/>
                <w:webHidden/>
                <w:sz w:val="24"/>
                <w:szCs w:val="24"/>
              </w:rPr>
              <w:fldChar w:fldCharType="separate"/>
            </w:r>
            <w:r w:rsidR="0009257F" w:rsidRPr="00DF6CE2">
              <w:rPr>
                <w:rFonts w:cs="Times New Roman"/>
                <w:noProof/>
                <w:webHidden/>
                <w:sz w:val="24"/>
                <w:szCs w:val="24"/>
              </w:rPr>
              <w:t>7</w:t>
            </w:r>
            <w:r w:rsidR="0009257F" w:rsidRPr="00DF6CE2">
              <w:rPr>
                <w:rFonts w:cs="Times New Roman"/>
                <w:noProof/>
                <w:webHidden/>
                <w:sz w:val="24"/>
                <w:szCs w:val="24"/>
              </w:rPr>
              <w:fldChar w:fldCharType="end"/>
            </w:r>
          </w:hyperlink>
        </w:p>
        <w:p w14:paraId="0C2F0BBA" w14:textId="08DA7260" w:rsidR="00AA77FB" w:rsidRPr="00DF6CE2" w:rsidRDefault="0009257F" w:rsidP="00DF6CE2">
          <w:pPr>
            <w:spacing w:line="360" w:lineRule="auto"/>
            <w:jc w:val="both"/>
            <w:rPr>
              <w:rFonts w:ascii="Times New Roman" w:hAnsi="Times New Roman" w:cs="Times New Roman"/>
              <w:sz w:val="24"/>
              <w:szCs w:val="24"/>
            </w:rPr>
          </w:pPr>
          <w:r w:rsidRPr="00DF6CE2">
            <w:rPr>
              <w:rFonts w:ascii="Times New Roman" w:hAnsi="Times New Roman" w:cs="Times New Roman"/>
              <w:b/>
              <w:bCs/>
              <w:noProof/>
              <w:sz w:val="24"/>
              <w:szCs w:val="24"/>
            </w:rPr>
            <w:fldChar w:fldCharType="end"/>
          </w:r>
        </w:p>
      </w:sdtContent>
    </w:sdt>
    <w:p w14:paraId="689CC58C" w14:textId="49865B6C" w:rsidR="00E14D68" w:rsidRDefault="00E14D68">
      <w:pPr>
        <w:rPr>
          <w:rFonts w:ascii="Times New Roman" w:eastAsia="Times New Roman" w:hAnsi="Times New Roman" w:cs="Times New Roman"/>
          <w:b/>
          <w:bCs/>
          <w:noProof/>
          <w:sz w:val="24"/>
          <w:szCs w:val="28"/>
        </w:rPr>
      </w:pPr>
    </w:p>
    <w:p w14:paraId="0EBDF965" w14:textId="77777777" w:rsidR="00DF6CE2" w:rsidRDefault="00DF6CE2">
      <w:pPr>
        <w:rPr>
          <w:rFonts w:ascii="Times New Roman" w:eastAsia="Times New Roman" w:hAnsi="Times New Roman"/>
          <w:i/>
          <w:iCs/>
          <w:sz w:val="24"/>
          <w:szCs w:val="24"/>
        </w:rPr>
      </w:pPr>
      <w:r>
        <w:rPr>
          <w:i/>
          <w:iCs/>
        </w:rPr>
        <w:br w:type="page"/>
      </w:r>
    </w:p>
    <w:p w14:paraId="61537B33" w14:textId="66EC3519" w:rsidR="00C11CF8" w:rsidRPr="00DF6CE2" w:rsidRDefault="00C11CF8" w:rsidP="00DF6CE2">
      <w:pPr>
        <w:pStyle w:val="BodyText"/>
        <w:ind w:left="0"/>
        <w:jc w:val="both"/>
        <w:rPr>
          <w:rFonts w:cs="Times New Roman"/>
          <w:b/>
          <w:bCs/>
          <w:noProof/>
          <w:szCs w:val="28"/>
        </w:rPr>
      </w:pPr>
      <w:r w:rsidRPr="00DF6CE2">
        <w:rPr>
          <w:b/>
          <w:bCs/>
          <w:i/>
          <w:iCs/>
        </w:rPr>
        <w:lastRenderedPageBreak/>
        <w:t>IAF</w:t>
      </w:r>
      <w:r w:rsidRPr="00DF6CE2">
        <w:rPr>
          <w:b/>
          <w:bCs/>
        </w:rPr>
        <w:t xml:space="preserve"> obligātais dokuments par datu vākšanu pārvaldības sistēmu sertifikācijas iestāžu snieguma rādītāju nodrošināšanai</w:t>
      </w:r>
    </w:p>
    <w:p w14:paraId="5AAA5095" w14:textId="77777777" w:rsidR="00C11CF8" w:rsidRPr="002B3DB7" w:rsidRDefault="00C11CF8" w:rsidP="002B3DB7">
      <w:pPr>
        <w:jc w:val="both"/>
        <w:rPr>
          <w:rFonts w:ascii="Times New Roman" w:eastAsia="Times New Roman" w:hAnsi="Times New Roman" w:cs="Times New Roman"/>
          <w:b/>
          <w:bCs/>
          <w:noProof/>
          <w:sz w:val="24"/>
          <w:szCs w:val="23"/>
        </w:rPr>
      </w:pPr>
    </w:p>
    <w:p w14:paraId="52E24409" w14:textId="77777777" w:rsidR="00C11CF8" w:rsidRPr="002B3DB7" w:rsidRDefault="00C11CF8" w:rsidP="002B3DB7">
      <w:pPr>
        <w:jc w:val="both"/>
        <w:rPr>
          <w:rFonts w:ascii="Times New Roman" w:hAnsi="Times New Roman"/>
          <w:i/>
          <w:noProof/>
          <w:sz w:val="24"/>
        </w:rPr>
      </w:pPr>
      <w:r>
        <w:rPr>
          <w:rFonts w:ascii="Times New Roman" w:hAnsi="Times New Roman"/>
          <w:i/>
          <w:sz w:val="24"/>
        </w:rPr>
        <w:t>Šis ir obligātais dokuments ISO/IEC 17011 saskaņotai piemērošanai. Joprojām ir piemērojami visi ISO/IEC 17011 punkti, un šis dokuments nav prioritārāks par minētajā standartā noteiktajām prasībām. Šis obligātais dokuments ir paredzēts vienīgi pārvaldības sistēmu sertifikācijas iestāžu akreditācijai.</w:t>
      </w:r>
    </w:p>
    <w:p w14:paraId="4D58FA4A" w14:textId="77777777" w:rsidR="00C11CF8" w:rsidRPr="002B3DB7" w:rsidRDefault="00C11CF8" w:rsidP="002B3DB7">
      <w:pPr>
        <w:jc w:val="both"/>
        <w:rPr>
          <w:rFonts w:ascii="Times New Roman" w:eastAsia="Times New Roman" w:hAnsi="Times New Roman" w:cs="Times New Roman"/>
          <w:i/>
          <w:noProof/>
          <w:sz w:val="24"/>
          <w:szCs w:val="24"/>
        </w:rPr>
      </w:pPr>
    </w:p>
    <w:p w14:paraId="6986CDBC" w14:textId="1602D924" w:rsidR="00C11CF8" w:rsidRPr="000A76DC" w:rsidRDefault="00ED2A34" w:rsidP="000A76DC">
      <w:pPr>
        <w:pStyle w:val="Heading1"/>
        <w:ind w:left="0"/>
        <w:jc w:val="both"/>
        <w:rPr>
          <w:rFonts w:ascii="Times New Roman" w:hAnsi="Times New Roman" w:cs="Times New Roman"/>
          <w:noProof/>
          <w:sz w:val="28"/>
          <w:szCs w:val="28"/>
        </w:rPr>
      </w:pPr>
      <w:bookmarkStart w:id="2" w:name="_Toc121123324"/>
      <w:r>
        <w:rPr>
          <w:rFonts w:ascii="Times New Roman" w:hAnsi="Times New Roman"/>
          <w:sz w:val="28"/>
        </w:rPr>
        <w:t>0. IEVADS</w:t>
      </w:r>
      <w:bookmarkStart w:id="3" w:name="_bookmark0"/>
      <w:bookmarkEnd w:id="2"/>
      <w:bookmarkEnd w:id="3"/>
    </w:p>
    <w:p w14:paraId="738F91DD" w14:textId="77777777" w:rsidR="00C11CF8" w:rsidRPr="002B3DB7" w:rsidRDefault="00C11CF8" w:rsidP="002B3DB7">
      <w:pPr>
        <w:jc w:val="both"/>
        <w:rPr>
          <w:rFonts w:ascii="Times New Roman" w:eastAsia="Times New Roman" w:hAnsi="Times New Roman" w:cs="Times New Roman"/>
          <w:b/>
          <w:bCs/>
          <w:noProof/>
          <w:sz w:val="24"/>
          <w:szCs w:val="20"/>
        </w:rPr>
      </w:pPr>
    </w:p>
    <w:p w14:paraId="65DBD30E" w14:textId="77777777" w:rsidR="00C11CF8" w:rsidRPr="002B3DB7" w:rsidRDefault="00C11CF8" w:rsidP="002B3DB7">
      <w:pPr>
        <w:pStyle w:val="BodyText"/>
        <w:ind w:left="0"/>
        <w:jc w:val="both"/>
        <w:rPr>
          <w:noProof/>
        </w:rPr>
      </w:pPr>
      <w:r w:rsidRPr="0009257F">
        <w:t>Šis obligātais dokuments par datu vākšanu pārvaldības sistēmu sertifikācijas iestāžu snieguma</w:t>
      </w:r>
      <w:r>
        <w:t xml:space="preserve"> rādītāju nodrošināšanai ir paredzēts, lai palīdzētu akreditācijas iestādēm pārvaldīt attiecīgās uzraudzības darbības, kā paredzēts ISO/IEC 17011 7.11.2. punktā, kurā noteikts, ka akreditācijas iestādes:</w:t>
      </w:r>
    </w:p>
    <w:p w14:paraId="3D3C9F05" w14:textId="77777777" w:rsidR="00C11CF8" w:rsidRPr="002B3DB7" w:rsidRDefault="00C11CF8" w:rsidP="002B3DB7">
      <w:pPr>
        <w:jc w:val="both"/>
        <w:rPr>
          <w:rFonts w:ascii="Times New Roman" w:eastAsia="Times New Roman" w:hAnsi="Times New Roman" w:cs="Times New Roman"/>
          <w:noProof/>
          <w:sz w:val="24"/>
          <w:szCs w:val="20"/>
        </w:rPr>
      </w:pPr>
    </w:p>
    <w:p w14:paraId="59AD61F9" w14:textId="77777777" w:rsidR="00C11CF8" w:rsidRPr="002B3DB7" w:rsidRDefault="00C11CF8" w:rsidP="002B3DB7">
      <w:pPr>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nosaka procedūras un plānus periodiskas uzraudzības veikšanai uz vietas, citām uzraudzības darbībām un atkārtotiem novērtējumiem pietiekami īsā laikā, lai uzraudzītu, vai akreditētā CAB izpilda akreditācijas prasības</w:t>
      </w:r>
      <w:r>
        <w:rPr>
          <w:rFonts w:ascii="Times New Roman" w:hAnsi="Times New Roman"/>
          <w:sz w:val="24"/>
        </w:rPr>
        <w:t>”.</w:t>
      </w:r>
    </w:p>
    <w:p w14:paraId="6B948185" w14:textId="77777777" w:rsidR="00C11CF8" w:rsidRPr="002B3DB7" w:rsidRDefault="00C11CF8" w:rsidP="002B3DB7">
      <w:pPr>
        <w:jc w:val="both"/>
        <w:rPr>
          <w:rFonts w:ascii="Times New Roman" w:eastAsia="Times New Roman" w:hAnsi="Times New Roman" w:cs="Times New Roman"/>
          <w:noProof/>
          <w:sz w:val="24"/>
          <w:szCs w:val="20"/>
        </w:rPr>
      </w:pPr>
    </w:p>
    <w:p w14:paraId="3B39B305" w14:textId="77777777" w:rsidR="00C11CF8" w:rsidRPr="002B3DB7" w:rsidRDefault="00C11CF8" w:rsidP="002B3DB7">
      <w:pPr>
        <w:pStyle w:val="BodyText"/>
        <w:ind w:left="0"/>
        <w:jc w:val="both"/>
        <w:rPr>
          <w:noProof/>
        </w:rPr>
      </w:pPr>
      <w:r>
        <w:t>Dažas akreditācijas iestādes ir izstrādājušas minētās “citas uzraudzības darbības”, pamatojoties uz darbības rādītāju apkopošanu. Tāpat ir atzīts, ka sertifikācijas iestādēm ir savi rādītāji, pēc kuriem tās novērtē savu sniegumu, kā arī savu auditoru un citu darbinieku sniegumu. Tika apspriesti arī citi rādītāji, un tos uzskaitīs</w:t>
      </w:r>
      <w:r>
        <w:rPr>
          <w:i/>
          <w:iCs/>
        </w:rPr>
        <w:t xml:space="preserve"> </w:t>
      </w:r>
      <w:r>
        <w:t xml:space="preserve">ISO/IAF </w:t>
      </w:r>
      <w:r>
        <w:rPr>
          <w:i/>
          <w:iCs/>
        </w:rPr>
        <w:t>AAPG</w:t>
      </w:r>
      <w:r>
        <w:t xml:space="preserve"> dokumentā.</w:t>
      </w:r>
    </w:p>
    <w:p w14:paraId="2F958947" w14:textId="77777777" w:rsidR="00C11CF8" w:rsidRPr="002B3DB7" w:rsidRDefault="00C11CF8" w:rsidP="002B3DB7">
      <w:pPr>
        <w:jc w:val="both"/>
        <w:rPr>
          <w:rFonts w:ascii="Times New Roman" w:eastAsia="Times New Roman" w:hAnsi="Times New Roman" w:cs="Times New Roman"/>
          <w:noProof/>
          <w:sz w:val="24"/>
          <w:szCs w:val="20"/>
        </w:rPr>
      </w:pPr>
    </w:p>
    <w:p w14:paraId="16C0470E" w14:textId="77777777" w:rsidR="00C11CF8" w:rsidRPr="002B3DB7" w:rsidRDefault="00C11CF8" w:rsidP="002B3DB7">
      <w:pPr>
        <w:pStyle w:val="BodyText"/>
        <w:ind w:left="0"/>
        <w:jc w:val="both"/>
        <w:rPr>
          <w:noProof/>
        </w:rPr>
      </w:pPr>
      <w:r>
        <w:t>Daži no šiem rādītājiem varētu sniegt ieskatu par sertifikācijas iestāžu īstenoto procesu efektivitāti attiecībā uz paredzētā sertifikācijas mērķa sasniegšanu.</w:t>
      </w:r>
    </w:p>
    <w:p w14:paraId="6972AAE4" w14:textId="77777777" w:rsidR="00C11CF8" w:rsidRPr="002B3DB7" w:rsidRDefault="00C11CF8" w:rsidP="002B3DB7">
      <w:pPr>
        <w:jc w:val="both"/>
        <w:rPr>
          <w:rFonts w:ascii="Times New Roman" w:eastAsia="Times New Roman" w:hAnsi="Times New Roman" w:cs="Times New Roman"/>
          <w:noProof/>
          <w:sz w:val="24"/>
          <w:szCs w:val="20"/>
        </w:rPr>
      </w:pPr>
    </w:p>
    <w:p w14:paraId="6F12DF9E" w14:textId="77777777" w:rsidR="00C11CF8" w:rsidRPr="002B3DB7" w:rsidRDefault="00C11CF8" w:rsidP="002B3DB7">
      <w:pPr>
        <w:pStyle w:val="BodyText"/>
        <w:ind w:left="0"/>
        <w:jc w:val="both"/>
        <w:rPr>
          <w:noProof/>
        </w:rPr>
      </w:pPr>
      <w:r>
        <w:t>Šajā obligātajā dokumentā precizē to rādītāju kopumu, kas akreditācijas iestādēm jāvāc un periodiski jāpārskata, papildinot uz vietas veiktus novērtējumus.</w:t>
      </w:r>
    </w:p>
    <w:p w14:paraId="421994BA" w14:textId="77777777" w:rsidR="00C11CF8" w:rsidRPr="002B3DB7" w:rsidRDefault="00C11CF8" w:rsidP="002B3DB7">
      <w:pPr>
        <w:jc w:val="both"/>
        <w:rPr>
          <w:rFonts w:ascii="Times New Roman" w:eastAsia="Times New Roman" w:hAnsi="Times New Roman" w:cs="Times New Roman"/>
          <w:noProof/>
          <w:sz w:val="24"/>
          <w:szCs w:val="20"/>
        </w:rPr>
      </w:pPr>
    </w:p>
    <w:p w14:paraId="6A6B85CD" w14:textId="77777777" w:rsidR="00C11CF8" w:rsidRPr="002B3DB7" w:rsidRDefault="00C11CF8" w:rsidP="002B3DB7">
      <w:pPr>
        <w:pStyle w:val="BodyText"/>
        <w:ind w:left="0"/>
        <w:jc w:val="both"/>
        <w:rPr>
          <w:noProof/>
        </w:rPr>
      </w:pPr>
      <w:r>
        <w:t>Paredzams, ka šo rādītāju analīzes rezultātā uzraudzības darbības var tikt koriģētas.</w:t>
      </w:r>
    </w:p>
    <w:p w14:paraId="39F8E855" w14:textId="77777777" w:rsidR="00C11CF8" w:rsidRPr="002B3DB7" w:rsidRDefault="00C11CF8" w:rsidP="002B3DB7">
      <w:pPr>
        <w:jc w:val="both"/>
        <w:rPr>
          <w:rFonts w:ascii="Times New Roman" w:eastAsia="Times New Roman" w:hAnsi="Times New Roman" w:cs="Times New Roman"/>
          <w:noProof/>
          <w:sz w:val="24"/>
          <w:szCs w:val="20"/>
        </w:rPr>
      </w:pPr>
    </w:p>
    <w:p w14:paraId="1CF5DD12" w14:textId="77777777" w:rsidR="00C11CF8" w:rsidRPr="002B3DB7" w:rsidRDefault="00C11CF8" w:rsidP="002B3DB7">
      <w:pPr>
        <w:pStyle w:val="BodyText"/>
        <w:ind w:left="0"/>
        <w:jc w:val="both"/>
        <w:rPr>
          <w:noProof/>
        </w:rPr>
      </w:pPr>
      <w:r>
        <w:t xml:space="preserve">Šis dokuments pauž visu </w:t>
      </w:r>
      <w:r>
        <w:rPr>
          <w:i/>
          <w:iCs/>
        </w:rPr>
        <w:t>IAF</w:t>
      </w:r>
      <w:r>
        <w:t xml:space="preserve"> locekļu vienprātību un neizslēdz iespēju akreditācijas iestādēm izstrādāt papildu rādītājus, apspriežoties ar ieinteresētajām personām.</w:t>
      </w:r>
    </w:p>
    <w:p w14:paraId="5A412CAA" w14:textId="77777777" w:rsidR="00AA77FB" w:rsidRDefault="00AA77FB" w:rsidP="002B3DB7">
      <w:pPr>
        <w:jc w:val="both"/>
        <w:rPr>
          <w:rFonts w:ascii="Times New Roman" w:hAnsi="Times New Roman"/>
          <w:noProof/>
          <w:sz w:val="24"/>
        </w:rPr>
      </w:pPr>
    </w:p>
    <w:p w14:paraId="661370BB" w14:textId="3168C7D1" w:rsidR="00C11CF8" w:rsidRPr="000A76DC" w:rsidRDefault="000A76DC" w:rsidP="000A76DC">
      <w:pPr>
        <w:pStyle w:val="Heading1"/>
        <w:ind w:left="0"/>
        <w:jc w:val="both"/>
        <w:rPr>
          <w:rFonts w:ascii="Times New Roman" w:hAnsi="Times New Roman" w:cs="Times New Roman"/>
          <w:noProof/>
          <w:sz w:val="28"/>
          <w:szCs w:val="28"/>
        </w:rPr>
      </w:pPr>
      <w:bookmarkStart w:id="4" w:name="_Toc121123325"/>
      <w:r>
        <w:rPr>
          <w:rFonts w:ascii="Times New Roman" w:hAnsi="Times New Roman"/>
          <w:sz w:val="28"/>
        </w:rPr>
        <w:t>1. DARBĪBAS JOMA</w:t>
      </w:r>
      <w:bookmarkStart w:id="5" w:name="_bookmark1"/>
      <w:bookmarkEnd w:id="4"/>
      <w:bookmarkEnd w:id="5"/>
    </w:p>
    <w:p w14:paraId="12D8A8CD" w14:textId="77777777" w:rsidR="00C11CF8" w:rsidRPr="002B3DB7" w:rsidRDefault="00C11CF8" w:rsidP="002B3DB7">
      <w:pPr>
        <w:jc w:val="both"/>
        <w:rPr>
          <w:rFonts w:ascii="Times New Roman" w:eastAsia="Times New Roman" w:hAnsi="Times New Roman" w:cs="Times New Roman"/>
          <w:b/>
          <w:bCs/>
          <w:noProof/>
          <w:sz w:val="24"/>
          <w:szCs w:val="20"/>
        </w:rPr>
      </w:pPr>
    </w:p>
    <w:p w14:paraId="1CD08569" w14:textId="77777777" w:rsidR="00C11CF8" w:rsidRPr="002B3DB7" w:rsidRDefault="00C11CF8" w:rsidP="002B3DB7">
      <w:pPr>
        <w:pStyle w:val="BodyText"/>
        <w:ind w:left="0"/>
        <w:jc w:val="both"/>
        <w:rPr>
          <w:noProof/>
        </w:rPr>
      </w:pPr>
      <w:r>
        <w:t>Šajā dokumentā ir apzināti “rādītāji”, kurus akreditācijas iestādes periodiski pieprasa no akreditētām pārvaldības sistēmu sertifikācijas iestādēm.</w:t>
      </w:r>
    </w:p>
    <w:p w14:paraId="069AC4D2" w14:textId="77777777" w:rsidR="00C11CF8" w:rsidRPr="002B3DB7" w:rsidRDefault="00C11CF8" w:rsidP="002B3DB7">
      <w:pPr>
        <w:jc w:val="both"/>
        <w:rPr>
          <w:rFonts w:ascii="Times New Roman" w:eastAsia="Times New Roman" w:hAnsi="Times New Roman" w:cs="Times New Roman"/>
          <w:noProof/>
          <w:sz w:val="24"/>
          <w:szCs w:val="20"/>
        </w:rPr>
      </w:pPr>
    </w:p>
    <w:p w14:paraId="7A7D5E30" w14:textId="77777777" w:rsidR="00C11CF8" w:rsidRPr="002B3DB7" w:rsidRDefault="00C11CF8" w:rsidP="002B3DB7">
      <w:pPr>
        <w:pStyle w:val="BodyText"/>
        <w:ind w:left="0"/>
        <w:jc w:val="both"/>
        <w:rPr>
          <w:noProof/>
        </w:rPr>
      </w:pPr>
      <w:r>
        <w:t xml:space="preserve">Šis dokuments attiecas uz visām akreditācijas iestādēm, kas ir </w:t>
      </w:r>
      <w:r>
        <w:rPr>
          <w:i/>
          <w:iCs/>
        </w:rPr>
        <w:t>IAF</w:t>
      </w:r>
      <w:r>
        <w:t xml:space="preserve"> locekles.</w:t>
      </w:r>
    </w:p>
    <w:p w14:paraId="36935697" w14:textId="77777777" w:rsidR="00C11CF8" w:rsidRPr="002B3DB7" w:rsidRDefault="00C11CF8" w:rsidP="002B3DB7">
      <w:pPr>
        <w:jc w:val="both"/>
        <w:rPr>
          <w:rFonts w:ascii="Times New Roman" w:eastAsia="Times New Roman" w:hAnsi="Times New Roman" w:cs="Times New Roman"/>
          <w:noProof/>
          <w:sz w:val="24"/>
          <w:szCs w:val="24"/>
        </w:rPr>
      </w:pPr>
    </w:p>
    <w:p w14:paraId="4D6DC223" w14:textId="27918EA4" w:rsidR="00C11CF8" w:rsidRPr="000A76DC" w:rsidRDefault="000A76DC" w:rsidP="000A76DC">
      <w:pPr>
        <w:pStyle w:val="Heading1"/>
        <w:ind w:left="0"/>
        <w:jc w:val="both"/>
        <w:rPr>
          <w:rFonts w:ascii="Times New Roman" w:hAnsi="Times New Roman" w:cs="Times New Roman"/>
          <w:noProof/>
          <w:sz w:val="28"/>
          <w:szCs w:val="28"/>
        </w:rPr>
      </w:pPr>
      <w:bookmarkStart w:id="6" w:name="_Toc121123326"/>
      <w:r>
        <w:rPr>
          <w:rFonts w:ascii="Times New Roman" w:hAnsi="Times New Roman"/>
          <w:sz w:val="28"/>
        </w:rPr>
        <w:t>2. TERMINI UN DEFINĪCIJAS</w:t>
      </w:r>
      <w:bookmarkStart w:id="7" w:name="_bookmark2"/>
      <w:bookmarkEnd w:id="6"/>
      <w:bookmarkEnd w:id="7"/>
    </w:p>
    <w:p w14:paraId="06BD860B" w14:textId="77777777" w:rsidR="00C11CF8" w:rsidRPr="002B3DB7" w:rsidRDefault="00C11CF8" w:rsidP="002B3DB7">
      <w:pPr>
        <w:jc w:val="both"/>
        <w:rPr>
          <w:rFonts w:ascii="Times New Roman" w:eastAsia="Times New Roman" w:hAnsi="Times New Roman" w:cs="Times New Roman"/>
          <w:b/>
          <w:bCs/>
          <w:noProof/>
          <w:sz w:val="24"/>
          <w:szCs w:val="20"/>
        </w:rPr>
      </w:pPr>
    </w:p>
    <w:p w14:paraId="2FCC18DB" w14:textId="77777777" w:rsidR="00C11CF8" w:rsidRPr="002B3DB7" w:rsidRDefault="00C11CF8" w:rsidP="002B3DB7">
      <w:pPr>
        <w:pStyle w:val="BodyText"/>
        <w:ind w:left="0"/>
        <w:jc w:val="both"/>
        <w:rPr>
          <w:noProof/>
        </w:rPr>
      </w:pPr>
      <w:r>
        <w:t>Šajā dokumentā piemēro</w:t>
      </w:r>
      <w:r>
        <w:rPr>
          <w:i/>
          <w:iCs/>
        </w:rPr>
        <w:t xml:space="preserve"> </w:t>
      </w:r>
      <w:r>
        <w:t xml:space="preserve">ISO/IEC 17011, ISO/IEC 17021 un </w:t>
      </w:r>
      <w:r>
        <w:rPr>
          <w:i/>
          <w:iCs/>
        </w:rPr>
        <w:t>IAF</w:t>
      </w:r>
      <w:r>
        <w:t xml:space="preserve"> obligātajos dokumentos sniegtos terminus un definīcijas, kā arī turpmāk minēto definīciju:</w:t>
      </w:r>
    </w:p>
    <w:p w14:paraId="43E260A0" w14:textId="77777777" w:rsidR="00C11CF8" w:rsidRPr="002B3DB7" w:rsidRDefault="00C11CF8" w:rsidP="002B3DB7">
      <w:pPr>
        <w:jc w:val="both"/>
        <w:rPr>
          <w:rFonts w:ascii="Times New Roman" w:eastAsia="Times New Roman" w:hAnsi="Times New Roman" w:cs="Times New Roman"/>
          <w:noProof/>
          <w:sz w:val="24"/>
          <w:szCs w:val="20"/>
        </w:rPr>
      </w:pPr>
    </w:p>
    <w:p w14:paraId="5EA1B683" w14:textId="77777777" w:rsidR="00C11CF8" w:rsidRPr="002B3DB7" w:rsidRDefault="00C11CF8" w:rsidP="002B3DB7">
      <w:pPr>
        <w:pStyle w:val="BodyText"/>
        <w:ind w:left="0"/>
        <w:jc w:val="both"/>
        <w:rPr>
          <w:noProof/>
        </w:rPr>
      </w:pPr>
      <w:r>
        <w:rPr>
          <w:b/>
          <w:bCs/>
        </w:rPr>
        <w:t>rādītājs</w:t>
      </w:r>
      <w:r>
        <w:t xml:space="preserve"> – tendence vai fakts, kas norāda sertifikācijas darbību stāvokli vai pakāpi.</w:t>
      </w:r>
    </w:p>
    <w:p w14:paraId="7CE39800" w14:textId="77777777" w:rsidR="00C11CF8" w:rsidRPr="002B3DB7" w:rsidRDefault="00C11CF8" w:rsidP="002B3DB7">
      <w:pPr>
        <w:jc w:val="both"/>
        <w:rPr>
          <w:rFonts w:ascii="Times New Roman" w:eastAsia="Times New Roman" w:hAnsi="Times New Roman" w:cs="Times New Roman"/>
          <w:noProof/>
          <w:sz w:val="24"/>
          <w:szCs w:val="24"/>
        </w:rPr>
      </w:pPr>
    </w:p>
    <w:p w14:paraId="424B4517" w14:textId="2C7027E6" w:rsidR="00C11CF8" w:rsidRPr="000A76DC" w:rsidRDefault="000A76DC" w:rsidP="00A65652">
      <w:pPr>
        <w:pStyle w:val="Heading1"/>
        <w:keepNext/>
        <w:keepLines/>
        <w:ind w:left="0"/>
        <w:jc w:val="both"/>
        <w:rPr>
          <w:rFonts w:ascii="Times New Roman" w:hAnsi="Times New Roman" w:cs="Times New Roman"/>
          <w:noProof/>
          <w:sz w:val="28"/>
          <w:szCs w:val="28"/>
        </w:rPr>
      </w:pPr>
      <w:bookmarkStart w:id="8" w:name="_Toc121123327"/>
      <w:r>
        <w:rPr>
          <w:rFonts w:ascii="Times New Roman" w:hAnsi="Times New Roman"/>
          <w:sz w:val="28"/>
        </w:rPr>
        <w:lastRenderedPageBreak/>
        <w:t>3. APKOPOJAMIE UN PĀRSKATĀMIE RĀDĪTĀJI</w:t>
      </w:r>
      <w:bookmarkStart w:id="9" w:name="_bookmark3"/>
      <w:bookmarkEnd w:id="8"/>
      <w:bookmarkEnd w:id="9"/>
    </w:p>
    <w:p w14:paraId="5CA65E64" w14:textId="77777777" w:rsidR="00C11CF8" w:rsidRPr="002B3DB7" w:rsidRDefault="00C11CF8" w:rsidP="00A65652">
      <w:pPr>
        <w:keepNext/>
        <w:keepLines/>
        <w:jc w:val="both"/>
        <w:rPr>
          <w:rFonts w:ascii="Times New Roman" w:eastAsia="Times New Roman" w:hAnsi="Times New Roman" w:cs="Times New Roman"/>
          <w:b/>
          <w:bCs/>
          <w:noProof/>
          <w:sz w:val="24"/>
          <w:szCs w:val="20"/>
        </w:rPr>
      </w:pPr>
    </w:p>
    <w:p w14:paraId="758016C4" w14:textId="77777777" w:rsidR="00C11CF8" w:rsidRPr="002B3DB7" w:rsidRDefault="00C11CF8" w:rsidP="00A65652">
      <w:pPr>
        <w:pStyle w:val="BodyText"/>
        <w:keepNext/>
        <w:keepLines/>
        <w:ind w:left="0"/>
        <w:jc w:val="both"/>
        <w:rPr>
          <w:noProof/>
        </w:rPr>
      </w:pPr>
      <w:r>
        <w:t xml:space="preserve">Akreditācijas iestādes, kas ir </w:t>
      </w:r>
      <w:r>
        <w:rPr>
          <w:i/>
          <w:iCs/>
        </w:rPr>
        <w:t xml:space="preserve">IAF </w:t>
      </w:r>
      <w:r>
        <w:t>locekles, katru gadu no sertifikācijas iestādēm iegūst turpmāk minētos rādītājus, un standarta laika posms sākas katra gada janvārī, ja vien akreditācijas iestāde un sertifikācijas iestāde nav vienojušās citādi. Turpmāk minētos rādītājus uzrāda pa valstīm un sertifikācijas standartiem saskaņā ar katras akreditācijas iestādes akreditāciju.</w:t>
      </w:r>
    </w:p>
    <w:p w14:paraId="4DF64162" w14:textId="77777777" w:rsidR="00C11CF8" w:rsidRPr="002B3DB7" w:rsidRDefault="00C11CF8" w:rsidP="002B3DB7">
      <w:pPr>
        <w:jc w:val="both"/>
        <w:rPr>
          <w:rFonts w:ascii="Times New Roman" w:eastAsia="Times New Roman" w:hAnsi="Times New Roman" w:cs="Times New Roman"/>
          <w:noProof/>
          <w:sz w:val="24"/>
          <w:szCs w:val="21"/>
        </w:rPr>
      </w:pPr>
    </w:p>
    <w:p w14:paraId="7B3720E5" w14:textId="53BC6D2B" w:rsidR="00C11CF8" w:rsidRPr="002B3DB7" w:rsidRDefault="000A76DC" w:rsidP="000A76DC">
      <w:pPr>
        <w:pStyle w:val="Heading2"/>
        <w:tabs>
          <w:tab w:val="left" w:pos="847"/>
        </w:tabs>
        <w:ind w:left="0" w:firstLine="0"/>
        <w:jc w:val="both"/>
        <w:rPr>
          <w:noProof/>
        </w:rPr>
      </w:pPr>
      <w:bookmarkStart w:id="10" w:name="_Toc121123328"/>
      <w:r>
        <w:t>3.1. Decembra beigās spēkā esošo akreditēto sertifikātu skaits</w:t>
      </w:r>
      <w:bookmarkEnd w:id="10"/>
    </w:p>
    <w:p w14:paraId="0CF5D84C" w14:textId="77777777" w:rsidR="00C11CF8" w:rsidRPr="002B3DB7" w:rsidRDefault="00C11CF8" w:rsidP="002B3DB7">
      <w:pPr>
        <w:jc w:val="both"/>
        <w:rPr>
          <w:rFonts w:ascii="Times New Roman" w:eastAsia="Times New Roman" w:hAnsi="Times New Roman" w:cs="Times New Roman"/>
          <w:b/>
          <w:bCs/>
          <w:noProof/>
          <w:sz w:val="24"/>
          <w:szCs w:val="20"/>
        </w:rPr>
      </w:pPr>
    </w:p>
    <w:p w14:paraId="4E778CB0" w14:textId="77777777" w:rsidR="00C11CF8" w:rsidRPr="002B3DB7" w:rsidRDefault="00C11CF8" w:rsidP="002B3DB7">
      <w:pPr>
        <w:jc w:val="both"/>
        <w:rPr>
          <w:rFonts w:ascii="Times New Roman" w:hAnsi="Times New Roman"/>
          <w:i/>
          <w:noProof/>
          <w:sz w:val="24"/>
        </w:rPr>
      </w:pPr>
      <w:r>
        <w:rPr>
          <w:rFonts w:ascii="Times New Roman" w:hAnsi="Times New Roman"/>
          <w:i/>
          <w:sz w:val="24"/>
        </w:rPr>
        <w:t>Piezīme. Šo datu analīze norāda uz jebkādām izmaiņām sertifikātu skaitā noteiktā laika periodā. Ņemot vērā sniegtos datus, akreditācijas iestādes varētu gūt taisnīgu izpratni par visām būtiskām izmaiņām sertifikācijas iestādes darbībā (skat. 1. pielikumu par metodoloģiju, kas jāievēro).</w:t>
      </w:r>
    </w:p>
    <w:p w14:paraId="5B5D14CD" w14:textId="77777777" w:rsidR="00C11CF8" w:rsidRPr="002B3DB7" w:rsidRDefault="00C11CF8" w:rsidP="002B3DB7">
      <w:pPr>
        <w:jc w:val="both"/>
        <w:rPr>
          <w:rFonts w:ascii="Times New Roman" w:eastAsia="Times New Roman" w:hAnsi="Times New Roman" w:cs="Times New Roman"/>
          <w:i/>
          <w:noProof/>
          <w:sz w:val="24"/>
          <w:szCs w:val="21"/>
        </w:rPr>
      </w:pPr>
    </w:p>
    <w:p w14:paraId="1CF3E6A6" w14:textId="7F900929" w:rsidR="00C11CF8" w:rsidRPr="002B3DB7" w:rsidRDefault="00185250" w:rsidP="00185250">
      <w:pPr>
        <w:pStyle w:val="Heading2"/>
        <w:tabs>
          <w:tab w:val="left" w:pos="847"/>
        </w:tabs>
        <w:ind w:left="0" w:firstLine="0"/>
        <w:jc w:val="both"/>
        <w:rPr>
          <w:noProof/>
        </w:rPr>
      </w:pPr>
      <w:bookmarkStart w:id="11" w:name="_Toc121123329"/>
      <w:r>
        <w:t>3.2. Auditoru skaits</w:t>
      </w:r>
      <w:bookmarkEnd w:id="11"/>
    </w:p>
    <w:p w14:paraId="53E4308A" w14:textId="77777777" w:rsidR="00C11CF8" w:rsidRPr="002B3DB7" w:rsidRDefault="00C11CF8" w:rsidP="002B3DB7">
      <w:pPr>
        <w:jc w:val="both"/>
        <w:rPr>
          <w:rFonts w:ascii="Times New Roman" w:eastAsia="Times New Roman" w:hAnsi="Times New Roman" w:cs="Times New Roman"/>
          <w:b/>
          <w:bCs/>
          <w:noProof/>
          <w:sz w:val="24"/>
          <w:szCs w:val="20"/>
        </w:rPr>
      </w:pPr>
    </w:p>
    <w:p w14:paraId="74270DD9" w14:textId="77777777" w:rsidR="00C11CF8" w:rsidRPr="002B3DB7" w:rsidRDefault="00C11CF8" w:rsidP="002B3DB7">
      <w:pPr>
        <w:jc w:val="both"/>
        <w:rPr>
          <w:rFonts w:ascii="Times New Roman" w:hAnsi="Times New Roman"/>
          <w:i/>
          <w:noProof/>
          <w:sz w:val="24"/>
        </w:rPr>
      </w:pPr>
      <w:r>
        <w:rPr>
          <w:rFonts w:ascii="Times New Roman" w:hAnsi="Times New Roman"/>
          <w:i/>
          <w:sz w:val="24"/>
        </w:rPr>
        <w:t>Piezīme. Šī informācija kopā ar 3.1. punktā minēto informāciju norāda uz to, vai sertifikācijas iestādei ir nepieciešamie resursi sertifikācijas programmu pārvaldībai. Šī informācija apkopojama vienlaikus ar 3.1. punktā minēto informāciju, un tajā norādāmi visi auditori, kā noteikts ISO/IEC 17021.</w:t>
      </w:r>
    </w:p>
    <w:p w14:paraId="194B375E" w14:textId="77777777" w:rsidR="00C11CF8" w:rsidRPr="002B3DB7" w:rsidRDefault="00C11CF8" w:rsidP="002B3DB7">
      <w:pPr>
        <w:jc w:val="both"/>
        <w:rPr>
          <w:rFonts w:ascii="Times New Roman" w:eastAsia="Times New Roman" w:hAnsi="Times New Roman" w:cs="Times New Roman"/>
          <w:i/>
          <w:noProof/>
          <w:sz w:val="24"/>
          <w:szCs w:val="21"/>
        </w:rPr>
      </w:pPr>
    </w:p>
    <w:p w14:paraId="7597DC99" w14:textId="3C97A4C0" w:rsidR="00C11CF8" w:rsidRPr="002B3DB7" w:rsidRDefault="00185250" w:rsidP="00185250">
      <w:pPr>
        <w:pStyle w:val="Heading2"/>
        <w:tabs>
          <w:tab w:val="left" w:pos="847"/>
        </w:tabs>
        <w:ind w:left="0" w:firstLine="0"/>
        <w:jc w:val="both"/>
        <w:rPr>
          <w:noProof/>
        </w:rPr>
      </w:pPr>
      <w:bookmarkStart w:id="12" w:name="_Toc121123330"/>
      <w:r>
        <w:t xml:space="preserve">3.3. </w:t>
      </w:r>
      <w:r w:rsidR="005B11FE" w:rsidRPr="005B11FE">
        <w:t>Pārņemto sertifikātu</w:t>
      </w:r>
      <w:r w:rsidR="005B11FE">
        <w:t xml:space="preserve"> </w:t>
      </w:r>
      <w:r>
        <w:t>skaits</w:t>
      </w:r>
      <w:bookmarkEnd w:id="12"/>
    </w:p>
    <w:p w14:paraId="5DF6D669" w14:textId="77777777" w:rsidR="00C11CF8" w:rsidRPr="002B3DB7" w:rsidRDefault="00C11CF8" w:rsidP="002B3DB7">
      <w:pPr>
        <w:jc w:val="both"/>
        <w:rPr>
          <w:rFonts w:ascii="Times New Roman" w:eastAsia="Times New Roman" w:hAnsi="Times New Roman" w:cs="Times New Roman"/>
          <w:b/>
          <w:bCs/>
          <w:noProof/>
          <w:sz w:val="24"/>
          <w:szCs w:val="20"/>
        </w:rPr>
      </w:pPr>
    </w:p>
    <w:p w14:paraId="618C6BA9" w14:textId="03B0DE61" w:rsidR="00C11CF8" w:rsidRPr="002B3DB7" w:rsidRDefault="00C11CF8" w:rsidP="002B3DB7">
      <w:pPr>
        <w:jc w:val="both"/>
        <w:rPr>
          <w:rFonts w:ascii="Times New Roman" w:hAnsi="Times New Roman"/>
          <w:i/>
          <w:noProof/>
          <w:sz w:val="24"/>
        </w:rPr>
      </w:pPr>
      <w:r>
        <w:rPr>
          <w:rFonts w:ascii="Times New Roman" w:hAnsi="Times New Roman"/>
          <w:i/>
          <w:sz w:val="24"/>
        </w:rPr>
        <w:t xml:space="preserve">Piezīme. Šie dati attiecas uz to </w:t>
      </w:r>
      <w:r w:rsidR="00F935F1">
        <w:rPr>
          <w:rFonts w:ascii="Times New Roman" w:hAnsi="Times New Roman"/>
          <w:i/>
          <w:sz w:val="24"/>
        </w:rPr>
        <w:t>sertifikātu</w:t>
      </w:r>
      <w:r>
        <w:rPr>
          <w:rFonts w:ascii="Times New Roman" w:hAnsi="Times New Roman"/>
          <w:i/>
          <w:sz w:val="24"/>
        </w:rPr>
        <w:t xml:space="preserve"> skaitu (kā definēts IAF MD 2), ko sertifikācijas iestāde pieņēmusi kopš iepriekšējā pārskata perioda. Lai gan nodošanai var būt dažādi iemesli, s</w:t>
      </w:r>
      <w:r w:rsidR="00F935F1">
        <w:rPr>
          <w:rFonts w:ascii="Times New Roman" w:hAnsi="Times New Roman"/>
          <w:i/>
          <w:sz w:val="24"/>
        </w:rPr>
        <w:t>traujš</w:t>
      </w:r>
      <w:r w:rsidR="001243AE">
        <w:rPr>
          <w:rFonts w:ascii="Times New Roman" w:hAnsi="Times New Roman"/>
          <w:i/>
          <w:sz w:val="24"/>
        </w:rPr>
        <w:t xml:space="preserve"> sertifikātu</w:t>
      </w:r>
      <w:r>
        <w:rPr>
          <w:rFonts w:ascii="Times New Roman" w:hAnsi="Times New Roman"/>
          <w:i/>
          <w:sz w:val="24"/>
        </w:rPr>
        <w:t xml:space="preserve"> skaita pieaugums varētu būt iemesls akreditācijas iestādei uz vietas veikta novērtējuma laikā veikt papildu pārskatīšanu.</w:t>
      </w:r>
    </w:p>
    <w:p w14:paraId="144C460F" w14:textId="77777777" w:rsidR="00AA77FB" w:rsidRDefault="00AA77FB" w:rsidP="002B3DB7">
      <w:pPr>
        <w:jc w:val="both"/>
        <w:rPr>
          <w:rFonts w:ascii="Times New Roman" w:eastAsia="Times New Roman" w:hAnsi="Times New Roman" w:cs="Times New Roman"/>
          <w:noProof/>
          <w:sz w:val="24"/>
          <w:szCs w:val="24"/>
        </w:rPr>
      </w:pPr>
    </w:p>
    <w:p w14:paraId="7A6EBF98" w14:textId="61EE4580" w:rsidR="00C11CF8" w:rsidRPr="002B3DB7" w:rsidRDefault="00185250" w:rsidP="00185250">
      <w:pPr>
        <w:pStyle w:val="Heading2"/>
        <w:tabs>
          <w:tab w:val="left" w:pos="847"/>
        </w:tabs>
        <w:ind w:left="0" w:firstLine="0"/>
        <w:jc w:val="both"/>
        <w:rPr>
          <w:noProof/>
        </w:rPr>
      </w:pPr>
      <w:bookmarkStart w:id="13" w:name="_Toc121123331"/>
      <w:r>
        <w:t>3.4. Nokavēto auditu skaits</w:t>
      </w:r>
      <w:bookmarkEnd w:id="13"/>
    </w:p>
    <w:p w14:paraId="05B91C0A" w14:textId="77777777" w:rsidR="00C11CF8" w:rsidRPr="002B3DB7" w:rsidRDefault="00C11CF8" w:rsidP="002B3DB7">
      <w:pPr>
        <w:jc w:val="both"/>
        <w:rPr>
          <w:rFonts w:ascii="Times New Roman" w:eastAsia="Times New Roman" w:hAnsi="Times New Roman" w:cs="Times New Roman"/>
          <w:b/>
          <w:bCs/>
          <w:noProof/>
          <w:sz w:val="24"/>
          <w:szCs w:val="20"/>
        </w:rPr>
      </w:pPr>
    </w:p>
    <w:p w14:paraId="29755BD0" w14:textId="77777777" w:rsidR="00C11CF8" w:rsidRPr="002B3DB7" w:rsidRDefault="00C11CF8" w:rsidP="002B3DB7">
      <w:pPr>
        <w:jc w:val="both"/>
        <w:rPr>
          <w:rFonts w:ascii="Times New Roman" w:hAnsi="Times New Roman"/>
          <w:i/>
          <w:noProof/>
          <w:sz w:val="24"/>
        </w:rPr>
      </w:pPr>
      <w:r>
        <w:rPr>
          <w:rFonts w:ascii="Times New Roman" w:hAnsi="Times New Roman"/>
          <w:i/>
          <w:sz w:val="24"/>
        </w:rPr>
        <w:t>Piezīme. Šī informācija sniegtu akreditācijas iestādei informāciju par to, cik sekmīgi sertifikācijas iestāde pārvalda savu audita programmu. Nokavētie auditi būtu tie, kas nav veikti laikā, kā norādīts sertifikācijas iestādes procedūrās. Ziņotais skaits var svārstīties līdz iepriekšējam pārskata periodam.</w:t>
      </w:r>
    </w:p>
    <w:p w14:paraId="16500C89" w14:textId="77777777" w:rsidR="00C11CF8" w:rsidRPr="002B3DB7" w:rsidRDefault="00C11CF8" w:rsidP="002B3DB7">
      <w:pPr>
        <w:jc w:val="both"/>
        <w:rPr>
          <w:rFonts w:ascii="Times New Roman" w:eastAsia="Times New Roman" w:hAnsi="Times New Roman" w:cs="Times New Roman"/>
          <w:i/>
          <w:noProof/>
          <w:sz w:val="24"/>
          <w:szCs w:val="21"/>
        </w:rPr>
      </w:pPr>
    </w:p>
    <w:p w14:paraId="17FDB2AC" w14:textId="611446D5" w:rsidR="00C11CF8" w:rsidRPr="002B3DB7" w:rsidRDefault="00185250" w:rsidP="00185250">
      <w:pPr>
        <w:pStyle w:val="Heading2"/>
        <w:tabs>
          <w:tab w:val="left" w:pos="847"/>
        </w:tabs>
        <w:ind w:left="0" w:firstLine="0"/>
        <w:jc w:val="both"/>
        <w:rPr>
          <w:noProof/>
        </w:rPr>
      </w:pPr>
      <w:bookmarkStart w:id="14" w:name="_Toc121123332"/>
      <w:r>
        <w:t>3.5. Auditoru norādīto dienu skaits</w:t>
      </w:r>
      <w:bookmarkEnd w:id="14"/>
    </w:p>
    <w:p w14:paraId="7ABC2E39" w14:textId="77777777" w:rsidR="00C11CF8" w:rsidRPr="002B3DB7" w:rsidRDefault="00C11CF8" w:rsidP="002B3DB7">
      <w:pPr>
        <w:jc w:val="both"/>
        <w:rPr>
          <w:rFonts w:ascii="Times New Roman" w:eastAsia="Times New Roman" w:hAnsi="Times New Roman" w:cs="Times New Roman"/>
          <w:b/>
          <w:bCs/>
          <w:noProof/>
          <w:sz w:val="24"/>
          <w:szCs w:val="20"/>
        </w:rPr>
      </w:pPr>
    </w:p>
    <w:p w14:paraId="20463453" w14:textId="77777777" w:rsidR="00C11CF8" w:rsidRPr="002B3DB7" w:rsidRDefault="00C11CF8" w:rsidP="002B3DB7">
      <w:pPr>
        <w:jc w:val="both"/>
        <w:rPr>
          <w:rFonts w:ascii="Times New Roman" w:hAnsi="Times New Roman"/>
          <w:i/>
          <w:noProof/>
          <w:sz w:val="24"/>
        </w:rPr>
      </w:pPr>
      <w:r>
        <w:rPr>
          <w:rFonts w:ascii="Times New Roman" w:hAnsi="Times New Roman"/>
          <w:i/>
          <w:sz w:val="24"/>
        </w:rPr>
        <w:t>Piezīme. Auditora dienas saprotamas tā, kā norādīts IAF MD 5. Šī informācija sniegtu akreditācijas iestādei norādi par sertifikācijas iestādes izmantotajiem resursiem, un tā jāsalīdzina ar citiem rādītājiem. Ziņotais skaits var svārstīties līdz iepriekšējam pārskata periodam.</w:t>
      </w:r>
    </w:p>
    <w:p w14:paraId="4052121E" w14:textId="77777777" w:rsidR="00C11CF8" w:rsidRPr="002B3DB7" w:rsidRDefault="00C11CF8" w:rsidP="002B3DB7">
      <w:pPr>
        <w:jc w:val="both"/>
        <w:rPr>
          <w:rFonts w:ascii="Times New Roman" w:eastAsia="Times New Roman" w:hAnsi="Times New Roman" w:cs="Times New Roman"/>
          <w:i/>
          <w:noProof/>
          <w:sz w:val="24"/>
          <w:szCs w:val="24"/>
        </w:rPr>
      </w:pPr>
    </w:p>
    <w:p w14:paraId="278DEB0E" w14:textId="771ABB12" w:rsidR="00C11CF8" w:rsidRPr="000A76DC" w:rsidRDefault="000A76DC" w:rsidP="00E353A6">
      <w:pPr>
        <w:pStyle w:val="Heading1"/>
        <w:keepNext/>
        <w:keepLines/>
        <w:ind w:left="0"/>
        <w:jc w:val="both"/>
        <w:rPr>
          <w:rFonts w:ascii="Times New Roman" w:hAnsi="Times New Roman" w:cs="Times New Roman"/>
          <w:noProof/>
          <w:sz w:val="28"/>
          <w:szCs w:val="28"/>
        </w:rPr>
      </w:pPr>
      <w:bookmarkStart w:id="15" w:name="_Toc121123333"/>
      <w:r>
        <w:rPr>
          <w:rFonts w:ascii="Times New Roman" w:hAnsi="Times New Roman"/>
          <w:sz w:val="28"/>
        </w:rPr>
        <w:lastRenderedPageBreak/>
        <w:t>4. ĪSTENOŠANA</w:t>
      </w:r>
      <w:bookmarkStart w:id="16" w:name="_bookmark4"/>
      <w:bookmarkEnd w:id="15"/>
      <w:bookmarkEnd w:id="16"/>
    </w:p>
    <w:p w14:paraId="0A7F4FFB" w14:textId="77777777" w:rsidR="00C11CF8" w:rsidRPr="002B3DB7" w:rsidRDefault="00C11CF8" w:rsidP="00E353A6">
      <w:pPr>
        <w:keepNext/>
        <w:keepLines/>
        <w:jc w:val="both"/>
        <w:rPr>
          <w:rFonts w:ascii="Times New Roman" w:eastAsia="Times New Roman" w:hAnsi="Times New Roman" w:cs="Times New Roman"/>
          <w:b/>
          <w:bCs/>
          <w:noProof/>
          <w:sz w:val="24"/>
          <w:szCs w:val="20"/>
        </w:rPr>
      </w:pPr>
    </w:p>
    <w:p w14:paraId="512C0622" w14:textId="77777777" w:rsidR="00C11CF8" w:rsidRPr="002B3DB7" w:rsidRDefault="00C11CF8" w:rsidP="00E353A6">
      <w:pPr>
        <w:pStyle w:val="BodyText"/>
        <w:keepNext/>
        <w:keepLines/>
        <w:ind w:left="0"/>
        <w:jc w:val="both"/>
        <w:rPr>
          <w:noProof/>
        </w:rPr>
      </w:pPr>
      <w:r>
        <w:t>Katra akreditācijas iestāde sniedz sertifikācijas iestādei norādījumus par to, kā nodrošināmi dati par rādītājiem. Akreditācijas iestādēm arī jāņem vērā sertifikācijas iestādes izsniegto vairākobjektu sertifikāciju apmērs un attiecīgi jālemj par to, cik lietderīgi ir vākt informāciju par vairākobjektu sertifikācijām. Tāpat akreditācijas iestādēm jāņem vērā, vai kādā līgumā, kas noslēgts ar sertifikācijas iestādi, īpaši jāiekļauj prasība par šo rādītāju periodisku iesniegšanu vismaz reizi gadā.</w:t>
      </w:r>
    </w:p>
    <w:p w14:paraId="20F417CD" w14:textId="77777777" w:rsidR="00C11CF8" w:rsidRPr="002B3DB7" w:rsidRDefault="00C11CF8" w:rsidP="002B3DB7">
      <w:pPr>
        <w:jc w:val="both"/>
        <w:rPr>
          <w:rFonts w:ascii="Times New Roman" w:eastAsia="Times New Roman" w:hAnsi="Times New Roman" w:cs="Times New Roman"/>
          <w:noProof/>
          <w:sz w:val="24"/>
          <w:szCs w:val="24"/>
        </w:rPr>
      </w:pPr>
    </w:p>
    <w:p w14:paraId="38766699" w14:textId="63299202" w:rsidR="0088389C" w:rsidRPr="002B3DB7" w:rsidRDefault="00C11CF8" w:rsidP="002B3DB7">
      <w:pPr>
        <w:pStyle w:val="BodyText"/>
        <w:ind w:left="0"/>
        <w:jc w:val="both"/>
      </w:pPr>
      <w:r>
        <w:rPr>
          <w:i/>
          <w:iCs/>
        </w:rPr>
        <w:t>IAF</w:t>
      </w:r>
      <w:r>
        <w:t xml:space="preserve"> obligātā dokumenta par datu vākšanu pārvaldības sistēmu sertifikācijas iestāžu snieguma rādītāju nodrošināšanai beigas.</w:t>
      </w:r>
    </w:p>
    <w:p w14:paraId="04A866F1" w14:textId="26925AB8" w:rsidR="00185250" w:rsidRDefault="00185250">
      <w:pPr>
        <w:rPr>
          <w:rFonts w:ascii="Times New Roman" w:hAnsi="Times New Roman"/>
          <w:noProof/>
          <w:sz w:val="24"/>
        </w:rPr>
      </w:pPr>
      <w:r>
        <w:br w:type="page"/>
      </w:r>
    </w:p>
    <w:p w14:paraId="57AF00B6" w14:textId="77777777" w:rsidR="00AA77FB" w:rsidRDefault="00AA77FB" w:rsidP="002B3DB7">
      <w:pPr>
        <w:jc w:val="both"/>
        <w:rPr>
          <w:rFonts w:ascii="Times New Roman" w:hAnsi="Times New Roman"/>
          <w:noProof/>
          <w:sz w:val="24"/>
        </w:rPr>
      </w:pPr>
    </w:p>
    <w:p w14:paraId="2A32EBBC" w14:textId="77777777" w:rsidR="00C11CF8" w:rsidRPr="000A76DC" w:rsidRDefault="00C11CF8" w:rsidP="000A76DC">
      <w:pPr>
        <w:pStyle w:val="Heading1"/>
        <w:ind w:left="0"/>
        <w:jc w:val="both"/>
        <w:rPr>
          <w:rFonts w:ascii="Times New Roman" w:hAnsi="Times New Roman" w:cs="Times New Roman"/>
          <w:noProof/>
          <w:sz w:val="28"/>
          <w:szCs w:val="28"/>
        </w:rPr>
      </w:pPr>
      <w:bookmarkStart w:id="17" w:name="_Toc121123334"/>
      <w:r>
        <w:rPr>
          <w:rFonts w:ascii="Times New Roman" w:hAnsi="Times New Roman"/>
          <w:sz w:val="28"/>
        </w:rPr>
        <w:t>1. PIELIKUMS (NORMATĪVS). DERĪGO SERTIFIKĀTU KOPĒJĀ SKAITA UZRĀDĪŠANA</w:t>
      </w:r>
      <w:bookmarkStart w:id="18" w:name="_bookmark5"/>
      <w:bookmarkEnd w:id="17"/>
      <w:bookmarkEnd w:id="18"/>
    </w:p>
    <w:p w14:paraId="7E8A4909" w14:textId="77777777" w:rsidR="00C11CF8" w:rsidRPr="002B3DB7" w:rsidRDefault="00C11CF8" w:rsidP="002B3DB7">
      <w:pPr>
        <w:jc w:val="both"/>
        <w:rPr>
          <w:rFonts w:ascii="Times New Roman" w:eastAsia="Times New Roman" w:hAnsi="Times New Roman" w:cs="Times New Roman"/>
          <w:b/>
          <w:bCs/>
          <w:noProof/>
          <w:sz w:val="24"/>
          <w:szCs w:val="20"/>
        </w:rPr>
      </w:pPr>
    </w:p>
    <w:p w14:paraId="1A20D1E3" w14:textId="77777777" w:rsidR="00C11CF8" w:rsidRPr="002B3DB7" w:rsidRDefault="00C11CF8" w:rsidP="002B3DB7">
      <w:pPr>
        <w:pStyle w:val="BodyText"/>
        <w:ind w:left="0"/>
        <w:jc w:val="both"/>
        <w:rPr>
          <w:noProof/>
        </w:rPr>
      </w:pPr>
      <w:r>
        <w:t>Rādītājs, kas aprakstīts 3.1. punktā, paredz, ka sertifikācijas iestādes uzrāda izsniegto derīgo sertifikātu kopējo skaitu. Par derīgo sertifikātu skaitu jāziņo saskaņā ar turpmāk minētajiem noteikumiem.</w:t>
      </w:r>
    </w:p>
    <w:p w14:paraId="7820AF6D" w14:textId="77777777" w:rsidR="00C11CF8" w:rsidRPr="002B3DB7" w:rsidRDefault="00C11CF8" w:rsidP="002B3DB7">
      <w:pPr>
        <w:jc w:val="both"/>
        <w:rPr>
          <w:rFonts w:ascii="Times New Roman" w:eastAsia="Times New Roman" w:hAnsi="Times New Roman" w:cs="Times New Roman"/>
          <w:noProof/>
          <w:sz w:val="24"/>
          <w:szCs w:val="20"/>
        </w:rPr>
      </w:pPr>
    </w:p>
    <w:p w14:paraId="18F6F11F" w14:textId="77777777" w:rsidR="00C11CF8" w:rsidRPr="002B3DB7" w:rsidRDefault="00C11CF8" w:rsidP="00AF1F2A">
      <w:pPr>
        <w:pStyle w:val="BodyText"/>
        <w:numPr>
          <w:ilvl w:val="0"/>
          <w:numId w:val="1"/>
        </w:numPr>
        <w:tabs>
          <w:tab w:val="left" w:pos="341"/>
        </w:tabs>
        <w:ind w:left="567" w:hanging="283"/>
        <w:jc w:val="both"/>
        <w:rPr>
          <w:rFonts w:cs="Times New Roman"/>
          <w:noProof/>
        </w:rPr>
      </w:pPr>
      <w:r>
        <w:t>Ja klientam ir derīgs sertifikāts, kas attiecas uz vienu objektu, tas uzrādāms kā viens sertifikāts (vienobjekta sertifikāts).</w:t>
      </w:r>
    </w:p>
    <w:p w14:paraId="548CE3F0" w14:textId="77777777" w:rsidR="00C11CF8" w:rsidRPr="002B3DB7" w:rsidRDefault="00C11CF8" w:rsidP="00F94690">
      <w:pPr>
        <w:jc w:val="both"/>
        <w:rPr>
          <w:rFonts w:ascii="Times New Roman" w:eastAsia="Times New Roman" w:hAnsi="Times New Roman" w:cs="Times New Roman"/>
          <w:b/>
          <w:bCs/>
          <w:noProof/>
          <w:sz w:val="24"/>
          <w:szCs w:val="20"/>
        </w:rPr>
      </w:pPr>
    </w:p>
    <w:p w14:paraId="3C115870" w14:textId="77777777" w:rsidR="00C11CF8" w:rsidRPr="002B3DB7" w:rsidRDefault="00C11CF8" w:rsidP="00AF1F2A">
      <w:pPr>
        <w:pStyle w:val="BodyText"/>
        <w:numPr>
          <w:ilvl w:val="0"/>
          <w:numId w:val="1"/>
        </w:numPr>
        <w:tabs>
          <w:tab w:val="left" w:pos="324"/>
        </w:tabs>
        <w:ind w:left="567" w:hanging="283"/>
        <w:jc w:val="both"/>
        <w:rPr>
          <w:noProof/>
        </w:rPr>
      </w:pPr>
      <w:r>
        <w:t>Ja klientam ir viens sertifikāts, kas aptver vairākus objektus, tas joprojām uzrādāms kā viens sertifikāts, jo ir izsniegts tikai viens sertifikāts (vairākobjektu sertifikāts). Tomēr, ja vairākus objektus sertificē atsevišķi, tad jāuzrāda katrs piešķirtais sertifikāts (kā attiecībā uz vienobjekta sertifikātiem).</w:t>
      </w:r>
    </w:p>
    <w:p w14:paraId="007A89E6" w14:textId="77777777" w:rsidR="00C11CF8" w:rsidRPr="002B3DB7" w:rsidRDefault="00C11CF8" w:rsidP="00F94690">
      <w:pPr>
        <w:jc w:val="both"/>
        <w:rPr>
          <w:rFonts w:ascii="Times New Roman" w:eastAsia="Times New Roman" w:hAnsi="Times New Roman" w:cs="Times New Roman"/>
          <w:noProof/>
          <w:sz w:val="24"/>
          <w:szCs w:val="20"/>
        </w:rPr>
      </w:pPr>
    </w:p>
    <w:p w14:paraId="7808DB6C" w14:textId="77777777" w:rsidR="00C11CF8" w:rsidRPr="002B3DB7" w:rsidRDefault="00C11CF8" w:rsidP="00AF1F2A">
      <w:pPr>
        <w:pStyle w:val="BodyText"/>
        <w:numPr>
          <w:ilvl w:val="0"/>
          <w:numId w:val="1"/>
        </w:numPr>
        <w:tabs>
          <w:tab w:val="left" w:pos="290"/>
        </w:tabs>
        <w:ind w:left="567" w:hanging="283"/>
        <w:jc w:val="both"/>
        <w:rPr>
          <w:noProof/>
        </w:rPr>
      </w:pPr>
      <w:r>
        <w:t>Neatkarīgi no tā, vai klientam ir vairāki vienobjekta sertifikāti (un katram objektam ir atsevišķs sertifikāts) vai viens vairākobjektu sertifikāts (viens derīgs sertifikāts aptver vairākus objektus), sertifikācijas iestādes uzrāda sertifikātu kopējo skaitu.</w:t>
      </w:r>
    </w:p>
    <w:p w14:paraId="06D6B826" w14:textId="77777777" w:rsidR="00C11CF8" w:rsidRPr="002B3DB7" w:rsidRDefault="00C11CF8" w:rsidP="00F94690">
      <w:pPr>
        <w:jc w:val="both"/>
        <w:rPr>
          <w:rFonts w:ascii="Times New Roman" w:eastAsia="Times New Roman" w:hAnsi="Times New Roman" w:cs="Times New Roman"/>
          <w:noProof/>
          <w:sz w:val="24"/>
          <w:szCs w:val="20"/>
        </w:rPr>
      </w:pPr>
    </w:p>
    <w:p w14:paraId="766336D5" w14:textId="77777777" w:rsidR="00C11CF8" w:rsidRPr="002B3DB7" w:rsidRDefault="00C11CF8" w:rsidP="00AF1F2A">
      <w:pPr>
        <w:pStyle w:val="BodyText"/>
        <w:numPr>
          <w:ilvl w:val="0"/>
          <w:numId w:val="1"/>
        </w:numPr>
        <w:tabs>
          <w:tab w:val="left" w:pos="326"/>
        </w:tabs>
        <w:ind w:left="567" w:hanging="283"/>
        <w:jc w:val="both"/>
        <w:rPr>
          <w:noProof/>
        </w:rPr>
      </w:pPr>
      <w:r>
        <w:t>Ja klients ir sertificēts atbilstoši vairākām pārvaldības sistēmām, bet sertifikācijas iestāde ir izsniegusi tikai vienu sertifikātu, kam ir abas darbības jomas, jāuzrāda tik daudz sertifikātu, uz cik pārvaldības sistēmām sertifikācija attiecas, t. i., viens sertifikāts par katru pārvaldības sistēmas standartu.</w:t>
      </w:r>
    </w:p>
    <w:p w14:paraId="573B8FF3" w14:textId="77777777" w:rsidR="00C11CF8" w:rsidRPr="002B3DB7" w:rsidRDefault="00C11CF8" w:rsidP="002B3DB7">
      <w:pPr>
        <w:jc w:val="both"/>
        <w:rPr>
          <w:rFonts w:ascii="Times New Roman" w:eastAsia="Times New Roman" w:hAnsi="Times New Roman" w:cs="Times New Roman"/>
          <w:noProof/>
          <w:sz w:val="24"/>
          <w:szCs w:val="20"/>
        </w:rPr>
      </w:pPr>
    </w:p>
    <w:p w14:paraId="230E3FCF" w14:textId="77777777" w:rsidR="00C11CF8" w:rsidRPr="002B3DB7" w:rsidRDefault="00C11CF8" w:rsidP="002B3DB7">
      <w:pPr>
        <w:jc w:val="both"/>
        <w:rPr>
          <w:rFonts w:ascii="Times New Roman" w:hAnsi="Times New Roman"/>
          <w:i/>
          <w:noProof/>
          <w:sz w:val="24"/>
        </w:rPr>
      </w:pPr>
      <w:r>
        <w:rPr>
          <w:rFonts w:ascii="Times New Roman" w:hAnsi="Times New Roman"/>
          <w:i/>
          <w:sz w:val="24"/>
        </w:rPr>
        <w:t>Piezīme. Derīgs sertifikāts attiecas uz sertifikāciju, uz kuru pašlaik attiecas vai nu aktīva, vai apturēta sertifikācijas līguma derīgums. Šim nolūkam neuzskaita atsauktos sertifikātus vai pieteikumus.</w:t>
      </w:r>
    </w:p>
    <w:p w14:paraId="74B2BC91" w14:textId="77777777" w:rsidR="00C11CF8" w:rsidRPr="002B3DB7" w:rsidRDefault="00C11CF8" w:rsidP="002B3DB7">
      <w:pPr>
        <w:jc w:val="both"/>
        <w:rPr>
          <w:rFonts w:ascii="Times New Roman" w:eastAsia="Times New Roman" w:hAnsi="Times New Roman" w:cs="Times New Roman"/>
          <w:i/>
          <w:noProof/>
          <w:sz w:val="24"/>
          <w:szCs w:val="24"/>
        </w:rPr>
      </w:pPr>
    </w:p>
    <w:p w14:paraId="07F8F4C0" w14:textId="77777777" w:rsidR="00C11CF8" w:rsidRPr="002B3DB7" w:rsidRDefault="00C11CF8" w:rsidP="002B3DB7">
      <w:pPr>
        <w:jc w:val="both"/>
        <w:rPr>
          <w:rFonts w:ascii="Times New Roman" w:eastAsia="Times New Roman" w:hAnsi="Times New Roman" w:cs="Times New Roman"/>
          <w:i/>
          <w:noProof/>
          <w:sz w:val="24"/>
          <w:szCs w:val="24"/>
        </w:rPr>
      </w:pPr>
    </w:p>
    <w:p w14:paraId="74D216C7" w14:textId="77777777" w:rsidR="00C11CF8" w:rsidRPr="002B3DB7" w:rsidRDefault="00C11CF8" w:rsidP="002B3DB7">
      <w:pPr>
        <w:jc w:val="both"/>
        <w:rPr>
          <w:rFonts w:ascii="Times New Roman" w:eastAsia="Times New Roman" w:hAnsi="Times New Roman" w:cs="Times New Roman"/>
          <w:i/>
          <w:noProof/>
          <w:sz w:val="24"/>
          <w:szCs w:val="24"/>
        </w:rPr>
      </w:pPr>
    </w:p>
    <w:p w14:paraId="3AC0D6DD" w14:textId="77777777" w:rsidR="00C11CF8" w:rsidRPr="002B3DB7" w:rsidRDefault="00C11CF8" w:rsidP="002B3DB7">
      <w:pPr>
        <w:jc w:val="both"/>
        <w:rPr>
          <w:rFonts w:ascii="Times New Roman" w:eastAsia="Times New Roman" w:hAnsi="Times New Roman" w:cs="Times New Roman"/>
          <w:i/>
          <w:noProof/>
          <w:sz w:val="24"/>
          <w:szCs w:val="24"/>
        </w:rPr>
      </w:pPr>
    </w:p>
    <w:p w14:paraId="12FFBED2" w14:textId="77777777" w:rsidR="00C11CF8" w:rsidRPr="002B3DB7" w:rsidRDefault="00C11CF8" w:rsidP="002B3DB7">
      <w:pPr>
        <w:pStyle w:val="Heading2"/>
        <w:ind w:left="0" w:firstLine="0"/>
        <w:jc w:val="both"/>
        <w:rPr>
          <w:noProof/>
        </w:rPr>
      </w:pPr>
      <w:bookmarkStart w:id="19" w:name="_Toc121123335"/>
      <w:r>
        <w:t>Sīkāka informācija</w:t>
      </w:r>
      <w:bookmarkEnd w:id="19"/>
    </w:p>
    <w:p w14:paraId="78482C4B" w14:textId="77777777" w:rsidR="00C11CF8" w:rsidRPr="002B3DB7" w:rsidRDefault="00C11CF8" w:rsidP="002B3DB7">
      <w:pPr>
        <w:jc w:val="both"/>
        <w:rPr>
          <w:rFonts w:ascii="Times New Roman" w:eastAsia="Times New Roman" w:hAnsi="Times New Roman" w:cs="Times New Roman"/>
          <w:b/>
          <w:bCs/>
          <w:noProof/>
          <w:sz w:val="24"/>
          <w:szCs w:val="24"/>
        </w:rPr>
      </w:pPr>
    </w:p>
    <w:p w14:paraId="03D82752" w14:textId="77777777" w:rsidR="00C11CF8" w:rsidRPr="002B3DB7" w:rsidRDefault="00C11CF8" w:rsidP="002B3DB7">
      <w:pPr>
        <w:pStyle w:val="BodyText"/>
        <w:ind w:left="0"/>
        <w:jc w:val="both"/>
        <w:rPr>
          <w:noProof/>
        </w:rPr>
      </w:pPr>
      <w:r>
        <w:t xml:space="preserve">Sīkāku informāciju par šo dokumentu vai citiem </w:t>
      </w:r>
      <w:r>
        <w:rPr>
          <w:i/>
          <w:iCs/>
        </w:rPr>
        <w:t>IAF</w:t>
      </w:r>
      <w:r>
        <w:t xml:space="preserve"> dokumentiem var saņemt, sazinoties ar jebkuru </w:t>
      </w:r>
      <w:r>
        <w:rPr>
          <w:i/>
          <w:iCs/>
        </w:rPr>
        <w:t>IAF</w:t>
      </w:r>
      <w:r>
        <w:t xml:space="preserve"> locekli vai ar </w:t>
      </w:r>
      <w:r>
        <w:rPr>
          <w:i/>
          <w:iCs/>
        </w:rPr>
        <w:t>IAF</w:t>
      </w:r>
      <w:r>
        <w:t xml:space="preserve"> sekretariātu.</w:t>
      </w:r>
    </w:p>
    <w:p w14:paraId="166921D3" w14:textId="77777777" w:rsidR="00C11CF8" w:rsidRPr="002B3DB7" w:rsidRDefault="00C11CF8" w:rsidP="002B3DB7">
      <w:pPr>
        <w:pStyle w:val="BodyText"/>
        <w:ind w:left="0"/>
        <w:jc w:val="both"/>
        <w:rPr>
          <w:noProof/>
        </w:rPr>
      </w:pPr>
      <w:r>
        <w:rPr>
          <w:i/>
          <w:iCs/>
        </w:rPr>
        <w:t>IAF</w:t>
      </w:r>
      <w:r>
        <w:t xml:space="preserve"> locekļu kontaktinformācija ir sniegta </w:t>
      </w:r>
      <w:r>
        <w:rPr>
          <w:i/>
          <w:iCs/>
        </w:rPr>
        <w:t>IAF</w:t>
      </w:r>
      <w:r>
        <w:t xml:space="preserve"> tīmekļa vietnē &lt;http://www.iaf.nu&gt;.</w:t>
      </w:r>
    </w:p>
    <w:p w14:paraId="5A43557F" w14:textId="77777777" w:rsidR="00C11CF8" w:rsidRPr="002B3DB7" w:rsidRDefault="00C11CF8" w:rsidP="002B3DB7">
      <w:pPr>
        <w:jc w:val="both"/>
        <w:rPr>
          <w:rFonts w:ascii="Times New Roman" w:eastAsia="Times New Roman" w:hAnsi="Times New Roman" w:cs="Times New Roman"/>
          <w:noProof/>
          <w:sz w:val="24"/>
          <w:szCs w:val="24"/>
        </w:rPr>
      </w:pPr>
    </w:p>
    <w:p w14:paraId="6433CBAA" w14:textId="77777777" w:rsidR="00C11CF8" w:rsidRPr="002B3DB7" w:rsidRDefault="00C11CF8" w:rsidP="002B3DB7">
      <w:pPr>
        <w:pStyle w:val="Heading2"/>
        <w:ind w:left="0" w:firstLine="0"/>
        <w:jc w:val="both"/>
        <w:rPr>
          <w:noProof/>
        </w:rPr>
      </w:pPr>
      <w:bookmarkStart w:id="20" w:name="_Toc121123336"/>
      <w:r>
        <w:t>Sekretariāts</w:t>
      </w:r>
      <w:bookmarkEnd w:id="20"/>
    </w:p>
    <w:p w14:paraId="3219337E" w14:textId="77777777" w:rsidR="00C11CF8" w:rsidRPr="002B3DB7" w:rsidRDefault="00C11CF8" w:rsidP="002B3DB7">
      <w:pPr>
        <w:jc w:val="both"/>
        <w:rPr>
          <w:rFonts w:ascii="Times New Roman" w:eastAsia="Times New Roman" w:hAnsi="Times New Roman" w:cs="Times New Roman"/>
          <w:b/>
          <w:bCs/>
          <w:noProof/>
          <w:sz w:val="24"/>
          <w:szCs w:val="23"/>
        </w:rPr>
      </w:pPr>
    </w:p>
    <w:p w14:paraId="0BD9307C" w14:textId="77777777" w:rsidR="00C11CF8" w:rsidRPr="002B3DB7" w:rsidRDefault="00C11CF8" w:rsidP="003E1161">
      <w:pPr>
        <w:pStyle w:val="BodyText"/>
        <w:ind w:left="0"/>
        <w:rPr>
          <w:noProof/>
        </w:rPr>
      </w:pPr>
      <w:r>
        <w:t>IAF korporācijas sekretāre</w:t>
      </w:r>
      <w:r>
        <w:br/>
        <w:t>Tālrunis: +1 613 454-8159</w:t>
      </w:r>
      <w:r>
        <w:br/>
        <w:t>E-pasts: secretary@iaf.nu</w:t>
      </w:r>
    </w:p>
    <w:sectPr w:rsidR="00C11CF8" w:rsidRPr="002B3DB7" w:rsidSect="002B3DB7">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0EF9" w14:textId="77777777" w:rsidR="00427C6E" w:rsidRPr="00C11CF8" w:rsidRDefault="00427C6E">
      <w:pPr>
        <w:rPr>
          <w:noProof/>
        </w:rPr>
      </w:pPr>
      <w:r w:rsidRPr="00C11CF8">
        <w:rPr>
          <w:noProof/>
        </w:rPr>
        <w:separator/>
      </w:r>
    </w:p>
  </w:endnote>
  <w:endnote w:type="continuationSeparator" w:id="0">
    <w:p w14:paraId="7311DF38" w14:textId="77777777" w:rsidR="00427C6E" w:rsidRPr="00C11CF8" w:rsidRDefault="00427C6E">
      <w:pPr>
        <w:rPr>
          <w:noProof/>
        </w:rPr>
      </w:pPr>
      <w:r w:rsidRPr="00C11CF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9414" w14:textId="77777777" w:rsidR="002F048B" w:rsidRPr="003E62C2" w:rsidRDefault="002F048B" w:rsidP="002F048B">
    <w:pPr>
      <w:pStyle w:val="Header"/>
      <w:tabs>
        <w:tab w:val="left" w:pos="9072"/>
      </w:tabs>
      <w:jc w:val="both"/>
      <w:rPr>
        <w:rStyle w:val="PageNumber"/>
        <w:rFonts w:ascii="Times New Roman" w:hAnsi="Times New Roman" w:cs="Times New Roman"/>
        <w:noProof/>
        <w:sz w:val="20"/>
        <w:szCs w:val="20"/>
        <w:lang w:val="en-US"/>
      </w:rPr>
    </w:pPr>
  </w:p>
  <w:p w14:paraId="17F3BFE0" w14:textId="77777777" w:rsidR="002F048B" w:rsidRPr="003E62C2" w:rsidRDefault="002F048B" w:rsidP="002F048B">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7D14AA78" w14:textId="77777777" w:rsidR="002F048B" w:rsidRPr="003E62C2" w:rsidRDefault="002F048B" w:rsidP="002F048B">
    <w:pPr>
      <w:pStyle w:val="Header"/>
      <w:tabs>
        <w:tab w:val="right" w:pos="9072"/>
      </w:tabs>
      <w:jc w:val="both"/>
      <w:rPr>
        <w:rStyle w:val="PageNumber"/>
        <w:rFonts w:ascii="Times New Roman" w:hAnsi="Times New Roman" w:cs="Times New Roman"/>
        <w:noProof/>
        <w:sz w:val="20"/>
        <w:szCs w:val="20"/>
        <w:lang w:val="en-US"/>
      </w:rPr>
    </w:pPr>
  </w:p>
  <w:p w14:paraId="383E150D" w14:textId="469C37CE" w:rsidR="002723EB" w:rsidRPr="002F048B" w:rsidRDefault="002F048B" w:rsidP="002F048B">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sidR="00030575">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6112" w14:textId="77777777" w:rsidR="00CB18AC" w:rsidRPr="003E62C2" w:rsidRDefault="00CB18AC" w:rsidP="00CB18AC">
    <w:pPr>
      <w:pStyle w:val="Header"/>
      <w:tabs>
        <w:tab w:val="left" w:pos="9072"/>
      </w:tabs>
      <w:jc w:val="both"/>
      <w:rPr>
        <w:rStyle w:val="PageNumber"/>
        <w:rFonts w:ascii="Times New Roman" w:hAnsi="Times New Roman"/>
        <w:noProof/>
        <w:sz w:val="20"/>
        <w:szCs w:val="18"/>
        <w:lang w:val="en-US"/>
      </w:rPr>
    </w:pPr>
    <w:bookmarkStart w:id="35" w:name="_Hlk496261764"/>
    <w:bookmarkStart w:id="36" w:name="_Hlk496261765"/>
    <w:bookmarkStart w:id="37" w:name="_Hlk496261766"/>
    <w:bookmarkStart w:id="38" w:name="_Hlk30491075"/>
    <w:bookmarkStart w:id="39" w:name="_Hlk30491076"/>
  </w:p>
  <w:p w14:paraId="028E99CD" w14:textId="77777777" w:rsidR="00CB18AC" w:rsidRPr="003E62C2" w:rsidRDefault="00CB18AC" w:rsidP="00CB18AC">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33AF1209" w14:textId="77777777" w:rsidR="00CB18AC" w:rsidRPr="003E62C2" w:rsidRDefault="00CB18AC" w:rsidP="00CB18AC">
    <w:pPr>
      <w:pStyle w:val="Header"/>
      <w:tabs>
        <w:tab w:val="left" w:pos="9072"/>
      </w:tabs>
      <w:jc w:val="both"/>
      <w:rPr>
        <w:rStyle w:val="PageNumber"/>
        <w:rFonts w:ascii="Times New Roman" w:hAnsi="Times New Roman"/>
        <w:noProof/>
        <w:sz w:val="20"/>
        <w:szCs w:val="18"/>
        <w:lang w:val="en-US"/>
      </w:rPr>
    </w:pPr>
  </w:p>
  <w:p w14:paraId="4DCE5946" w14:textId="0DAD4CF8" w:rsidR="002D055B" w:rsidRPr="00CB18AC" w:rsidRDefault="00CB18AC" w:rsidP="00CB18AC">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35"/>
    <w:bookmarkEnd w:id="36"/>
    <w:bookmarkEnd w:id="37"/>
    <w:r w:rsidRPr="003E62C2">
      <w:rPr>
        <w:rFonts w:ascii="Times New Roman" w:hAnsi="Times New Roman"/>
        <w:noProof/>
        <w:sz w:val="20"/>
        <w:szCs w:val="18"/>
        <w:lang w:val="en-US"/>
      </w:rPr>
      <w:t>2</w:t>
    </w:r>
    <w:bookmarkEnd w:id="38"/>
    <w:bookmarkEnd w:id="39"/>
    <w:r w:rsidR="00030575">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DCD1" w14:textId="77777777" w:rsidR="00427C6E" w:rsidRPr="00C11CF8" w:rsidRDefault="00427C6E">
      <w:pPr>
        <w:rPr>
          <w:noProof/>
        </w:rPr>
      </w:pPr>
      <w:r w:rsidRPr="00C11CF8">
        <w:rPr>
          <w:noProof/>
        </w:rPr>
        <w:separator/>
      </w:r>
    </w:p>
  </w:footnote>
  <w:footnote w:type="continuationSeparator" w:id="0">
    <w:p w14:paraId="3BC8000D" w14:textId="77777777" w:rsidR="00427C6E" w:rsidRPr="00C11CF8" w:rsidRDefault="00427C6E">
      <w:pPr>
        <w:rPr>
          <w:noProof/>
        </w:rPr>
      </w:pPr>
      <w:r w:rsidRPr="00C11CF8">
        <w:rPr>
          <w:noProof/>
        </w:rPr>
        <w:continuationSeparator/>
      </w:r>
    </w:p>
  </w:footnote>
  <w:footnote w:id="1">
    <w:p w14:paraId="32C118C9" w14:textId="44D59B51" w:rsidR="00BB5ECC" w:rsidRPr="00540330" w:rsidRDefault="00BB5ECC">
      <w:pPr>
        <w:pStyle w:val="FootnoteText"/>
        <w:rPr>
          <w:rFonts w:ascii="Times New Roman" w:hAnsi="Times New Roman" w:cs="Times New Roman"/>
        </w:rPr>
      </w:pPr>
      <w:r w:rsidRPr="00540330">
        <w:rPr>
          <w:rStyle w:val="FootnoteReference"/>
          <w:rFonts w:ascii="Times New Roman" w:hAnsi="Times New Roman" w:cs="Times New Roman"/>
        </w:rPr>
        <w:footnoteRef/>
      </w:r>
      <w:r w:rsidRPr="00540330">
        <w:rPr>
          <w:rFonts w:ascii="Times New Roman" w:hAnsi="Times New Roman" w:cs="Times New Roman"/>
        </w:rPr>
        <w:t xml:space="preserve"> </w:t>
      </w:r>
      <w:r w:rsidRPr="00540330">
        <w:rPr>
          <w:rFonts w:ascii="Times New Roman" w:hAnsi="Times New Roman" w:cs="Times New Roman"/>
          <w:lang w:val="en-GB"/>
        </w:rPr>
        <w:t>Tulkotāja piezīme. Tekstā angļu valodā šis komentārs attiecas uz konstrukcijām ar “should”.</w:t>
      </w:r>
    </w:p>
  </w:footnote>
  <w:footnote w:id="2">
    <w:p w14:paraId="78C8286D" w14:textId="5BBF2D08" w:rsidR="00540330" w:rsidRDefault="00540330">
      <w:pPr>
        <w:pStyle w:val="FootnoteText"/>
      </w:pPr>
      <w:r w:rsidRPr="00540330">
        <w:rPr>
          <w:rStyle w:val="FootnoteReference"/>
          <w:rFonts w:ascii="Times New Roman" w:hAnsi="Times New Roman" w:cs="Times New Roman"/>
        </w:rPr>
        <w:footnoteRef/>
      </w:r>
      <w:r w:rsidRPr="00540330">
        <w:rPr>
          <w:rFonts w:ascii="Times New Roman" w:hAnsi="Times New Roman" w:cs="Times New Roman"/>
        </w:rPr>
        <w:t xml:space="preserve"> </w:t>
      </w:r>
      <w:r w:rsidRPr="00540330">
        <w:rPr>
          <w:rFonts w:ascii="Times New Roman" w:hAnsi="Times New Roman" w:cs="Times New Roman"/>
          <w:lang w:val="en-GB"/>
        </w:rPr>
        <w:t>Tulkotāja piezīme. Tekstā angļu valodā šis komentārs attiecas uz konstrukcijām ar “shall”.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0791" w14:textId="77777777" w:rsidR="008308F4" w:rsidRPr="003E62C2" w:rsidRDefault="008308F4" w:rsidP="008308F4">
    <w:pPr>
      <w:pStyle w:val="Header"/>
      <w:rPr>
        <w:rStyle w:val="PageNumber"/>
        <w:rFonts w:ascii="Times New Roman" w:hAnsi="Times New Roman" w:cs="Times New Roman"/>
        <w:noProof/>
        <w:sz w:val="20"/>
        <w:szCs w:val="20"/>
        <w:lang w:val="en-US"/>
      </w:rPr>
    </w:pPr>
    <w:bookmarkStart w:id="21" w:name="_Hlk496261784"/>
    <w:bookmarkStart w:id="22" w:name="_Hlk496261785"/>
    <w:bookmarkStart w:id="23" w:name="_Hlk496261786"/>
    <w:bookmarkStart w:id="24" w:name="_Hlk502757728"/>
    <w:bookmarkStart w:id="25" w:name="_Hlk502757729"/>
    <w:bookmarkStart w:id="26" w:name="_Hlk502757738"/>
    <w:bookmarkStart w:id="27" w:name="_Hlk502757739"/>
    <w:bookmarkStart w:id="28" w:name="_Hlk30491084"/>
    <w:bookmarkStart w:id="29" w:name="_Hlk30491085"/>
  </w:p>
  <w:p w14:paraId="2B6915ED" w14:textId="77777777" w:rsidR="008308F4" w:rsidRPr="003E62C2" w:rsidRDefault="008308F4" w:rsidP="008308F4">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21"/>
  <w:bookmarkEnd w:id="22"/>
  <w:bookmarkEnd w:id="23"/>
  <w:bookmarkEnd w:id="24"/>
  <w:bookmarkEnd w:id="25"/>
  <w:bookmarkEnd w:id="26"/>
  <w:bookmarkEnd w:id="27"/>
  <w:bookmarkEnd w:id="28"/>
  <w:bookmarkEnd w:id="29"/>
  <w:p w14:paraId="60129396" w14:textId="77777777" w:rsidR="002D055B" w:rsidRDefault="002D0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5C03" w14:textId="77777777" w:rsidR="002D055B" w:rsidRPr="003E62C2" w:rsidRDefault="002D055B" w:rsidP="002D055B">
    <w:pPr>
      <w:pBdr>
        <w:bottom w:val="single" w:sz="12" w:space="5" w:color="auto"/>
      </w:pBdr>
      <w:rPr>
        <w:rFonts w:ascii="Times New Roman" w:hAnsi="Times New Roman" w:cs="Times New Roman"/>
        <w:noProof/>
        <w:sz w:val="20"/>
        <w:szCs w:val="20"/>
        <w:lang w:val="en-US"/>
      </w:rPr>
    </w:pPr>
    <w:bookmarkStart w:id="30" w:name="_Hlk496261745"/>
    <w:bookmarkStart w:id="31" w:name="_Hlk496261746"/>
    <w:bookmarkStart w:id="32" w:name="_Hlk496261747"/>
    <w:bookmarkStart w:id="33" w:name="_Hlk30491063"/>
    <w:bookmarkStart w:id="34" w:name="_Hlk30491064"/>
  </w:p>
  <w:bookmarkEnd w:id="30"/>
  <w:bookmarkEnd w:id="31"/>
  <w:bookmarkEnd w:id="32"/>
  <w:bookmarkEnd w:id="33"/>
  <w:bookmarkEnd w:id="34"/>
  <w:p w14:paraId="655B9D5D" w14:textId="77777777" w:rsidR="002D055B" w:rsidRDefault="002D0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2710"/>
    <w:multiLevelType w:val="hybridMultilevel"/>
    <w:tmpl w:val="7D8AA786"/>
    <w:lvl w:ilvl="0" w:tplc="56C67E3E">
      <w:start w:val="1"/>
      <w:numFmt w:val="bullet"/>
      <w:lvlText w:val="•"/>
      <w:lvlJc w:val="left"/>
      <w:pPr>
        <w:ind w:left="566" w:hanging="286"/>
      </w:pPr>
      <w:rPr>
        <w:rFonts w:ascii="MS Gothic" w:eastAsia="MS Gothic" w:hAnsi="MS Gothic" w:hint="default"/>
        <w:w w:val="200"/>
        <w:sz w:val="24"/>
        <w:szCs w:val="24"/>
      </w:rPr>
    </w:lvl>
    <w:lvl w:ilvl="1" w:tplc="6DE09FF2">
      <w:start w:val="1"/>
      <w:numFmt w:val="bullet"/>
      <w:lvlText w:val="•"/>
      <w:lvlJc w:val="left"/>
      <w:pPr>
        <w:ind w:left="1474" w:hanging="286"/>
      </w:pPr>
      <w:rPr>
        <w:rFonts w:hint="default"/>
      </w:rPr>
    </w:lvl>
    <w:lvl w:ilvl="2" w:tplc="79343AE0">
      <w:start w:val="1"/>
      <w:numFmt w:val="bullet"/>
      <w:lvlText w:val="•"/>
      <w:lvlJc w:val="left"/>
      <w:pPr>
        <w:ind w:left="2382" w:hanging="286"/>
      </w:pPr>
      <w:rPr>
        <w:rFonts w:hint="default"/>
      </w:rPr>
    </w:lvl>
    <w:lvl w:ilvl="3" w:tplc="12A81B3A">
      <w:start w:val="1"/>
      <w:numFmt w:val="bullet"/>
      <w:lvlText w:val="•"/>
      <w:lvlJc w:val="left"/>
      <w:pPr>
        <w:ind w:left="3290" w:hanging="286"/>
      </w:pPr>
      <w:rPr>
        <w:rFonts w:hint="default"/>
      </w:rPr>
    </w:lvl>
    <w:lvl w:ilvl="4" w:tplc="DDC44F70">
      <w:start w:val="1"/>
      <w:numFmt w:val="bullet"/>
      <w:lvlText w:val="•"/>
      <w:lvlJc w:val="left"/>
      <w:pPr>
        <w:ind w:left="4198" w:hanging="286"/>
      </w:pPr>
      <w:rPr>
        <w:rFonts w:hint="default"/>
      </w:rPr>
    </w:lvl>
    <w:lvl w:ilvl="5" w:tplc="FC783DC8">
      <w:start w:val="1"/>
      <w:numFmt w:val="bullet"/>
      <w:lvlText w:val="•"/>
      <w:lvlJc w:val="left"/>
      <w:pPr>
        <w:ind w:left="5106" w:hanging="286"/>
      </w:pPr>
      <w:rPr>
        <w:rFonts w:hint="default"/>
      </w:rPr>
    </w:lvl>
    <w:lvl w:ilvl="6" w:tplc="A00A1C40">
      <w:start w:val="1"/>
      <w:numFmt w:val="bullet"/>
      <w:lvlText w:val="•"/>
      <w:lvlJc w:val="left"/>
      <w:pPr>
        <w:ind w:left="6014" w:hanging="286"/>
      </w:pPr>
      <w:rPr>
        <w:rFonts w:hint="default"/>
      </w:rPr>
    </w:lvl>
    <w:lvl w:ilvl="7" w:tplc="28C0C420">
      <w:start w:val="1"/>
      <w:numFmt w:val="bullet"/>
      <w:lvlText w:val="•"/>
      <w:lvlJc w:val="left"/>
      <w:pPr>
        <w:ind w:left="6922" w:hanging="286"/>
      </w:pPr>
      <w:rPr>
        <w:rFonts w:hint="default"/>
      </w:rPr>
    </w:lvl>
    <w:lvl w:ilvl="8" w:tplc="735AE070">
      <w:start w:val="1"/>
      <w:numFmt w:val="bullet"/>
      <w:lvlText w:val="•"/>
      <w:lvlJc w:val="left"/>
      <w:pPr>
        <w:ind w:left="7830" w:hanging="286"/>
      </w:pPr>
      <w:rPr>
        <w:rFonts w:hint="default"/>
      </w:rPr>
    </w:lvl>
  </w:abstractNum>
  <w:abstractNum w:abstractNumId="1" w15:restartNumberingAfterBreak="0">
    <w:nsid w:val="375B4F84"/>
    <w:multiLevelType w:val="hybridMultilevel"/>
    <w:tmpl w:val="362458D6"/>
    <w:lvl w:ilvl="0" w:tplc="0BE01094">
      <w:start w:val="1"/>
      <w:numFmt w:val="bullet"/>
      <w:lvlText w:val="•"/>
      <w:lvlJc w:val="left"/>
      <w:pPr>
        <w:ind w:left="566" w:hanging="286"/>
      </w:pPr>
      <w:rPr>
        <w:rFonts w:hint="default"/>
        <w:color w:val="231F20"/>
        <w:w w:val="54"/>
        <w:position w:val="-2"/>
        <w:sz w:val="28"/>
        <w:szCs w:val="28"/>
      </w:rPr>
    </w:lvl>
    <w:lvl w:ilvl="1" w:tplc="FFFFFFFF">
      <w:start w:val="1"/>
      <w:numFmt w:val="bullet"/>
      <w:lvlText w:val="•"/>
      <w:lvlJc w:val="left"/>
      <w:pPr>
        <w:ind w:left="1474" w:hanging="286"/>
      </w:pPr>
      <w:rPr>
        <w:rFonts w:hint="default"/>
      </w:rPr>
    </w:lvl>
    <w:lvl w:ilvl="2" w:tplc="FFFFFFFF">
      <w:start w:val="1"/>
      <w:numFmt w:val="bullet"/>
      <w:lvlText w:val="•"/>
      <w:lvlJc w:val="left"/>
      <w:pPr>
        <w:ind w:left="2382" w:hanging="286"/>
      </w:pPr>
      <w:rPr>
        <w:rFonts w:hint="default"/>
      </w:rPr>
    </w:lvl>
    <w:lvl w:ilvl="3" w:tplc="FFFFFFFF">
      <w:start w:val="1"/>
      <w:numFmt w:val="bullet"/>
      <w:lvlText w:val="•"/>
      <w:lvlJc w:val="left"/>
      <w:pPr>
        <w:ind w:left="3290" w:hanging="286"/>
      </w:pPr>
      <w:rPr>
        <w:rFonts w:hint="default"/>
      </w:rPr>
    </w:lvl>
    <w:lvl w:ilvl="4" w:tplc="FFFFFFFF">
      <w:start w:val="1"/>
      <w:numFmt w:val="bullet"/>
      <w:lvlText w:val="•"/>
      <w:lvlJc w:val="left"/>
      <w:pPr>
        <w:ind w:left="4198" w:hanging="286"/>
      </w:pPr>
      <w:rPr>
        <w:rFonts w:hint="default"/>
      </w:rPr>
    </w:lvl>
    <w:lvl w:ilvl="5" w:tplc="FFFFFFFF">
      <w:start w:val="1"/>
      <w:numFmt w:val="bullet"/>
      <w:lvlText w:val="•"/>
      <w:lvlJc w:val="left"/>
      <w:pPr>
        <w:ind w:left="5106" w:hanging="286"/>
      </w:pPr>
      <w:rPr>
        <w:rFonts w:hint="default"/>
      </w:rPr>
    </w:lvl>
    <w:lvl w:ilvl="6" w:tplc="FFFFFFFF">
      <w:start w:val="1"/>
      <w:numFmt w:val="bullet"/>
      <w:lvlText w:val="•"/>
      <w:lvlJc w:val="left"/>
      <w:pPr>
        <w:ind w:left="6014" w:hanging="286"/>
      </w:pPr>
      <w:rPr>
        <w:rFonts w:hint="default"/>
      </w:rPr>
    </w:lvl>
    <w:lvl w:ilvl="7" w:tplc="FFFFFFFF">
      <w:start w:val="1"/>
      <w:numFmt w:val="bullet"/>
      <w:lvlText w:val="•"/>
      <w:lvlJc w:val="left"/>
      <w:pPr>
        <w:ind w:left="6922" w:hanging="286"/>
      </w:pPr>
      <w:rPr>
        <w:rFonts w:hint="default"/>
      </w:rPr>
    </w:lvl>
    <w:lvl w:ilvl="8" w:tplc="FFFFFFFF">
      <w:start w:val="1"/>
      <w:numFmt w:val="bullet"/>
      <w:lvlText w:val="•"/>
      <w:lvlJc w:val="left"/>
      <w:pPr>
        <w:ind w:left="7830" w:hanging="286"/>
      </w:pPr>
      <w:rPr>
        <w:rFonts w:hint="default"/>
      </w:rPr>
    </w:lvl>
  </w:abstractNum>
  <w:abstractNum w:abstractNumId="2" w15:restartNumberingAfterBreak="0">
    <w:nsid w:val="3BE4618A"/>
    <w:multiLevelType w:val="hybridMultilevel"/>
    <w:tmpl w:val="960A992E"/>
    <w:lvl w:ilvl="0" w:tplc="83A4BE96">
      <w:start w:val="1"/>
      <w:numFmt w:val="bullet"/>
      <w:lvlText w:val=""/>
      <w:lvlJc w:val="left"/>
      <w:pPr>
        <w:ind w:left="566" w:hanging="286"/>
      </w:pPr>
      <w:rPr>
        <w:rFonts w:ascii="Symbol" w:hAnsi="Symbol" w:hint="default"/>
        <w:color w:val="231F20"/>
        <w:w w:val="54"/>
        <w:position w:val="-2"/>
        <w:sz w:val="28"/>
        <w:szCs w:val="28"/>
      </w:rPr>
    </w:lvl>
    <w:lvl w:ilvl="1" w:tplc="FFFFFFFF">
      <w:start w:val="1"/>
      <w:numFmt w:val="bullet"/>
      <w:lvlText w:val="•"/>
      <w:lvlJc w:val="left"/>
      <w:pPr>
        <w:ind w:left="1474" w:hanging="286"/>
      </w:pPr>
      <w:rPr>
        <w:rFonts w:hint="default"/>
      </w:rPr>
    </w:lvl>
    <w:lvl w:ilvl="2" w:tplc="FFFFFFFF">
      <w:start w:val="1"/>
      <w:numFmt w:val="bullet"/>
      <w:lvlText w:val="•"/>
      <w:lvlJc w:val="left"/>
      <w:pPr>
        <w:ind w:left="2382" w:hanging="286"/>
      </w:pPr>
      <w:rPr>
        <w:rFonts w:hint="default"/>
      </w:rPr>
    </w:lvl>
    <w:lvl w:ilvl="3" w:tplc="FFFFFFFF">
      <w:start w:val="1"/>
      <w:numFmt w:val="bullet"/>
      <w:lvlText w:val="•"/>
      <w:lvlJc w:val="left"/>
      <w:pPr>
        <w:ind w:left="3290" w:hanging="286"/>
      </w:pPr>
      <w:rPr>
        <w:rFonts w:hint="default"/>
      </w:rPr>
    </w:lvl>
    <w:lvl w:ilvl="4" w:tplc="FFFFFFFF">
      <w:start w:val="1"/>
      <w:numFmt w:val="bullet"/>
      <w:lvlText w:val="•"/>
      <w:lvlJc w:val="left"/>
      <w:pPr>
        <w:ind w:left="4198" w:hanging="286"/>
      </w:pPr>
      <w:rPr>
        <w:rFonts w:hint="default"/>
      </w:rPr>
    </w:lvl>
    <w:lvl w:ilvl="5" w:tplc="FFFFFFFF">
      <w:start w:val="1"/>
      <w:numFmt w:val="bullet"/>
      <w:lvlText w:val="•"/>
      <w:lvlJc w:val="left"/>
      <w:pPr>
        <w:ind w:left="5106" w:hanging="286"/>
      </w:pPr>
      <w:rPr>
        <w:rFonts w:hint="default"/>
      </w:rPr>
    </w:lvl>
    <w:lvl w:ilvl="6" w:tplc="FFFFFFFF">
      <w:start w:val="1"/>
      <w:numFmt w:val="bullet"/>
      <w:lvlText w:val="•"/>
      <w:lvlJc w:val="left"/>
      <w:pPr>
        <w:ind w:left="6014" w:hanging="286"/>
      </w:pPr>
      <w:rPr>
        <w:rFonts w:hint="default"/>
      </w:rPr>
    </w:lvl>
    <w:lvl w:ilvl="7" w:tplc="FFFFFFFF">
      <w:start w:val="1"/>
      <w:numFmt w:val="bullet"/>
      <w:lvlText w:val="•"/>
      <w:lvlJc w:val="left"/>
      <w:pPr>
        <w:ind w:left="6922" w:hanging="286"/>
      </w:pPr>
      <w:rPr>
        <w:rFonts w:hint="default"/>
      </w:rPr>
    </w:lvl>
    <w:lvl w:ilvl="8" w:tplc="FFFFFFFF">
      <w:start w:val="1"/>
      <w:numFmt w:val="bullet"/>
      <w:lvlText w:val="•"/>
      <w:lvlJc w:val="left"/>
      <w:pPr>
        <w:ind w:left="7830" w:hanging="286"/>
      </w:pPr>
      <w:rPr>
        <w:rFonts w:hint="default"/>
      </w:rPr>
    </w:lvl>
  </w:abstractNum>
  <w:abstractNum w:abstractNumId="3" w15:restartNumberingAfterBreak="0">
    <w:nsid w:val="409E3936"/>
    <w:multiLevelType w:val="hybridMultilevel"/>
    <w:tmpl w:val="11FAE498"/>
    <w:lvl w:ilvl="0" w:tplc="3B64E5DC">
      <w:start w:val="1"/>
      <w:numFmt w:val="bullet"/>
      <w:lvlText w:val="•"/>
      <w:lvlJc w:val="left"/>
      <w:pPr>
        <w:ind w:left="280" w:hanging="202"/>
      </w:pPr>
      <w:rPr>
        <w:rFonts w:ascii="Times New Roman" w:eastAsia="Times New Roman" w:hAnsi="Times New Roman" w:hint="default"/>
        <w:sz w:val="24"/>
        <w:szCs w:val="24"/>
      </w:rPr>
    </w:lvl>
    <w:lvl w:ilvl="1" w:tplc="E424EBDC">
      <w:start w:val="1"/>
      <w:numFmt w:val="bullet"/>
      <w:lvlText w:val="•"/>
      <w:lvlJc w:val="left"/>
      <w:pPr>
        <w:ind w:left="1217" w:hanging="202"/>
      </w:pPr>
      <w:rPr>
        <w:rFonts w:hint="default"/>
      </w:rPr>
    </w:lvl>
    <w:lvl w:ilvl="2" w:tplc="E9089E8A">
      <w:start w:val="1"/>
      <w:numFmt w:val="bullet"/>
      <w:lvlText w:val="•"/>
      <w:lvlJc w:val="left"/>
      <w:pPr>
        <w:ind w:left="2153" w:hanging="202"/>
      </w:pPr>
      <w:rPr>
        <w:rFonts w:hint="default"/>
      </w:rPr>
    </w:lvl>
    <w:lvl w:ilvl="3" w:tplc="AF1C42A8">
      <w:start w:val="1"/>
      <w:numFmt w:val="bullet"/>
      <w:lvlText w:val="•"/>
      <w:lvlJc w:val="left"/>
      <w:pPr>
        <w:ind w:left="3090" w:hanging="202"/>
      </w:pPr>
      <w:rPr>
        <w:rFonts w:hint="default"/>
      </w:rPr>
    </w:lvl>
    <w:lvl w:ilvl="4" w:tplc="A66E59CC">
      <w:start w:val="1"/>
      <w:numFmt w:val="bullet"/>
      <w:lvlText w:val="•"/>
      <w:lvlJc w:val="left"/>
      <w:pPr>
        <w:ind w:left="4026" w:hanging="202"/>
      </w:pPr>
      <w:rPr>
        <w:rFonts w:hint="default"/>
      </w:rPr>
    </w:lvl>
    <w:lvl w:ilvl="5" w:tplc="6E3A4746">
      <w:start w:val="1"/>
      <w:numFmt w:val="bullet"/>
      <w:lvlText w:val="•"/>
      <w:lvlJc w:val="left"/>
      <w:pPr>
        <w:ind w:left="4963" w:hanging="202"/>
      </w:pPr>
      <w:rPr>
        <w:rFonts w:hint="default"/>
      </w:rPr>
    </w:lvl>
    <w:lvl w:ilvl="6" w:tplc="D71A837E">
      <w:start w:val="1"/>
      <w:numFmt w:val="bullet"/>
      <w:lvlText w:val="•"/>
      <w:lvlJc w:val="left"/>
      <w:pPr>
        <w:ind w:left="5900" w:hanging="202"/>
      </w:pPr>
      <w:rPr>
        <w:rFonts w:hint="default"/>
      </w:rPr>
    </w:lvl>
    <w:lvl w:ilvl="7" w:tplc="D6FE64D8">
      <w:start w:val="1"/>
      <w:numFmt w:val="bullet"/>
      <w:lvlText w:val="•"/>
      <w:lvlJc w:val="left"/>
      <w:pPr>
        <w:ind w:left="6836" w:hanging="202"/>
      </w:pPr>
      <w:rPr>
        <w:rFonts w:hint="default"/>
      </w:rPr>
    </w:lvl>
    <w:lvl w:ilvl="8" w:tplc="0B9CD7BE">
      <w:start w:val="1"/>
      <w:numFmt w:val="bullet"/>
      <w:lvlText w:val="•"/>
      <w:lvlJc w:val="left"/>
      <w:pPr>
        <w:ind w:left="7773" w:hanging="202"/>
      </w:pPr>
      <w:rPr>
        <w:rFonts w:hint="default"/>
      </w:rPr>
    </w:lvl>
  </w:abstractNum>
  <w:abstractNum w:abstractNumId="4" w15:restartNumberingAfterBreak="0">
    <w:nsid w:val="474F5605"/>
    <w:multiLevelType w:val="hybridMultilevel"/>
    <w:tmpl w:val="9C04C8E6"/>
    <w:lvl w:ilvl="0" w:tplc="B9F8E21A">
      <w:start w:val="1"/>
      <w:numFmt w:val="decimal"/>
      <w:lvlText w:val="%1."/>
      <w:lvlJc w:val="left"/>
      <w:pPr>
        <w:ind w:left="359" w:hanging="221"/>
        <w:jc w:val="left"/>
      </w:pPr>
      <w:rPr>
        <w:rFonts w:ascii="Times New Roman" w:eastAsia="Times New Roman" w:hAnsi="Times New Roman" w:hint="default"/>
        <w:b/>
        <w:bCs/>
        <w:sz w:val="22"/>
        <w:szCs w:val="22"/>
      </w:rPr>
    </w:lvl>
    <w:lvl w:ilvl="1" w:tplc="BA18E1F0">
      <w:start w:val="1"/>
      <w:numFmt w:val="bullet"/>
      <w:lvlText w:val="•"/>
      <w:lvlJc w:val="left"/>
      <w:pPr>
        <w:ind w:left="1288" w:hanging="221"/>
      </w:pPr>
      <w:rPr>
        <w:rFonts w:hint="default"/>
      </w:rPr>
    </w:lvl>
    <w:lvl w:ilvl="2" w:tplc="77F46D40">
      <w:start w:val="1"/>
      <w:numFmt w:val="bullet"/>
      <w:lvlText w:val="•"/>
      <w:lvlJc w:val="left"/>
      <w:pPr>
        <w:ind w:left="2217" w:hanging="221"/>
      </w:pPr>
      <w:rPr>
        <w:rFonts w:hint="default"/>
      </w:rPr>
    </w:lvl>
    <w:lvl w:ilvl="3" w:tplc="A75262E0">
      <w:start w:val="1"/>
      <w:numFmt w:val="bullet"/>
      <w:lvlText w:val="•"/>
      <w:lvlJc w:val="left"/>
      <w:pPr>
        <w:ind w:left="3145" w:hanging="221"/>
      </w:pPr>
      <w:rPr>
        <w:rFonts w:hint="default"/>
      </w:rPr>
    </w:lvl>
    <w:lvl w:ilvl="4" w:tplc="8F9CCA68">
      <w:start w:val="1"/>
      <w:numFmt w:val="bullet"/>
      <w:lvlText w:val="•"/>
      <w:lvlJc w:val="left"/>
      <w:pPr>
        <w:ind w:left="4074" w:hanging="221"/>
      </w:pPr>
      <w:rPr>
        <w:rFonts w:hint="default"/>
      </w:rPr>
    </w:lvl>
    <w:lvl w:ilvl="5" w:tplc="A35EE7CC">
      <w:start w:val="1"/>
      <w:numFmt w:val="bullet"/>
      <w:lvlText w:val="•"/>
      <w:lvlJc w:val="left"/>
      <w:pPr>
        <w:ind w:left="5003" w:hanging="221"/>
      </w:pPr>
      <w:rPr>
        <w:rFonts w:hint="default"/>
      </w:rPr>
    </w:lvl>
    <w:lvl w:ilvl="6" w:tplc="FCBA2032">
      <w:start w:val="1"/>
      <w:numFmt w:val="bullet"/>
      <w:lvlText w:val="•"/>
      <w:lvlJc w:val="left"/>
      <w:pPr>
        <w:ind w:left="5931" w:hanging="221"/>
      </w:pPr>
      <w:rPr>
        <w:rFonts w:hint="default"/>
      </w:rPr>
    </w:lvl>
    <w:lvl w:ilvl="7" w:tplc="A2F2BB80">
      <w:start w:val="1"/>
      <w:numFmt w:val="bullet"/>
      <w:lvlText w:val="•"/>
      <w:lvlJc w:val="left"/>
      <w:pPr>
        <w:ind w:left="6860" w:hanging="221"/>
      </w:pPr>
      <w:rPr>
        <w:rFonts w:hint="default"/>
      </w:rPr>
    </w:lvl>
    <w:lvl w:ilvl="8" w:tplc="B642839A">
      <w:start w:val="1"/>
      <w:numFmt w:val="bullet"/>
      <w:lvlText w:val="•"/>
      <w:lvlJc w:val="left"/>
      <w:pPr>
        <w:ind w:left="7789" w:hanging="221"/>
      </w:pPr>
      <w:rPr>
        <w:rFonts w:hint="default"/>
      </w:rPr>
    </w:lvl>
  </w:abstractNum>
  <w:abstractNum w:abstractNumId="5" w15:restartNumberingAfterBreak="0">
    <w:nsid w:val="52D03A2C"/>
    <w:multiLevelType w:val="hybridMultilevel"/>
    <w:tmpl w:val="BC3A727C"/>
    <w:lvl w:ilvl="0" w:tplc="0BE01094">
      <w:start w:val="1"/>
      <w:numFmt w:val="bullet"/>
      <w:lvlText w:val="•"/>
      <w:lvlJc w:val="left"/>
      <w:pPr>
        <w:ind w:left="566" w:hanging="286"/>
      </w:pPr>
      <w:rPr>
        <w:rFonts w:hint="default"/>
        <w:w w:val="200"/>
        <w:sz w:val="24"/>
        <w:szCs w:val="24"/>
      </w:rPr>
    </w:lvl>
    <w:lvl w:ilvl="1" w:tplc="FFFFFFFF">
      <w:start w:val="1"/>
      <w:numFmt w:val="bullet"/>
      <w:lvlText w:val="•"/>
      <w:lvlJc w:val="left"/>
      <w:pPr>
        <w:ind w:left="1474" w:hanging="286"/>
      </w:pPr>
      <w:rPr>
        <w:rFonts w:hint="default"/>
      </w:rPr>
    </w:lvl>
    <w:lvl w:ilvl="2" w:tplc="FFFFFFFF">
      <w:start w:val="1"/>
      <w:numFmt w:val="bullet"/>
      <w:lvlText w:val="•"/>
      <w:lvlJc w:val="left"/>
      <w:pPr>
        <w:ind w:left="2382" w:hanging="286"/>
      </w:pPr>
      <w:rPr>
        <w:rFonts w:hint="default"/>
      </w:rPr>
    </w:lvl>
    <w:lvl w:ilvl="3" w:tplc="FFFFFFFF">
      <w:start w:val="1"/>
      <w:numFmt w:val="bullet"/>
      <w:lvlText w:val="•"/>
      <w:lvlJc w:val="left"/>
      <w:pPr>
        <w:ind w:left="3290" w:hanging="286"/>
      </w:pPr>
      <w:rPr>
        <w:rFonts w:hint="default"/>
      </w:rPr>
    </w:lvl>
    <w:lvl w:ilvl="4" w:tplc="FFFFFFFF">
      <w:start w:val="1"/>
      <w:numFmt w:val="bullet"/>
      <w:lvlText w:val="•"/>
      <w:lvlJc w:val="left"/>
      <w:pPr>
        <w:ind w:left="4198" w:hanging="286"/>
      </w:pPr>
      <w:rPr>
        <w:rFonts w:hint="default"/>
      </w:rPr>
    </w:lvl>
    <w:lvl w:ilvl="5" w:tplc="FFFFFFFF">
      <w:start w:val="1"/>
      <w:numFmt w:val="bullet"/>
      <w:lvlText w:val="•"/>
      <w:lvlJc w:val="left"/>
      <w:pPr>
        <w:ind w:left="5106" w:hanging="286"/>
      </w:pPr>
      <w:rPr>
        <w:rFonts w:hint="default"/>
      </w:rPr>
    </w:lvl>
    <w:lvl w:ilvl="6" w:tplc="FFFFFFFF">
      <w:start w:val="1"/>
      <w:numFmt w:val="bullet"/>
      <w:lvlText w:val="•"/>
      <w:lvlJc w:val="left"/>
      <w:pPr>
        <w:ind w:left="6014" w:hanging="286"/>
      </w:pPr>
      <w:rPr>
        <w:rFonts w:hint="default"/>
      </w:rPr>
    </w:lvl>
    <w:lvl w:ilvl="7" w:tplc="FFFFFFFF">
      <w:start w:val="1"/>
      <w:numFmt w:val="bullet"/>
      <w:lvlText w:val="•"/>
      <w:lvlJc w:val="left"/>
      <w:pPr>
        <w:ind w:left="6922" w:hanging="286"/>
      </w:pPr>
      <w:rPr>
        <w:rFonts w:hint="default"/>
      </w:rPr>
    </w:lvl>
    <w:lvl w:ilvl="8" w:tplc="FFFFFFFF">
      <w:start w:val="1"/>
      <w:numFmt w:val="bullet"/>
      <w:lvlText w:val="•"/>
      <w:lvlJc w:val="left"/>
      <w:pPr>
        <w:ind w:left="7830" w:hanging="286"/>
      </w:pPr>
      <w:rPr>
        <w:rFonts w:hint="default"/>
      </w:rPr>
    </w:lvl>
  </w:abstractNum>
  <w:abstractNum w:abstractNumId="6" w15:restartNumberingAfterBreak="0">
    <w:nsid w:val="56AB154F"/>
    <w:multiLevelType w:val="multilevel"/>
    <w:tmpl w:val="524804A8"/>
    <w:lvl w:ilvl="0">
      <w:start w:val="1"/>
      <w:numFmt w:val="decimal"/>
      <w:lvlText w:val="%1."/>
      <w:lvlJc w:val="left"/>
      <w:pPr>
        <w:ind w:left="846" w:hanging="708"/>
        <w:jc w:val="left"/>
      </w:pPr>
      <w:rPr>
        <w:rFonts w:ascii="Times New Roman" w:eastAsia="Times New Roman" w:hAnsi="Times New Roman" w:hint="default"/>
        <w:b/>
        <w:bCs/>
        <w:sz w:val="24"/>
        <w:szCs w:val="24"/>
      </w:rPr>
    </w:lvl>
    <w:lvl w:ilvl="1">
      <w:start w:val="1"/>
      <w:numFmt w:val="decimal"/>
      <w:lvlText w:val="%1.%2"/>
      <w:lvlJc w:val="left"/>
      <w:pPr>
        <w:ind w:left="846" w:hanging="708"/>
        <w:jc w:val="left"/>
      </w:pPr>
      <w:rPr>
        <w:rFonts w:ascii="Times New Roman" w:eastAsia="Times New Roman" w:hAnsi="Times New Roman" w:hint="default"/>
        <w:b/>
        <w:bCs/>
        <w:sz w:val="24"/>
        <w:szCs w:val="24"/>
      </w:rPr>
    </w:lvl>
    <w:lvl w:ilvl="2">
      <w:start w:val="1"/>
      <w:numFmt w:val="bullet"/>
      <w:lvlText w:val="•"/>
      <w:lvlJc w:val="left"/>
      <w:pPr>
        <w:ind w:left="2606" w:hanging="708"/>
      </w:pPr>
      <w:rPr>
        <w:rFonts w:hint="default"/>
      </w:rPr>
    </w:lvl>
    <w:lvl w:ilvl="3">
      <w:start w:val="1"/>
      <w:numFmt w:val="bullet"/>
      <w:lvlText w:val="•"/>
      <w:lvlJc w:val="left"/>
      <w:pPr>
        <w:ind w:left="3486" w:hanging="708"/>
      </w:pPr>
      <w:rPr>
        <w:rFonts w:hint="default"/>
      </w:rPr>
    </w:lvl>
    <w:lvl w:ilvl="4">
      <w:start w:val="1"/>
      <w:numFmt w:val="bullet"/>
      <w:lvlText w:val="•"/>
      <w:lvlJc w:val="left"/>
      <w:pPr>
        <w:ind w:left="4366" w:hanging="708"/>
      </w:pPr>
      <w:rPr>
        <w:rFonts w:hint="default"/>
      </w:rPr>
    </w:lvl>
    <w:lvl w:ilvl="5">
      <w:start w:val="1"/>
      <w:numFmt w:val="bullet"/>
      <w:lvlText w:val="•"/>
      <w:lvlJc w:val="left"/>
      <w:pPr>
        <w:ind w:left="5246" w:hanging="708"/>
      </w:pPr>
      <w:rPr>
        <w:rFonts w:hint="default"/>
      </w:rPr>
    </w:lvl>
    <w:lvl w:ilvl="6">
      <w:start w:val="1"/>
      <w:numFmt w:val="bullet"/>
      <w:lvlText w:val="•"/>
      <w:lvlJc w:val="left"/>
      <w:pPr>
        <w:ind w:left="6126" w:hanging="708"/>
      </w:pPr>
      <w:rPr>
        <w:rFonts w:hint="default"/>
      </w:rPr>
    </w:lvl>
    <w:lvl w:ilvl="7">
      <w:start w:val="1"/>
      <w:numFmt w:val="bullet"/>
      <w:lvlText w:val="•"/>
      <w:lvlJc w:val="left"/>
      <w:pPr>
        <w:ind w:left="7006" w:hanging="708"/>
      </w:pPr>
      <w:rPr>
        <w:rFonts w:hint="default"/>
      </w:rPr>
    </w:lvl>
    <w:lvl w:ilvl="8">
      <w:start w:val="1"/>
      <w:numFmt w:val="bullet"/>
      <w:lvlText w:val="•"/>
      <w:lvlJc w:val="left"/>
      <w:pPr>
        <w:ind w:left="7886" w:hanging="708"/>
      </w:pPr>
      <w:rPr>
        <w:rFonts w:hint="default"/>
      </w:rPr>
    </w:lvl>
  </w:abstractNum>
  <w:abstractNum w:abstractNumId="7" w15:restartNumberingAfterBreak="0">
    <w:nsid w:val="60475CC9"/>
    <w:multiLevelType w:val="hybridMultilevel"/>
    <w:tmpl w:val="8E280F4C"/>
    <w:lvl w:ilvl="0" w:tplc="0BE01094">
      <w:start w:val="1"/>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EB74217"/>
    <w:multiLevelType w:val="hybridMultilevel"/>
    <w:tmpl w:val="CE90EE9A"/>
    <w:lvl w:ilvl="0" w:tplc="83A4BE96">
      <w:start w:val="1"/>
      <w:numFmt w:val="bullet"/>
      <w:lvlText w:val=""/>
      <w:lvlJc w:val="left"/>
      <w:pPr>
        <w:ind w:left="566" w:hanging="286"/>
      </w:pPr>
      <w:rPr>
        <w:rFonts w:ascii="Symbol" w:hAnsi="Symbol" w:hint="default"/>
        <w:color w:val="231F20"/>
        <w:w w:val="54"/>
        <w:position w:val="-2"/>
        <w:sz w:val="28"/>
        <w:szCs w:val="28"/>
      </w:rPr>
    </w:lvl>
    <w:lvl w:ilvl="1" w:tplc="FFFFFFFF">
      <w:start w:val="1"/>
      <w:numFmt w:val="bullet"/>
      <w:lvlText w:val="•"/>
      <w:lvlJc w:val="left"/>
      <w:pPr>
        <w:ind w:left="1474" w:hanging="286"/>
      </w:pPr>
      <w:rPr>
        <w:rFonts w:hint="default"/>
      </w:rPr>
    </w:lvl>
    <w:lvl w:ilvl="2" w:tplc="FFFFFFFF">
      <w:start w:val="1"/>
      <w:numFmt w:val="bullet"/>
      <w:lvlText w:val="•"/>
      <w:lvlJc w:val="left"/>
      <w:pPr>
        <w:ind w:left="2382" w:hanging="286"/>
      </w:pPr>
      <w:rPr>
        <w:rFonts w:hint="default"/>
      </w:rPr>
    </w:lvl>
    <w:lvl w:ilvl="3" w:tplc="FFFFFFFF">
      <w:start w:val="1"/>
      <w:numFmt w:val="bullet"/>
      <w:lvlText w:val="•"/>
      <w:lvlJc w:val="left"/>
      <w:pPr>
        <w:ind w:left="3290" w:hanging="286"/>
      </w:pPr>
      <w:rPr>
        <w:rFonts w:hint="default"/>
      </w:rPr>
    </w:lvl>
    <w:lvl w:ilvl="4" w:tplc="FFFFFFFF">
      <w:start w:val="1"/>
      <w:numFmt w:val="bullet"/>
      <w:lvlText w:val="•"/>
      <w:lvlJc w:val="left"/>
      <w:pPr>
        <w:ind w:left="4198" w:hanging="286"/>
      </w:pPr>
      <w:rPr>
        <w:rFonts w:hint="default"/>
      </w:rPr>
    </w:lvl>
    <w:lvl w:ilvl="5" w:tplc="FFFFFFFF">
      <w:start w:val="1"/>
      <w:numFmt w:val="bullet"/>
      <w:lvlText w:val="•"/>
      <w:lvlJc w:val="left"/>
      <w:pPr>
        <w:ind w:left="5106" w:hanging="286"/>
      </w:pPr>
      <w:rPr>
        <w:rFonts w:hint="default"/>
      </w:rPr>
    </w:lvl>
    <w:lvl w:ilvl="6" w:tplc="FFFFFFFF">
      <w:start w:val="1"/>
      <w:numFmt w:val="bullet"/>
      <w:lvlText w:val="•"/>
      <w:lvlJc w:val="left"/>
      <w:pPr>
        <w:ind w:left="6014" w:hanging="286"/>
      </w:pPr>
      <w:rPr>
        <w:rFonts w:hint="default"/>
      </w:rPr>
    </w:lvl>
    <w:lvl w:ilvl="7" w:tplc="FFFFFFFF">
      <w:start w:val="1"/>
      <w:numFmt w:val="bullet"/>
      <w:lvlText w:val="•"/>
      <w:lvlJc w:val="left"/>
      <w:pPr>
        <w:ind w:left="6922" w:hanging="286"/>
      </w:pPr>
      <w:rPr>
        <w:rFonts w:hint="default"/>
      </w:rPr>
    </w:lvl>
    <w:lvl w:ilvl="8" w:tplc="FFFFFFFF">
      <w:start w:val="1"/>
      <w:numFmt w:val="bullet"/>
      <w:lvlText w:val="•"/>
      <w:lvlJc w:val="left"/>
      <w:pPr>
        <w:ind w:left="7830" w:hanging="286"/>
      </w:pPr>
      <w:rPr>
        <w:rFonts w:hint="default"/>
      </w:rPr>
    </w:lvl>
  </w:abstractNum>
  <w:num w:numId="1" w16cid:durableId="1976452138">
    <w:abstractNumId w:val="3"/>
  </w:num>
  <w:num w:numId="2" w16cid:durableId="753627805">
    <w:abstractNumId w:val="6"/>
  </w:num>
  <w:num w:numId="3" w16cid:durableId="61488035">
    <w:abstractNumId w:val="4"/>
  </w:num>
  <w:num w:numId="4" w16cid:durableId="217327291">
    <w:abstractNumId w:val="0"/>
  </w:num>
  <w:num w:numId="5" w16cid:durableId="1507358533">
    <w:abstractNumId w:val="5"/>
  </w:num>
  <w:num w:numId="6" w16cid:durableId="1024288497">
    <w:abstractNumId w:val="8"/>
  </w:num>
  <w:num w:numId="7" w16cid:durableId="1034815890">
    <w:abstractNumId w:val="2"/>
  </w:num>
  <w:num w:numId="8" w16cid:durableId="847060500">
    <w:abstractNumId w:val="1"/>
  </w:num>
  <w:num w:numId="9" w16cid:durableId="1446073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723EB"/>
    <w:rsid w:val="00020F57"/>
    <w:rsid w:val="00030575"/>
    <w:rsid w:val="000461CC"/>
    <w:rsid w:val="0007634B"/>
    <w:rsid w:val="0009257F"/>
    <w:rsid w:val="00093AD7"/>
    <w:rsid w:val="000A76DC"/>
    <w:rsid w:val="001243AE"/>
    <w:rsid w:val="00135D0F"/>
    <w:rsid w:val="001534BA"/>
    <w:rsid w:val="00185250"/>
    <w:rsid w:val="002723EB"/>
    <w:rsid w:val="002B3DB7"/>
    <w:rsid w:val="002D055B"/>
    <w:rsid w:val="002F048B"/>
    <w:rsid w:val="003367DE"/>
    <w:rsid w:val="00346D1B"/>
    <w:rsid w:val="003B4418"/>
    <w:rsid w:val="003E1161"/>
    <w:rsid w:val="00427C6E"/>
    <w:rsid w:val="00463F07"/>
    <w:rsid w:val="004A4744"/>
    <w:rsid w:val="004C645B"/>
    <w:rsid w:val="004D7B02"/>
    <w:rsid w:val="00540330"/>
    <w:rsid w:val="00585388"/>
    <w:rsid w:val="005B11FE"/>
    <w:rsid w:val="006A496C"/>
    <w:rsid w:val="00705212"/>
    <w:rsid w:val="00737084"/>
    <w:rsid w:val="008308F4"/>
    <w:rsid w:val="0088389C"/>
    <w:rsid w:val="0091101D"/>
    <w:rsid w:val="00953870"/>
    <w:rsid w:val="009F471E"/>
    <w:rsid w:val="00A41613"/>
    <w:rsid w:val="00A65652"/>
    <w:rsid w:val="00AA77FB"/>
    <w:rsid w:val="00AF1F2A"/>
    <w:rsid w:val="00B61573"/>
    <w:rsid w:val="00BB5ECC"/>
    <w:rsid w:val="00BC1C5A"/>
    <w:rsid w:val="00BD782E"/>
    <w:rsid w:val="00C11CF8"/>
    <w:rsid w:val="00C17C92"/>
    <w:rsid w:val="00C9297A"/>
    <w:rsid w:val="00CA58E1"/>
    <w:rsid w:val="00CB18AC"/>
    <w:rsid w:val="00D27FB4"/>
    <w:rsid w:val="00D8114B"/>
    <w:rsid w:val="00DF6CE2"/>
    <w:rsid w:val="00E14D68"/>
    <w:rsid w:val="00E353A6"/>
    <w:rsid w:val="00ED2A34"/>
    <w:rsid w:val="00EF6A63"/>
    <w:rsid w:val="00F935F1"/>
    <w:rsid w:val="00F94690"/>
    <w:rsid w:val="00FD09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923"/>
      <w:outlineLvl w:val="0"/>
    </w:pPr>
    <w:rPr>
      <w:rFonts w:ascii="Arial" w:eastAsia="Arial" w:hAnsi="Arial"/>
      <w:b/>
      <w:bCs/>
      <w:sz w:val="40"/>
      <w:szCs w:val="40"/>
    </w:rPr>
  </w:style>
  <w:style w:type="paragraph" w:styleId="Heading2">
    <w:name w:val="heading 2"/>
    <w:basedOn w:val="Normal"/>
    <w:uiPriority w:val="9"/>
    <w:unhideWhenUsed/>
    <w:qFormat/>
    <w:pPr>
      <w:ind w:left="846" w:hanging="70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9"/>
      <w:ind w:left="359" w:hanging="221"/>
    </w:pPr>
    <w:rPr>
      <w:rFonts w:ascii="Times New Roman" w:eastAsia="Times New Roman" w:hAnsi="Times New Roman"/>
      <w:b/>
      <w:bCs/>
    </w:rPr>
  </w:style>
  <w:style w:type="paragraph" w:styleId="BodyText">
    <w:name w:val="Body Text"/>
    <w:basedOn w:val="Normal"/>
    <w:uiPriority w:val="1"/>
    <w:qFormat/>
    <w:pPr>
      <w:ind w:left="13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B4418"/>
    <w:pPr>
      <w:tabs>
        <w:tab w:val="center" w:pos="4513"/>
        <w:tab w:val="right" w:pos="9026"/>
      </w:tabs>
    </w:pPr>
  </w:style>
  <w:style w:type="character" w:customStyle="1" w:styleId="HeaderChar">
    <w:name w:val="Header Char"/>
    <w:basedOn w:val="DefaultParagraphFont"/>
    <w:link w:val="Header"/>
    <w:rsid w:val="003B4418"/>
  </w:style>
  <w:style w:type="paragraph" w:styleId="Footer">
    <w:name w:val="footer"/>
    <w:basedOn w:val="Normal"/>
    <w:link w:val="FooterChar"/>
    <w:unhideWhenUsed/>
    <w:rsid w:val="003B4418"/>
    <w:pPr>
      <w:tabs>
        <w:tab w:val="center" w:pos="4513"/>
        <w:tab w:val="right" w:pos="9026"/>
      </w:tabs>
    </w:pPr>
  </w:style>
  <w:style w:type="character" w:customStyle="1" w:styleId="FooterChar">
    <w:name w:val="Footer Char"/>
    <w:basedOn w:val="DefaultParagraphFont"/>
    <w:link w:val="Footer"/>
    <w:rsid w:val="003B4418"/>
  </w:style>
  <w:style w:type="table" w:styleId="TableGrid">
    <w:name w:val="Table Grid"/>
    <w:basedOn w:val="TableNormal"/>
    <w:uiPriority w:val="39"/>
    <w:rsid w:val="0007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471E"/>
    <w:pPr>
      <w:widowControl/>
      <w:autoSpaceDE w:val="0"/>
      <w:autoSpaceDN w:val="0"/>
      <w:adjustRightInd w:val="0"/>
    </w:pPr>
    <w:rPr>
      <w:rFonts w:ascii="Arial" w:hAnsi="Arial" w:cs="Arial"/>
      <w:color w:val="000000"/>
      <w:sz w:val="24"/>
      <w:szCs w:val="24"/>
    </w:rPr>
  </w:style>
  <w:style w:type="character" w:styleId="PageNumber">
    <w:name w:val="page number"/>
    <w:basedOn w:val="DefaultParagraphFont"/>
    <w:semiHidden/>
    <w:rsid w:val="00CB18AC"/>
  </w:style>
  <w:style w:type="paragraph" w:styleId="TOCHeading">
    <w:name w:val="TOC Heading"/>
    <w:basedOn w:val="Heading1"/>
    <w:next w:val="Normal"/>
    <w:uiPriority w:val="39"/>
    <w:unhideWhenUsed/>
    <w:qFormat/>
    <w:rsid w:val="0009257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9257F"/>
    <w:pPr>
      <w:spacing w:after="100"/>
      <w:ind w:left="220"/>
    </w:pPr>
  </w:style>
  <w:style w:type="character" w:styleId="Hyperlink">
    <w:name w:val="Hyperlink"/>
    <w:basedOn w:val="DefaultParagraphFont"/>
    <w:uiPriority w:val="99"/>
    <w:unhideWhenUsed/>
    <w:rsid w:val="0009257F"/>
    <w:rPr>
      <w:color w:val="0000FF" w:themeColor="hyperlink"/>
      <w:u w:val="single"/>
    </w:rPr>
  </w:style>
  <w:style w:type="paragraph" w:styleId="FootnoteText">
    <w:name w:val="footnote text"/>
    <w:basedOn w:val="Normal"/>
    <w:link w:val="FootnoteTextChar"/>
    <w:uiPriority w:val="99"/>
    <w:semiHidden/>
    <w:unhideWhenUsed/>
    <w:rsid w:val="00BB5ECC"/>
    <w:rPr>
      <w:sz w:val="20"/>
      <w:szCs w:val="20"/>
    </w:rPr>
  </w:style>
  <w:style w:type="character" w:customStyle="1" w:styleId="FootnoteTextChar">
    <w:name w:val="Footnote Text Char"/>
    <w:basedOn w:val="DefaultParagraphFont"/>
    <w:link w:val="FootnoteText"/>
    <w:uiPriority w:val="99"/>
    <w:semiHidden/>
    <w:rsid w:val="00BB5ECC"/>
    <w:rPr>
      <w:sz w:val="20"/>
      <w:szCs w:val="20"/>
    </w:rPr>
  </w:style>
  <w:style w:type="character" w:styleId="FootnoteReference">
    <w:name w:val="footnote reference"/>
    <w:basedOn w:val="DefaultParagraphFont"/>
    <w:uiPriority w:val="99"/>
    <w:semiHidden/>
    <w:unhideWhenUsed/>
    <w:rsid w:val="00BB5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96C2-84BA-4C97-8133-06DA8F0ED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CE118-2CB9-4A08-9D54-966AAC29CD54}">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3.xml><?xml version="1.0" encoding="utf-8"?>
<ds:datastoreItem xmlns:ds="http://schemas.openxmlformats.org/officeDocument/2006/customXml" ds:itemID="{89E37153-4D88-4EF4-9B6A-B05559B865BB}">
  <ds:schemaRefs>
    <ds:schemaRef ds:uri="http://schemas.microsoft.com/sharepoint/v3/contenttype/forms"/>
  </ds:schemaRefs>
</ds:datastoreItem>
</file>

<file path=customXml/itemProps4.xml><?xml version="1.0" encoding="utf-8"?>
<ds:datastoreItem xmlns:ds="http://schemas.openxmlformats.org/officeDocument/2006/customXml" ds:itemID="{F299099D-8FAB-49FF-A264-F2B0A6F0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9286</Characters>
  <Application>Microsoft Office Word</Application>
  <DocSecurity>0</DocSecurity>
  <Lines>77</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2022-08-23T07:16:00Z</dcterms:created>
  <dcterms:modified xsi:type="dcterms:W3CDTF">2023-10-17T06:47:00Z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2022-06-16T00:00:00Z</vt:filetime>
  </property>
  <property fmtid="{D5CDD505-2E9C-101B-9397-08002B2CF9AE}" pid="3" name="Created">
    <vt:filetime>2014-07-12T00:00:00Z</vt:filetime>
  </property>
  <property fmtid="{D5CDD505-2E9C-101B-9397-08002B2CF9AE}" pid="4" name="MediaServiceImageTags">
    <vt:lpwstr/>
  </property>
  <property fmtid="{D5CDD505-2E9C-101B-9397-08002B2CF9AE}" pid="5" name="ContentTypeId">
    <vt:lpwstr>0x0101006747409639620A48BB08F713A1AC624B</vt:lpwstr>
  </property>
</Properties>
</file>