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2C63" w14:textId="77777777" w:rsidR="0074353F" w:rsidRPr="0074353F" w:rsidRDefault="0074353F" w:rsidP="0074353F">
      <w:pPr>
        <w:widowControl w:val="0"/>
        <w:spacing w:after="0" w:line="240" w:lineRule="auto"/>
        <w:jc w:val="both"/>
        <w:rPr>
          <w:rFonts w:ascii="Times New Roman" w:hAnsi="Times New Roman"/>
          <w:noProof/>
          <w:kern w:val="0"/>
          <w:sz w:val="20"/>
          <w:szCs w:val="24"/>
          <w:lang w:val="en-US"/>
        </w:rPr>
      </w:pPr>
      <w:r w:rsidRPr="0074353F">
        <w:rPr>
          <w:rFonts w:ascii="Times New Roman" w:hAnsi="Times New Roman"/>
          <w:noProof/>
          <w:kern w:val="0"/>
          <w:sz w:val="20"/>
          <w:szCs w:val="24"/>
          <w:lang w:val="en-US"/>
        </w:rPr>
        <w:t>Text consolidated by Valsts valodas centrs (State Language Centre) with amending regulations of:</w:t>
      </w:r>
    </w:p>
    <w:p w14:paraId="3B2D9567" w14:textId="77777777" w:rsidR="0074353F" w:rsidRPr="0074353F" w:rsidRDefault="0074353F" w:rsidP="0074353F">
      <w:pPr>
        <w:pStyle w:val="BlockText"/>
        <w:ind w:left="0" w:right="26"/>
        <w:jc w:val="center"/>
        <w:rPr>
          <w:noProof/>
          <w:szCs w:val="24"/>
          <w:lang w:val="en-US"/>
        </w:rPr>
      </w:pPr>
      <w:r w:rsidRPr="0074353F">
        <w:rPr>
          <w:noProof/>
          <w:szCs w:val="24"/>
          <w:lang w:val="en-US"/>
        </w:rPr>
        <w:t>28 March 2023 [shall come into force on 1 April 2023].</w:t>
      </w:r>
    </w:p>
    <w:p w14:paraId="5EC9562D" w14:textId="77777777" w:rsidR="0074353F" w:rsidRPr="0074353F" w:rsidRDefault="0074353F" w:rsidP="0074353F">
      <w:pPr>
        <w:widowControl w:val="0"/>
        <w:spacing w:after="0" w:line="240" w:lineRule="auto"/>
        <w:jc w:val="both"/>
        <w:rPr>
          <w:rFonts w:ascii="Times New Roman" w:hAnsi="Times New Roman"/>
          <w:noProof/>
          <w:kern w:val="0"/>
          <w:sz w:val="20"/>
          <w:szCs w:val="24"/>
          <w:lang w:val="en-US"/>
        </w:rPr>
      </w:pPr>
      <w:r w:rsidRPr="0074353F">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CFBDA4E" w14:textId="77777777" w:rsidR="0074353F" w:rsidRPr="0074353F" w:rsidRDefault="0074353F" w:rsidP="0074353F">
      <w:pPr>
        <w:spacing w:after="0" w:line="240" w:lineRule="auto"/>
        <w:jc w:val="both"/>
        <w:rPr>
          <w:rFonts w:ascii="Times New Roman" w:hAnsi="Times New Roman"/>
          <w:noProof/>
          <w:kern w:val="0"/>
          <w:sz w:val="24"/>
          <w:szCs w:val="24"/>
          <w:lang w:val="en-US"/>
        </w:rPr>
      </w:pPr>
    </w:p>
    <w:p w14:paraId="14F2DA00" w14:textId="77777777" w:rsidR="0074353F" w:rsidRPr="0074353F" w:rsidRDefault="0074353F" w:rsidP="0074353F">
      <w:pPr>
        <w:spacing w:after="0" w:line="240" w:lineRule="auto"/>
        <w:jc w:val="both"/>
        <w:rPr>
          <w:rFonts w:ascii="Times New Roman" w:hAnsi="Times New Roman"/>
          <w:noProof/>
          <w:kern w:val="0"/>
          <w:sz w:val="24"/>
          <w:szCs w:val="24"/>
          <w:lang w:val="en-US"/>
        </w:rPr>
      </w:pPr>
    </w:p>
    <w:p w14:paraId="43A1E89F" w14:textId="77777777" w:rsidR="0074353F" w:rsidRPr="0074353F" w:rsidRDefault="0074353F" w:rsidP="0074353F">
      <w:pPr>
        <w:spacing w:after="0" w:line="240" w:lineRule="auto"/>
        <w:jc w:val="center"/>
        <w:rPr>
          <w:rFonts w:ascii="Times New Roman" w:hAnsi="Times New Roman"/>
          <w:noProof/>
          <w:kern w:val="0"/>
          <w:sz w:val="24"/>
          <w:szCs w:val="24"/>
          <w:lang w:val="en-US"/>
        </w:rPr>
      </w:pPr>
      <w:r w:rsidRPr="0074353F">
        <w:rPr>
          <w:rFonts w:ascii="Times New Roman" w:hAnsi="Times New Roman"/>
          <w:noProof/>
          <w:kern w:val="0"/>
          <w:sz w:val="24"/>
          <w:szCs w:val="24"/>
          <w:lang w:val="en-US"/>
        </w:rPr>
        <w:t>Republic of Latvia</w:t>
      </w:r>
    </w:p>
    <w:p w14:paraId="35660590" w14:textId="77777777" w:rsidR="0074353F" w:rsidRPr="0074353F" w:rsidRDefault="0074353F" w:rsidP="0074353F">
      <w:pPr>
        <w:spacing w:after="0" w:line="240" w:lineRule="auto"/>
        <w:jc w:val="center"/>
        <w:rPr>
          <w:rFonts w:ascii="Times New Roman" w:hAnsi="Times New Roman"/>
          <w:noProof/>
          <w:kern w:val="0"/>
          <w:sz w:val="24"/>
          <w:lang w:val="en-US"/>
        </w:rPr>
      </w:pPr>
    </w:p>
    <w:p w14:paraId="25F02B13" w14:textId="77777777" w:rsidR="0074353F" w:rsidRPr="0074353F" w:rsidRDefault="0074353F" w:rsidP="0074353F">
      <w:pPr>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Cabinet</w:t>
      </w:r>
    </w:p>
    <w:p w14:paraId="09B12F81" w14:textId="77777777" w:rsidR="0074353F" w:rsidRPr="0074353F" w:rsidRDefault="0074353F" w:rsidP="0074353F">
      <w:pPr>
        <w:shd w:val="clear" w:color="auto" w:fill="FFFFFF"/>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Regulation No. 99</w:t>
      </w:r>
    </w:p>
    <w:p w14:paraId="6D7812CB" w14:textId="77777777" w:rsidR="0074353F" w:rsidRPr="0074353F" w:rsidRDefault="0074353F" w:rsidP="0074353F">
      <w:pPr>
        <w:shd w:val="clear" w:color="auto" w:fill="FFFFFF"/>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Adopted 8 February 2022</w:t>
      </w:r>
    </w:p>
    <w:p w14:paraId="3275F906"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DF17A5"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9B052E" w14:textId="77777777" w:rsidR="0074353F" w:rsidRPr="0074353F" w:rsidRDefault="0074353F" w:rsidP="0074353F">
      <w:pPr>
        <w:shd w:val="clear" w:color="auto" w:fill="FFFFFF"/>
        <w:spacing w:after="0" w:line="240" w:lineRule="auto"/>
        <w:jc w:val="center"/>
        <w:rPr>
          <w:rFonts w:ascii="Times New Roman" w:hAnsi="Times New Roman"/>
          <w:b/>
          <w:noProof/>
          <w:kern w:val="0"/>
          <w:sz w:val="28"/>
          <w:lang w:val="en-US"/>
        </w:rPr>
      </w:pPr>
      <w:r w:rsidRPr="0074353F">
        <w:rPr>
          <w:rFonts w:ascii="Times New Roman" w:hAnsi="Times New Roman"/>
          <w:b/>
          <w:noProof/>
          <w:kern w:val="0"/>
          <w:sz w:val="28"/>
          <w:lang w:val="en-US"/>
        </w:rPr>
        <w:t>Procedures by which the Consumer Rights Protection Centre and the Health Inspectorate Restrict Access to an Online Interface in the Electronic Communications Network, Right to Use a Domain Name, and Access to an Online Interface or Content in an Information Society Service</w:t>
      </w:r>
    </w:p>
    <w:p w14:paraId="1D22B9D0"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3F1D07"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4985CA" w14:textId="77777777" w:rsidR="0074353F" w:rsidRPr="0074353F" w:rsidRDefault="0074353F" w:rsidP="0074353F">
      <w:pPr>
        <w:shd w:val="clear" w:color="auto" w:fill="FFFFFF"/>
        <w:spacing w:after="0" w:line="240" w:lineRule="auto"/>
        <w:jc w:val="right"/>
        <w:rPr>
          <w:rFonts w:ascii="Times New Roman" w:hAnsi="Times New Roman"/>
          <w:i/>
          <w:noProof/>
          <w:kern w:val="0"/>
          <w:sz w:val="24"/>
          <w:lang w:val="en-US"/>
        </w:rPr>
      </w:pPr>
      <w:r w:rsidRPr="0074353F">
        <w:rPr>
          <w:rFonts w:ascii="Times New Roman" w:hAnsi="Times New Roman"/>
          <w:i/>
          <w:noProof/>
          <w:kern w:val="0"/>
          <w:sz w:val="24"/>
          <w:lang w:val="en-US"/>
        </w:rPr>
        <w:t>Issued pursuant to</w:t>
      </w:r>
    </w:p>
    <w:p w14:paraId="079E4D9C" w14:textId="77777777" w:rsidR="0074353F" w:rsidRPr="0074353F" w:rsidRDefault="0074353F" w:rsidP="0074353F">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74353F">
        <w:rPr>
          <w:rFonts w:ascii="Times New Roman" w:hAnsi="Times New Roman"/>
          <w:i/>
          <w:noProof/>
          <w:kern w:val="0"/>
          <w:sz w:val="24"/>
          <w:lang w:val="en-US"/>
        </w:rPr>
        <w:t>Section 26.</w:t>
      </w:r>
      <w:r w:rsidRPr="0074353F">
        <w:rPr>
          <w:rFonts w:ascii="Times New Roman" w:hAnsi="Times New Roman"/>
          <w:i/>
          <w:noProof/>
          <w:kern w:val="0"/>
          <w:sz w:val="24"/>
          <w:vertAlign w:val="superscript"/>
          <w:lang w:val="en-US"/>
        </w:rPr>
        <w:t>15</w:t>
      </w:r>
      <w:r w:rsidRPr="0074353F">
        <w:rPr>
          <w:rFonts w:ascii="Times New Roman" w:hAnsi="Times New Roman"/>
          <w:i/>
          <w:noProof/>
          <w:kern w:val="0"/>
          <w:sz w:val="24"/>
          <w:lang w:val="en-US"/>
        </w:rPr>
        <w:t>, Paragraph ten of the Consumer Rights Protection Law and Section 9.</w:t>
      </w:r>
      <w:r w:rsidRPr="0074353F">
        <w:rPr>
          <w:rFonts w:ascii="Times New Roman" w:hAnsi="Times New Roman"/>
          <w:i/>
          <w:noProof/>
          <w:kern w:val="0"/>
          <w:sz w:val="24"/>
          <w:vertAlign w:val="superscript"/>
          <w:lang w:val="en-US"/>
        </w:rPr>
        <w:t>7</w:t>
      </w:r>
      <w:r w:rsidRPr="0074353F">
        <w:rPr>
          <w:rFonts w:ascii="Times New Roman" w:hAnsi="Times New Roman"/>
          <w:i/>
          <w:noProof/>
          <w:kern w:val="0"/>
          <w:sz w:val="24"/>
          <w:lang w:val="en-US"/>
        </w:rPr>
        <w:t>, Paragraph five of the law On Conformity Assessment</w:t>
      </w:r>
    </w:p>
    <w:p w14:paraId="5F140820" w14:textId="77777777" w:rsidR="0074353F" w:rsidRPr="0074353F" w:rsidRDefault="0074353F" w:rsidP="0074353F">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74353F">
        <w:rPr>
          <w:rFonts w:ascii="Times New Roman" w:hAnsi="Times New Roman"/>
          <w:noProof/>
          <w:kern w:val="0"/>
          <w:sz w:val="24"/>
          <w:lang w:val="en-US"/>
        </w:rPr>
        <w:t>[</w:t>
      </w:r>
      <w:r w:rsidRPr="0074353F">
        <w:rPr>
          <w:rFonts w:ascii="Times New Roman" w:hAnsi="Times New Roman"/>
          <w:i/>
          <w:iCs/>
          <w:noProof/>
          <w:kern w:val="0"/>
          <w:sz w:val="24"/>
          <w:lang w:val="en-US"/>
        </w:rPr>
        <w:t>28 March 2023</w:t>
      </w:r>
      <w:r w:rsidRPr="0074353F">
        <w:rPr>
          <w:rFonts w:ascii="Times New Roman" w:hAnsi="Times New Roman"/>
          <w:noProof/>
          <w:kern w:val="0"/>
          <w:sz w:val="24"/>
          <w:lang w:val="en-US"/>
        </w:rPr>
        <w:t>]</w:t>
      </w:r>
    </w:p>
    <w:p w14:paraId="1E88A525"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045641"/>
      <w:bookmarkEnd w:id="0"/>
      <w:bookmarkEnd w:id="1"/>
    </w:p>
    <w:p w14:paraId="7B343708"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302FC2" w14:textId="77777777" w:rsidR="0074353F" w:rsidRPr="0074353F" w:rsidRDefault="0074353F" w:rsidP="0074353F">
      <w:pPr>
        <w:shd w:val="clear" w:color="auto" w:fill="FFFFFF"/>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I. General Provisions</w:t>
      </w:r>
    </w:p>
    <w:p w14:paraId="5CA4F712"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185006"/>
      <w:bookmarkEnd w:id="2"/>
      <w:bookmarkEnd w:id="3"/>
    </w:p>
    <w:p w14:paraId="3FA76653"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353F">
        <w:rPr>
          <w:rFonts w:ascii="Times New Roman" w:hAnsi="Times New Roman"/>
          <w:noProof/>
          <w:kern w:val="0"/>
          <w:sz w:val="24"/>
          <w:lang w:val="en-US"/>
        </w:rPr>
        <w:t>1. The Regulation prescribes the procedures by which the Consumer Rights Protection Centre and the Health Inspectorate (hereinafter – the institution) shall prepare and send the decision referred to in Section 26.</w:t>
      </w:r>
      <w:r w:rsidRPr="0074353F">
        <w:rPr>
          <w:rFonts w:ascii="Times New Roman" w:hAnsi="Times New Roman"/>
          <w:noProof/>
          <w:kern w:val="0"/>
          <w:sz w:val="24"/>
          <w:vertAlign w:val="superscript"/>
          <w:lang w:val="en-US"/>
        </w:rPr>
        <w:t>15</w:t>
      </w:r>
      <w:r w:rsidRPr="0074353F">
        <w:rPr>
          <w:rFonts w:ascii="Times New Roman" w:hAnsi="Times New Roman"/>
          <w:noProof/>
          <w:kern w:val="0"/>
          <w:sz w:val="24"/>
          <w:lang w:val="en-US"/>
        </w:rPr>
        <w:t>, Paragraph five of the Consumer Rights Protection Law or Section 9.</w:t>
      </w:r>
      <w:r w:rsidRPr="0074353F">
        <w:rPr>
          <w:rFonts w:ascii="Times New Roman" w:hAnsi="Times New Roman"/>
          <w:noProof/>
          <w:kern w:val="0"/>
          <w:sz w:val="24"/>
          <w:vertAlign w:val="superscript"/>
          <w:lang w:val="en-US"/>
        </w:rPr>
        <w:t>7</w:t>
      </w:r>
      <w:r w:rsidRPr="0074353F">
        <w:rPr>
          <w:rFonts w:ascii="Times New Roman" w:hAnsi="Times New Roman"/>
          <w:noProof/>
          <w:kern w:val="0"/>
          <w:sz w:val="24"/>
          <w:lang w:val="en-US"/>
        </w:rPr>
        <w:t>, Paragraph three of the law On Conformity Assessment to the electronic communications merchant, the top level domain registry, or the domain name registrar, or to the information society service provider, and also the standard form of the request to be included in the decision, the way of sending the decision, the period for the execution and operation thereof.</w:t>
      </w:r>
    </w:p>
    <w:p w14:paraId="140D5080"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353F">
        <w:rPr>
          <w:rFonts w:ascii="Times New Roman" w:hAnsi="Times New Roman"/>
          <w:noProof/>
          <w:kern w:val="0"/>
          <w:sz w:val="24"/>
          <w:lang w:val="en-US"/>
        </w:rPr>
        <w:t>[</w:t>
      </w:r>
      <w:r w:rsidRPr="0074353F">
        <w:rPr>
          <w:rFonts w:ascii="Times New Roman" w:hAnsi="Times New Roman"/>
          <w:i/>
          <w:iCs/>
          <w:noProof/>
          <w:kern w:val="0"/>
          <w:sz w:val="24"/>
          <w:lang w:val="en-US"/>
        </w:rPr>
        <w:t>28 March 2023</w:t>
      </w:r>
      <w:r w:rsidRPr="0074353F">
        <w:rPr>
          <w:rFonts w:ascii="Times New Roman" w:hAnsi="Times New Roman"/>
          <w:noProof/>
          <w:kern w:val="0"/>
          <w:sz w:val="24"/>
          <w:lang w:val="en-US"/>
        </w:rPr>
        <w:t>]</w:t>
      </w:r>
    </w:p>
    <w:p w14:paraId="5DD609E0"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185008"/>
      <w:bookmarkEnd w:id="4"/>
      <w:bookmarkEnd w:id="5"/>
    </w:p>
    <w:p w14:paraId="7745CC3C"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353F">
        <w:rPr>
          <w:rFonts w:ascii="Times New Roman" w:hAnsi="Times New Roman"/>
          <w:noProof/>
          <w:kern w:val="0"/>
          <w:sz w:val="24"/>
          <w:lang w:val="en-US"/>
        </w:rPr>
        <w:t>2. The institution which has taken the decision referred to in Section 26.</w:t>
      </w:r>
      <w:r w:rsidRPr="0074353F">
        <w:rPr>
          <w:rFonts w:ascii="Times New Roman" w:hAnsi="Times New Roman"/>
          <w:noProof/>
          <w:kern w:val="0"/>
          <w:sz w:val="24"/>
          <w:vertAlign w:val="superscript"/>
          <w:lang w:val="en-US"/>
        </w:rPr>
        <w:t>15</w:t>
      </w:r>
      <w:r w:rsidRPr="0074353F">
        <w:rPr>
          <w:rFonts w:ascii="Times New Roman" w:hAnsi="Times New Roman"/>
          <w:noProof/>
          <w:kern w:val="0"/>
          <w:sz w:val="24"/>
          <w:lang w:val="en-US"/>
        </w:rPr>
        <w:t>, Paragraph five of the Consumer Rights Protection Law or Section 9.</w:t>
      </w:r>
      <w:r w:rsidRPr="0074353F">
        <w:rPr>
          <w:rFonts w:ascii="Times New Roman" w:hAnsi="Times New Roman"/>
          <w:noProof/>
          <w:kern w:val="0"/>
          <w:sz w:val="24"/>
          <w:vertAlign w:val="superscript"/>
          <w:lang w:val="en-US"/>
        </w:rPr>
        <w:t>7</w:t>
      </w:r>
      <w:r w:rsidRPr="0074353F">
        <w:rPr>
          <w:rFonts w:ascii="Times New Roman" w:hAnsi="Times New Roman"/>
          <w:noProof/>
          <w:kern w:val="0"/>
          <w:sz w:val="24"/>
          <w:lang w:val="en-US"/>
        </w:rPr>
        <w:t>, Paragraph three of the law On Conformity Assessment is entitled, after notifying the addressee of the decision, to enter the information indicated in the decision or annex thereto on the machine readable list maintained by the institution.</w:t>
      </w:r>
    </w:p>
    <w:p w14:paraId="4BB90F49"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4353F">
        <w:rPr>
          <w:rFonts w:ascii="Times New Roman" w:hAnsi="Times New Roman"/>
          <w:noProof/>
          <w:kern w:val="0"/>
          <w:sz w:val="24"/>
          <w:lang w:val="en-US"/>
        </w:rPr>
        <w:t>[</w:t>
      </w:r>
      <w:r w:rsidRPr="0074353F">
        <w:rPr>
          <w:rFonts w:ascii="Times New Roman" w:hAnsi="Times New Roman"/>
          <w:i/>
          <w:iCs/>
          <w:noProof/>
          <w:kern w:val="0"/>
          <w:sz w:val="24"/>
          <w:lang w:val="en-US"/>
        </w:rPr>
        <w:t>28 March 2023</w:t>
      </w:r>
      <w:r w:rsidRPr="0074353F">
        <w:rPr>
          <w:rFonts w:ascii="Times New Roman" w:hAnsi="Times New Roman"/>
          <w:noProof/>
          <w:kern w:val="0"/>
          <w:sz w:val="24"/>
          <w:lang w:val="en-US"/>
        </w:rPr>
        <w:t>]</w:t>
      </w:r>
    </w:p>
    <w:p w14:paraId="158C362B"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1045644"/>
      <w:bookmarkEnd w:id="6"/>
      <w:bookmarkEnd w:id="7"/>
    </w:p>
    <w:p w14:paraId="3F06D082" w14:textId="77777777" w:rsidR="0074353F" w:rsidRPr="0074353F" w:rsidRDefault="0074353F" w:rsidP="0074353F">
      <w:pPr>
        <w:shd w:val="clear" w:color="auto" w:fill="FFFFFF"/>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II. Decision to Restrict Access to an Online Interface in the Electronic Communications Network</w:t>
      </w:r>
    </w:p>
    <w:p w14:paraId="0379F09C"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1045645"/>
      <w:bookmarkEnd w:id="8"/>
      <w:bookmarkEnd w:id="9"/>
    </w:p>
    <w:p w14:paraId="78103AEE"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3. The decision to restrict access to an online interface in the electronic communications network shall provide for the restriction (blocking) of access to an online interface in the electronic communications network of an electronic communications merchant by restricting (blocking) access or using other technological means if such are available to the electronic communications merchant, and also, if the institution has indicated so in the decision, redirecting (readdressing) of requests for access to the website indicated by this institution if the electronic communications merchant has technological means which may ensure that requests for access are redirected (readdressed).</w:t>
      </w:r>
    </w:p>
    <w:p w14:paraId="21B1A763"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1045646"/>
      <w:bookmarkEnd w:id="10"/>
      <w:bookmarkEnd w:id="11"/>
    </w:p>
    <w:p w14:paraId="376F3C3C"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4. The decision to restrict access to an online interface in the electronic communications network shall be sent to the electronic mail address or official electronic address of the addressee of the decision which is the electronic communications merchant. If the electronic mail address or official electronic address of the possessor of the online interface (third person) is known, the decision to restrict access to the online interface in the electronic communications network shall be sent to the possessor to its electronic mail address or official electronic address.</w:t>
      </w:r>
    </w:p>
    <w:p w14:paraId="41669746"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5"/>
      <w:bookmarkStart w:id="13" w:name="p-1045647"/>
      <w:bookmarkEnd w:id="12"/>
      <w:bookmarkEnd w:id="13"/>
    </w:p>
    <w:p w14:paraId="17C62B3A"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5. In addition to the components of an administrative act specified in Section 67, Paragraph two of the Administrative Procedure Law, the following information shall be indicated in the decision to restrict access to an online interface in the electronic communications network:</w:t>
      </w:r>
    </w:p>
    <w:p w14:paraId="28751EE6"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5.1. characteristics identifying the online interface against which the decision to restrict access to the online interface in the electronic communications network is directed, i.e. at least the Internet Protocol address or domain name;</w:t>
      </w:r>
    </w:p>
    <w:p w14:paraId="302F1454"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5.2. the Internet Protocol address to which the requests for access to such online interface are to be redirected (readdressed) against which the decision to restrict access to the online interface in the electronic communications network has been directed if this decision envisages redirection (readdressing) of the requests for access;</w:t>
      </w:r>
    </w:p>
    <w:p w14:paraId="192BABE4"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5.3. the period within which the decision is to be executed in accordance with Paragraph 7 of this Regulation;</w:t>
      </w:r>
    </w:p>
    <w:p w14:paraId="3B6E0758"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5.4. the date until which the decision is in effect.</w:t>
      </w:r>
    </w:p>
    <w:p w14:paraId="071C99AF"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1045652"/>
      <w:bookmarkEnd w:id="14"/>
      <w:bookmarkEnd w:id="15"/>
    </w:p>
    <w:p w14:paraId="6F407276"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6. If the decision to restrict access to an online interface in the electronic communications network provides for the restriction (blocking) of access to several online interfaces in the electronic communications network of the electronic communications merchant, the institution is entitled to send to the electronic communications merchant the decision accompanied by the request which has been indicated in the Annex to this Regulation and contains the information referred to in Sub-paragraph 5.1 of this Regulation.</w:t>
      </w:r>
    </w:p>
    <w:p w14:paraId="1674194C"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1045653"/>
      <w:bookmarkEnd w:id="16"/>
      <w:bookmarkEnd w:id="17"/>
    </w:p>
    <w:p w14:paraId="7EFB38F8"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7. The decision to restrict access to an online interface in the electronic communications network shall be executed within five working days from the day of notification thereof until the date indicated in the decision but not longer than two years or until the moment when the institution that has taken this decision notifies another decision which changes the legal obligations indicated in the previous decision.</w:t>
      </w:r>
    </w:p>
    <w:p w14:paraId="06C5836C"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1045654"/>
      <w:bookmarkEnd w:id="18"/>
      <w:bookmarkEnd w:id="19"/>
    </w:p>
    <w:p w14:paraId="624F8D7D" w14:textId="77777777" w:rsidR="0074353F" w:rsidRPr="0074353F" w:rsidRDefault="0074353F" w:rsidP="0074353F">
      <w:pPr>
        <w:shd w:val="clear" w:color="auto" w:fill="FFFFFF"/>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III. Decision to Restrict the Right to Use a Domain Name</w:t>
      </w:r>
    </w:p>
    <w:p w14:paraId="20F3EAA6"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8"/>
      <w:bookmarkStart w:id="21" w:name="p-1045655"/>
      <w:bookmarkEnd w:id="20"/>
      <w:bookmarkEnd w:id="21"/>
    </w:p>
    <w:p w14:paraId="487DADE8"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8. The decision to restrict the right to use a domain name shall provide for the deactivation of technical information of a domain name or a prohibition to change a domain name user, or transfer of the right to use a domain name to the institution taking such decision.</w:t>
      </w:r>
    </w:p>
    <w:p w14:paraId="188581B0"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9"/>
      <w:bookmarkStart w:id="23" w:name="p-1045656"/>
      <w:bookmarkEnd w:id="22"/>
      <w:bookmarkEnd w:id="23"/>
    </w:p>
    <w:p w14:paraId="54CCFFB3"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9. The decision to restrict the right to use a domain name shall be sent to the electronic mail address or official electronic address of the addressee of the decision which is the maintainer of the top level domain registry or domain name registrar. The decision to restrict the right to use a domain name shall be sent to the domain name user (third person) to its electronic mail address or official electronic address.</w:t>
      </w:r>
    </w:p>
    <w:p w14:paraId="577A49CC"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0"/>
      <w:bookmarkStart w:id="25" w:name="p-1045657"/>
      <w:bookmarkEnd w:id="24"/>
      <w:bookmarkEnd w:id="25"/>
    </w:p>
    <w:p w14:paraId="096DF3CD"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10. In addition to the components of an administrative act specified in Section 67, Paragraph two of the Administrative Procedure Law, the following information shall be indicated in the decision to restrict the right to use a domain name which provides for the deactivation of technical information of the domain name or a prohibition to change a domain name user:</w:t>
      </w:r>
    </w:p>
    <w:p w14:paraId="5A2EA709"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10.1. the domain name against which the decision to restrict the right to use the domain name has been directed;</w:t>
      </w:r>
    </w:p>
    <w:p w14:paraId="4ACADA83"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10.2. the period within which the decision is to be executed in accordance with Paragraph 13 of this Regulation;</w:t>
      </w:r>
    </w:p>
    <w:p w14:paraId="632DB00D"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10.3. the date until which the decision is in effect.</w:t>
      </w:r>
    </w:p>
    <w:p w14:paraId="6AC7C21B"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1"/>
      <w:bookmarkStart w:id="27" w:name="p-1045661"/>
      <w:bookmarkEnd w:id="26"/>
      <w:bookmarkEnd w:id="27"/>
    </w:p>
    <w:p w14:paraId="0C6E686B"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11. If the decision to restrict the right to use a domain name provides for the deactivation of technical information of several domain names or a prohibition to change the user for several domain names, the institution is entitled to send to the maintainer of the top level domain registry or domain name registrar (addressee of the decision) the decision accompanied by the request which has been indicated in the Annex to this Regulation and contains the information referred to in Sub-paragraph 10.1 of this Regulation.</w:t>
      </w:r>
    </w:p>
    <w:p w14:paraId="02A885D9"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2"/>
      <w:bookmarkStart w:id="29" w:name="p-1045662"/>
      <w:bookmarkEnd w:id="28"/>
      <w:bookmarkEnd w:id="29"/>
    </w:p>
    <w:p w14:paraId="1623996C"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12. In addition to the components of an administrative act specified in Section 67, Paragraph two of the Administrative Procedure Law, the following information shall be indicated in the decision to restrict the right to use a domain name which provides for the transfer of the right to use a domain name to the institution taking such decision:</w:t>
      </w:r>
    </w:p>
    <w:p w14:paraId="6EC17191"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12.1. the domain name against which the decision to restrict the right to use the domain name has been directed;</w:t>
      </w:r>
    </w:p>
    <w:p w14:paraId="0E2EB466"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12.2. the type of person, name, electronic mail address, telephone number, address, postal code, and registration number of the new user (institution) of the domain name;</w:t>
      </w:r>
    </w:p>
    <w:p w14:paraId="30CB761C"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12.3. the period within which the decision is to be executed in accordance with Paragraph 13 of this Regulation;</w:t>
      </w:r>
    </w:p>
    <w:p w14:paraId="087EEDD6"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12.4. the period by which the right to use the domain name is to be registered for the institution.</w:t>
      </w:r>
    </w:p>
    <w:p w14:paraId="0876E02B"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3"/>
      <w:bookmarkStart w:id="31" w:name="p-1045667"/>
      <w:bookmarkEnd w:id="30"/>
      <w:bookmarkEnd w:id="31"/>
    </w:p>
    <w:p w14:paraId="538298A7"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13. The decision to restrict the right to use a domain name shall be executed within five working days from the day of notification thereof until the date indicated in the decision but not longer than two years or until the moment when the institution that has taken this decision notifies another decision which changes the legal obligations indicated in the previous decision.</w:t>
      </w:r>
    </w:p>
    <w:p w14:paraId="54272000"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4"/>
      <w:bookmarkStart w:id="33" w:name="n-1045668"/>
      <w:bookmarkEnd w:id="32"/>
      <w:bookmarkEnd w:id="33"/>
    </w:p>
    <w:p w14:paraId="7C0377F6" w14:textId="77777777" w:rsidR="0074353F" w:rsidRPr="0074353F" w:rsidRDefault="0074353F" w:rsidP="0074353F">
      <w:pPr>
        <w:shd w:val="clear" w:color="auto" w:fill="FFFFFF"/>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IV. Decision to Restrict Access to an Online Interface or Content in an Information Society Service</w:t>
      </w:r>
    </w:p>
    <w:p w14:paraId="2C1E2203"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4"/>
      <w:bookmarkStart w:id="35" w:name="p-1045669"/>
      <w:bookmarkEnd w:id="34"/>
      <w:bookmarkEnd w:id="35"/>
    </w:p>
    <w:p w14:paraId="1B0B9A7E"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14. The decision to restrict access to an online interface or content in an information society service shall provide for the performance of the activities indicated by the institution which ensure that access to the online interface or specific content in the information society service is restricted.</w:t>
      </w:r>
    </w:p>
    <w:p w14:paraId="27329F9A"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5"/>
      <w:bookmarkStart w:id="37" w:name="p-1045670"/>
      <w:bookmarkEnd w:id="36"/>
      <w:bookmarkEnd w:id="37"/>
    </w:p>
    <w:p w14:paraId="5C21A9E4"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15. The decision to restrict access to an online interface or content in an information society service shall be sent to the electronic mail address or official electronic address of the addressee of the decision which is the provider of the information society service. If the possessor of the online interface or creator or publisher of the content of the information society service is not the provider of the information society service but another person (third person) and its electronic mail address or official electronic address is known, the decision to restrict access to the online interface or content in the information society service shall be sent to this person to its electronic mail address or official electronic address.</w:t>
      </w:r>
    </w:p>
    <w:p w14:paraId="127F6C98"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6"/>
      <w:bookmarkStart w:id="39" w:name="p-1045671"/>
      <w:bookmarkEnd w:id="38"/>
      <w:bookmarkEnd w:id="39"/>
    </w:p>
    <w:p w14:paraId="3D75B1C0"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16. In addition to the components of an administrative act specified in Section 67, Paragraph two of the Administrative Procedure Law, the following information shall be indicated in the decision to restrict access to an online interface or content in the information society service:</w:t>
      </w:r>
    </w:p>
    <w:p w14:paraId="6730E4DF"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16.1. characteristics identifying the online interface or content against which the decision to restrict access to the online interface or content in the information society service is directed;</w:t>
      </w:r>
    </w:p>
    <w:p w14:paraId="59C91BD9"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16.2. the territorial activity of the legal obligation;</w:t>
      </w:r>
    </w:p>
    <w:p w14:paraId="133E2FB2"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16.3. the period within which the decision is to be executed in accordance with Paragraph 18 of this Regulation.</w:t>
      </w:r>
    </w:p>
    <w:p w14:paraId="53B88DAA"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7"/>
      <w:bookmarkStart w:id="41" w:name="p-1045675"/>
      <w:bookmarkEnd w:id="40"/>
      <w:bookmarkEnd w:id="41"/>
    </w:p>
    <w:p w14:paraId="6A1F8FF7"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17. If the decision to restrict access provides for the restriction of access to several online interfaces or several units of content in the information society service, the institution is entitled to send to the provider of the information society service the decision accompanied by the request which has been indicated in the Annex to this Regulation and contains the information referred to in Sub-paragraph 16.1 of this Regulation.</w:t>
      </w:r>
    </w:p>
    <w:p w14:paraId="57E2F56F"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8"/>
      <w:bookmarkStart w:id="43" w:name="p-1045676"/>
      <w:bookmarkEnd w:id="42"/>
      <w:bookmarkEnd w:id="43"/>
    </w:p>
    <w:p w14:paraId="38EE8315" w14:textId="77777777" w:rsidR="0074353F" w:rsidRPr="0074353F" w:rsidRDefault="0074353F" w:rsidP="0074353F">
      <w:pPr>
        <w:shd w:val="clear" w:color="auto" w:fill="FFFFFF"/>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18. The decision to restrict access to an online interface or content in the information society service shall be executed within five working days from the day of notification thereof until the moment when the institution that has taken this decision notifies another decision which changes the legal obligations indicated in the previous decision.</w:t>
      </w:r>
    </w:p>
    <w:p w14:paraId="31279BB7"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D8236"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93D70" w14:textId="77777777" w:rsidR="0074353F" w:rsidRPr="0074353F" w:rsidRDefault="0074353F" w:rsidP="0074353F">
      <w:pPr>
        <w:shd w:val="clear" w:color="auto" w:fill="FFFFFF"/>
        <w:tabs>
          <w:tab w:val="left" w:pos="7797"/>
        </w:tabs>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Prime Minister</w:t>
      </w:r>
      <w:r w:rsidRPr="0074353F">
        <w:rPr>
          <w:rFonts w:ascii="Times New Roman" w:hAnsi="Times New Roman"/>
          <w:noProof/>
          <w:kern w:val="0"/>
          <w:sz w:val="24"/>
          <w:lang w:val="en-US"/>
        </w:rPr>
        <w:tab/>
        <w:t>A. K. Kariņš</w:t>
      </w:r>
    </w:p>
    <w:p w14:paraId="4546DA23"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2B52A5" w14:textId="77777777" w:rsidR="0074353F" w:rsidRPr="0074353F" w:rsidRDefault="0074353F" w:rsidP="0074353F">
      <w:pPr>
        <w:shd w:val="clear" w:color="auto" w:fill="FFFFFF"/>
        <w:tabs>
          <w:tab w:val="left" w:pos="7797"/>
        </w:tabs>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Minister for Economics</w:t>
      </w:r>
      <w:r w:rsidRPr="0074353F">
        <w:rPr>
          <w:rFonts w:ascii="Times New Roman" w:hAnsi="Times New Roman"/>
          <w:noProof/>
          <w:kern w:val="0"/>
          <w:sz w:val="24"/>
          <w:lang w:val="en-US"/>
        </w:rPr>
        <w:tab/>
        <w:t>J. Vitenbergs</w:t>
      </w:r>
    </w:p>
    <w:p w14:paraId="7B0E6D4A" w14:textId="77777777" w:rsidR="0074353F" w:rsidRPr="0074353F" w:rsidRDefault="0074353F" w:rsidP="0074353F">
      <w:pPr>
        <w:shd w:val="clear" w:color="auto" w:fill="FFFFFF"/>
        <w:spacing w:after="0" w:line="240" w:lineRule="auto"/>
        <w:jc w:val="both"/>
        <w:rPr>
          <w:noProof/>
          <w:kern w:val="0"/>
          <w:lang w:val="en-US"/>
        </w:rPr>
      </w:pPr>
      <w:r w:rsidRPr="0074353F">
        <w:rPr>
          <w:noProof/>
          <w:kern w:val="0"/>
          <w:lang w:val="en-US"/>
        </w:rPr>
        <w:br w:type="page"/>
      </w:r>
    </w:p>
    <w:p w14:paraId="7383988E" w14:textId="77777777" w:rsidR="0074353F" w:rsidRPr="0074353F" w:rsidRDefault="0074353F" w:rsidP="0074353F">
      <w:pPr>
        <w:shd w:val="clear" w:color="auto" w:fill="FFFFFF"/>
        <w:spacing w:after="0" w:line="240" w:lineRule="auto"/>
        <w:jc w:val="right"/>
        <w:rPr>
          <w:rFonts w:ascii="Times New Roman" w:hAnsi="Times New Roman"/>
          <w:b/>
          <w:noProof/>
          <w:kern w:val="0"/>
          <w:sz w:val="24"/>
          <w:lang w:val="en-US"/>
        </w:rPr>
      </w:pPr>
      <w:r w:rsidRPr="0074353F">
        <w:rPr>
          <w:rFonts w:ascii="Times New Roman" w:hAnsi="Times New Roman"/>
          <w:b/>
          <w:noProof/>
          <w:kern w:val="0"/>
          <w:sz w:val="24"/>
          <w:lang w:val="en-US"/>
        </w:rPr>
        <w:t>Annex</w:t>
      </w:r>
    </w:p>
    <w:p w14:paraId="1A80765A" w14:textId="77777777" w:rsidR="0074353F" w:rsidRPr="0074353F" w:rsidRDefault="0074353F" w:rsidP="0074353F">
      <w:pPr>
        <w:shd w:val="clear" w:color="auto" w:fill="FFFFFF"/>
        <w:spacing w:after="0" w:line="240" w:lineRule="auto"/>
        <w:jc w:val="right"/>
        <w:rPr>
          <w:rFonts w:ascii="Times New Roman" w:hAnsi="Times New Roman"/>
          <w:noProof/>
          <w:kern w:val="0"/>
          <w:sz w:val="24"/>
          <w:lang w:val="en-US"/>
        </w:rPr>
      </w:pPr>
      <w:r w:rsidRPr="0074353F">
        <w:rPr>
          <w:rFonts w:ascii="Times New Roman" w:hAnsi="Times New Roman"/>
          <w:noProof/>
          <w:kern w:val="0"/>
          <w:sz w:val="24"/>
          <w:lang w:val="en-US"/>
        </w:rPr>
        <w:t>Cabinet Regulation No. 99</w:t>
      </w:r>
    </w:p>
    <w:p w14:paraId="4D490A6D" w14:textId="77777777" w:rsidR="0074353F" w:rsidRPr="0074353F" w:rsidRDefault="0074353F" w:rsidP="0074353F">
      <w:pPr>
        <w:shd w:val="clear" w:color="auto" w:fill="FFFFFF"/>
        <w:spacing w:after="0" w:line="240" w:lineRule="auto"/>
        <w:jc w:val="right"/>
        <w:rPr>
          <w:rFonts w:ascii="Times New Roman" w:hAnsi="Times New Roman"/>
          <w:noProof/>
          <w:kern w:val="0"/>
          <w:sz w:val="24"/>
          <w:lang w:val="en-US"/>
        </w:rPr>
      </w:pPr>
      <w:r w:rsidRPr="0074353F">
        <w:rPr>
          <w:rFonts w:ascii="Times New Roman" w:hAnsi="Times New Roman"/>
          <w:noProof/>
          <w:kern w:val="0"/>
          <w:sz w:val="24"/>
          <w:lang w:val="en-US"/>
        </w:rPr>
        <w:t>8 February 2022</w:t>
      </w:r>
      <w:bookmarkStart w:id="44" w:name="piel-1185376"/>
      <w:bookmarkStart w:id="45" w:name="piel0"/>
      <w:bookmarkEnd w:id="44"/>
      <w:bookmarkEnd w:id="45"/>
    </w:p>
    <w:p w14:paraId="0621C620" w14:textId="77777777" w:rsidR="0074353F" w:rsidRPr="0074353F" w:rsidRDefault="0074353F" w:rsidP="0074353F">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74353F">
        <w:rPr>
          <w:rFonts w:ascii="Times New Roman" w:hAnsi="Times New Roman"/>
          <w:noProof/>
          <w:kern w:val="0"/>
          <w:sz w:val="24"/>
          <w:lang w:val="en-US"/>
        </w:rPr>
        <w:t>[</w:t>
      </w:r>
      <w:r w:rsidRPr="0074353F">
        <w:rPr>
          <w:rFonts w:ascii="Times New Roman" w:hAnsi="Times New Roman"/>
          <w:i/>
          <w:iCs/>
          <w:noProof/>
          <w:kern w:val="0"/>
          <w:sz w:val="24"/>
          <w:lang w:val="en-US"/>
        </w:rPr>
        <w:t>28 March 2023</w:t>
      </w:r>
      <w:r w:rsidRPr="0074353F">
        <w:rPr>
          <w:rFonts w:ascii="Times New Roman" w:hAnsi="Times New Roman"/>
          <w:noProof/>
          <w:kern w:val="0"/>
          <w:sz w:val="24"/>
          <w:lang w:val="en-US"/>
        </w:rPr>
        <w:t>]</w:t>
      </w:r>
    </w:p>
    <w:p w14:paraId="58BA7AE3" w14:textId="77777777" w:rsidR="0074353F" w:rsidRPr="0074353F" w:rsidRDefault="0074353F" w:rsidP="0074353F">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05093853" w14:textId="77777777" w:rsidR="0074353F" w:rsidRPr="0074353F" w:rsidRDefault="0074353F" w:rsidP="0074353F">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4DC2842B" w14:textId="77777777" w:rsidR="0074353F" w:rsidRPr="0074353F" w:rsidRDefault="0074353F" w:rsidP="0074353F">
      <w:pPr>
        <w:shd w:val="clear" w:color="auto" w:fill="FFFFFF"/>
        <w:spacing w:after="0" w:line="240" w:lineRule="auto"/>
        <w:jc w:val="center"/>
        <w:rPr>
          <w:rFonts w:ascii="Times New Roman" w:hAnsi="Times New Roman"/>
          <w:b/>
          <w:noProof/>
          <w:kern w:val="0"/>
          <w:sz w:val="28"/>
          <w:lang w:val="en-US"/>
        </w:rPr>
      </w:pPr>
      <w:bookmarkStart w:id="46" w:name="1185377"/>
      <w:bookmarkStart w:id="47" w:name="n-1185377"/>
      <w:bookmarkEnd w:id="46"/>
      <w:bookmarkEnd w:id="47"/>
      <w:r w:rsidRPr="0074353F">
        <w:rPr>
          <w:rFonts w:ascii="Times New Roman" w:hAnsi="Times New Roman"/>
          <w:b/>
          <w:noProof/>
          <w:kern w:val="0"/>
          <w:sz w:val="28"/>
          <w:lang w:val="en-US"/>
        </w:rPr>
        <w:t>Request</w:t>
      </w:r>
    </w:p>
    <w:p w14:paraId="3A55526B"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47A2D1"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3E24DC" w14:textId="77777777" w:rsidR="0074353F" w:rsidRPr="0074353F" w:rsidRDefault="0074353F" w:rsidP="0074353F">
      <w:pPr>
        <w:shd w:val="clear" w:color="auto" w:fill="FFFFFF"/>
        <w:spacing w:after="0" w:line="240" w:lineRule="auto"/>
        <w:jc w:val="right"/>
        <w:rPr>
          <w:rFonts w:ascii="Times New Roman" w:hAnsi="Times New Roman"/>
          <w:noProof/>
          <w:kern w:val="0"/>
          <w:sz w:val="24"/>
          <w:lang w:val="en-US"/>
        </w:rPr>
      </w:pPr>
      <w:r w:rsidRPr="0074353F">
        <w:rPr>
          <w:rFonts w:ascii="Times New Roman" w:hAnsi="Times New Roman"/>
          <w:noProof/>
          <w:kern w:val="0"/>
          <w:sz w:val="24"/>
          <w:lang w:val="en-US"/>
        </w:rPr>
        <w:t>Annex</w:t>
      </w:r>
    </w:p>
    <w:p w14:paraId="2C18EC5B" w14:textId="77777777" w:rsidR="0074353F" w:rsidRPr="0074353F" w:rsidRDefault="0074353F" w:rsidP="0074353F">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8"/>
        <w:gridCol w:w="3986"/>
        <w:gridCol w:w="4817"/>
      </w:tblGrid>
      <w:tr w:rsidR="0074353F" w:rsidRPr="0074353F" w14:paraId="4E43605E" w14:textId="77777777" w:rsidTr="00A66A57">
        <w:tc>
          <w:tcPr>
            <w:tcW w:w="148" w:type="pct"/>
            <w:tcBorders>
              <w:top w:val="nil"/>
              <w:left w:val="nil"/>
              <w:bottom w:val="nil"/>
              <w:right w:val="nil"/>
            </w:tcBorders>
            <w:hideMark/>
          </w:tcPr>
          <w:p w14:paraId="53303021" w14:textId="77777777" w:rsidR="0074353F" w:rsidRPr="0074353F" w:rsidRDefault="0074353F" w:rsidP="00A66A57">
            <w:pPr>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 </w:t>
            </w:r>
          </w:p>
        </w:tc>
        <w:tc>
          <w:tcPr>
            <w:tcW w:w="2197" w:type="pct"/>
            <w:tcBorders>
              <w:top w:val="nil"/>
              <w:left w:val="nil"/>
              <w:bottom w:val="nil"/>
              <w:right w:val="nil"/>
            </w:tcBorders>
            <w:hideMark/>
          </w:tcPr>
          <w:p w14:paraId="7AB3505B" w14:textId="77777777" w:rsidR="0074353F" w:rsidRPr="0074353F" w:rsidRDefault="0074353F" w:rsidP="00A66A57">
            <w:pPr>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 </w:t>
            </w:r>
          </w:p>
        </w:tc>
        <w:tc>
          <w:tcPr>
            <w:tcW w:w="2656" w:type="pct"/>
            <w:tcBorders>
              <w:top w:val="nil"/>
              <w:left w:val="nil"/>
              <w:bottom w:val="single" w:sz="6" w:space="0" w:color="414142"/>
              <w:right w:val="nil"/>
            </w:tcBorders>
            <w:hideMark/>
          </w:tcPr>
          <w:p w14:paraId="4C1EA240" w14:textId="77777777" w:rsidR="0074353F" w:rsidRPr="0074353F" w:rsidRDefault="0074353F" w:rsidP="00A66A57">
            <w:pPr>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 </w:t>
            </w:r>
          </w:p>
        </w:tc>
      </w:tr>
      <w:tr w:rsidR="0074353F" w:rsidRPr="0074353F" w14:paraId="0949CA46" w14:textId="77777777" w:rsidTr="00A66A57">
        <w:tc>
          <w:tcPr>
            <w:tcW w:w="148" w:type="pct"/>
            <w:tcBorders>
              <w:top w:val="nil"/>
              <w:left w:val="nil"/>
              <w:bottom w:val="nil"/>
              <w:right w:val="nil"/>
            </w:tcBorders>
            <w:hideMark/>
          </w:tcPr>
          <w:p w14:paraId="09D4DE4D" w14:textId="77777777" w:rsidR="0074353F" w:rsidRPr="0074353F" w:rsidRDefault="0074353F" w:rsidP="00A66A57">
            <w:pPr>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 </w:t>
            </w:r>
          </w:p>
        </w:tc>
        <w:tc>
          <w:tcPr>
            <w:tcW w:w="2197" w:type="pct"/>
            <w:tcBorders>
              <w:top w:val="nil"/>
              <w:left w:val="nil"/>
              <w:bottom w:val="nil"/>
              <w:right w:val="nil"/>
            </w:tcBorders>
            <w:hideMark/>
          </w:tcPr>
          <w:p w14:paraId="4660F5E1" w14:textId="77777777" w:rsidR="0074353F" w:rsidRPr="0074353F" w:rsidRDefault="0074353F" w:rsidP="00A66A57">
            <w:pPr>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 </w:t>
            </w:r>
          </w:p>
        </w:tc>
        <w:tc>
          <w:tcPr>
            <w:tcW w:w="2656" w:type="pct"/>
            <w:tcBorders>
              <w:top w:val="outset" w:sz="6" w:space="0" w:color="414142"/>
              <w:left w:val="nil"/>
              <w:bottom w:val="nil"/>
              <w:right w:val="nil"/>
            </w:tcBorders>
            <w:hideMark/>
          </w:tcPr>
          <w:p w14:paraId="10C5A4A3" w14:textId="77777777" w:rsidR="0074353F" w:rsidRPr="0074353F" w:rsidRDefault="0074353F" w:rsidP="00A66A57">
            <w:pPr>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(name of the issuer of the decision)</w:t>
            </w:r>
          </w:p>
        </w:tc>
      </w:tr>
      <w:tr w:rsidR="0074353F" w:rsidRPr="0074353F" w14:paraId="58C93458" w14:textId="77777777" w:rsidTr="00A66A57">
        <w:tc>
          <w:tcPr>
            <w:tcW w:w="148" w:type="pct"/>
            <w:tcBorders>
              <w:top w:val="nil"/>
              <w:left w:val="nil"/>
              <w:bottom w:val="nil"/>
              <w:right w:val="nil"/>
            </w:tcBorders>
            <w:hideMark/>
          </w:tcPr>
          <w:p w14:paraId="6EE196B9" w14:textId="77777777" w:rsidR="0074353F" w:rsidRPr="0074353F" w:rsidRDefault="0074353F" w:rsidP="00A66A57">
            <w:pPr>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 </w:t>
            </w:r>
          </w:p>
        </w:tc>
        <w:tc>
          <w:tcPr>
            <w:tcW w:w="2197" w:type="pct"/>
            <w:tcBorders>
              <w:top w:val="nil"/>
              <w:left w:val="nil"/>
              <w:bottom w:val="nil"/>
              <w:right w:val="nil"/>
            </w:tcBorders>
            <w:hideMark/>
          </w:tcPr>
          <w:p w14:paraId="5F60395B" w14:textId="77777777" w:rsidR="0074353F" w:rsidRPr="0074353F" w:rsidRDefault="0074353F" w:rsidP="00A66A57">
            <w:pPr>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 </w:t>
            </w:r>
          </w:p>
        </w:tc>
        <w:tc>
          <w:tcPr>
            <w:tcW w:w="2656" w:type="pct"/>
            <w:tcBorders>
              <w:top w:val="nil"/>
              <w:left w:val="nil"/>
              <w:bottom w:val="single" w:sz="6" w:space="0" w:color="414142"/>
              <w:right w:val="nil"/>
            </w:tcBorders>
            <w:hideMark/>
          </w:tcPr>
          <w:p w14:paraId="09854588"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74353F" w:rsidRPr="0074353F" w14:paraId="674C886B" w14:textId="77777777" w:rsidTr="00A66A57">
        <w:tc>
          <w:tcPr>
            <w:tcW w:w="148" w:type="pct"/>
            <w:tcBorders>
              <w:top w:val="nil"/>
              <w:left w:val="nil"/>
              <w:bottom w:val="nil"/>
              <w:right w:val="nil"/>
            </w:tcBorders>
            <w:hideMark/>
          </w:tcPr>
          <w:p w14:paraId="39E9E7D0" w14:textId="77777777" w:rsidR="0074353F" w:rsidRPr="0074353F" w:rsidRDefault="0074353F" w:rsidP="00A66A57">
            <w:pPr>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 </w:t>
            </w:r>
          </w:p>
        </w:tc>
        <w:tc>
          <w:tcPr>
            <w:tcW w:w="2197" w:type="pct"/>
            <w:tcBorders>
              <w:top w:val="nil"/>
              <w:left w:val="nil"/>
              <w:bottom w:val="nil"/>
              <w:right w:val="nil"/>
            </w:tcBorders>
            <w:hideMark/>
          </w:tcPr>
          <w:p w14:paraId="5D6EFA37" w14:textId="77777777" w:rsidR="0074353F" w:rsidRPr="0074353F" w:rsidRDefault="0074353F" w:rsidP="00A66A57">
            <w:pPr>
              <w:spacing w:after="0" w:line="240" w:lineRule="auto"/>
              <w:jc w:val="both"/>
              <w:rPr>
                <w:rFonts w:ascii="Times New Roman" w:hAnsi="Times New Roman"/>
                <w:noProof/>
                <w:kern w:val="0"/>
                <w:sz w:val="24"/>
                <w:lang w:val="en-US"/>
              </w:rPr>
            </w:pPr>
            <w:r w:rsidRPr="0074353F">
              <w:rPr>
                <w:rFonts w:ascii="Times New Roman" w:hAnsi="Times New Roman"/>
                <w:noProof/>
                <w:kern w:val="0"/>
                <w:sz w:val="24"/>
                <w:lang w:val="en-US"/>
              </w:rPr>
              <w:t> </w:t>
            </w:r>
          </w:p>
        </w:tc>
        <w:tc>
          <w:tcPr>
            <w:tcW w:w="2656" w:type="pct"/>
            <w:tcBorders>
              <w:top w:val="outset" w:sz="6" w:space="0" w:color="414142"/>
              <w:left w:val="nil"/>
              <w:bottom w:val="nil"/>
              <w:right w:val="nil"/>
            </w:tcBorders>
            <w:hideMark/>
          </w:tcPr>
          <w:p w14:paraId="05820027" w14:textId="77777777" w:rsidR="0074353F" w:rsidRPr="0074353F" w:rsidRDefault="0074353F" w:rsidP="00A66A57">
            <w:pPr>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(date of the decision)</w:t>
            </w:r>
          </w:p>
        </w:tc>
      </w:tr>
    </w:tbl>
    <w:p w14:paraId="7E1A702C" w14:textId="77777777" w:rsidR="0074353F" w:rsidRPr="0074353F" w:rsidRDefault="0074353F" w:rsidP="0074353F">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574E3920" w14:textId="77777777" w:rsidR="0074353F" w:rsidRPr="0074353F" w:rsidRDefault="0074353F" w:rsidP="0074353F">
      <w:pPr>
        <w:shd w:val="clear" w:color="auto" w:fill="FFFFFF"/>
        <w:tabs>
          <w:tab w:val="left" w:leader="underscore" w:pos="1985"/>
        </w:tabs>
        <w:spacing w:after="0" w:line="240" w:lineRule="auto"/>
        <w:jc w:val="right"/>
        <w:rPr>
          <w:rFonts w:ascii="Times New Roman" w:hAnsi="Times New Roman"/>
          <w:noProof/>
          <w:kern w:val="0"/>
          <w:sz w:val="24"/>
          <w:lang w:val="en-US"/>
        </w:rPr>
      </w:pPr>
      <w:r w:rsidRPr="0074353F">
        <w:rPr>
          <w:rFonts w:ascii="Times New Roman" w:hAnsi="Times New Roman"/>
          <w:noProof/>
          <w:kern w:val="0"/>
          <w:sz w:val="24"/>
          <w:lang w:val="en-US"/>
        </w:rPr>
        <w:t xml:space="preserve">to decision No. </w:t>
      </w:r>
      <w:r w:rsidRPr="0074353F">
        <w:rPr>
          <w:rFonts w:ascii="Times New Roman" w:hAnsi="Times New Roman"/>
          <w:noProof/>
          <w:kern w:val="0"/>
          <w:sz w:val="24"/>
          <w:lang w:val="en-US"/>
        </w:rPr>
        <w:tab/>
      </w:r>
    </w:p>
    <w:p w14:paraId="6EF26540"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234647" w14:textId="77777777" w:rsidR="0074353F" w:rsidRPr="0074353F" w:rsidRDefault="0074353F" w:rsidP="0074353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4353F">
        <w:rPr>
          <w:rFonts w:ascii="Times New Roman" w:hAnsi="Times New Roman"/>
          <w:noProof/>
          <w:kern w:val="0"/>
          <w:sz w:val="24"/>
          <w:lang w:val="en-US"/>
        </w:rPr>
        <w:t>We order based on Section 26.</w:t>
      </w:r>
      <w:r w:rsidRPr="0074353F">
        <w:rPr>
          <w:rFonts w:ascii="Times New Roman" w:hAnsi="Times New Roman"/>
          <w:noProof/>
          <w:kern w:val="0"/>
          <w:sz w:val="24"/>
          <w:vertAlign w:val="superscript"/>
          <w:lang w:val="en-US"/>
        </w:rPr>
        <w:t>15</w:t>
      </w:r>
      <w:r w:rsidRPr="0074353F">
        <w:rPr>
          <w:rFonts w:ascii="Times New Roman" w:hAnsi="Times New Roman"/>
          <w:noProof/>
          <w:kern w:val="0"/>
          <w:sz w:val="24"/>
          <w:lang w:val="en-US"/>
        </w:rPr>
        <w:t>, Paragraph five of the Consumer Rights Protection Law and Section 9.</w:t>
      </w:r>
      <w:r w:rsidRPr="0074353F">
        <w:rPr>
          <w:rFonts w:ascii="Times New Roman" w:hAnsi="Times New Roman"/>
          <w:noProof/>
          <w:kern w:val="0"/>
          <w:sz w:val="24"/>
          <w:vertAlign w:val="superscript"/>
          <w:lang w:val="en-US"/>
        </w:rPr>
        <w:t>7</w:t>
      </w:r>
      <w:r w:rsidRPr="0074353F">
        <w:rPr>
          <w:rFonts w:ascii="Times New Roman" w:hAnsi="Times New Roman"/>
          <w:noProof/>
          <w:kern w:val="0"/>
          <w:sz w:val="24"/>
          <w:lang w:val="en-US"/>
        </w:rPr>
        <w:t>, Paragraph three of the law On Conformity Assessment:</w:t>
      </w:r>
    </w:p>
    <w:p w14:paraId="384BFFB7"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9DD4DD"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 the electronic communications merchant to restrict access to the following online interfaces in the electronic communications network:</w:t>
      </w:r>
    </w:p>
    <w:p w14:paraId="7FFC03C3"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4140"/>
        <w:gridCol w:w="4140"/>
      </w:tblGrid>
      <w:tr w:rsidR="0074353F" w:rsidRPr="0074353F" w14:paraId="3793EB74"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02295C1C" w14:textId="77777777" w:rsidR="0074353F" w:rsidRPr="0074353F" w:rsidRDefault="0074353F" w:rsidP="00A66A57">
            <w:pPr>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No.</w:t>
            </w: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07BF52DA" w14:textId="77777777" w:rsidR="0074353F" w:rsidRPr="0074353F" w:rsidRDefault="0074353F" w:rsidP="00A66A57">
            <w:pPr>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Characteristics identifying the online interface</w:t>
            </w: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51DA1CE9" w14:textId="77777777" w:rsidR="0074353F" w:rsidRPr="0074353F" w:rsidRDefault="0074353F" w:rsidP="00A66A57">
            <w:pPr>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Explanatory information (if necessary)</w:t>
            </w:r>
          </w:p>
        </w:tc>
      </w:tr>
      <w:tr w:rsidR="0074353F" w:rsidRPr="0074353F" w14:paraId="65347136"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40BCA35F" w14:textId="77777777" w:rsidR="0074353F" w:rsidRPr="0074353F" w:rsidRDefault="0074353F" w:rsidP="00A66A57">
            <w:pPr>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1.</w:t>
            </w: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1FD45260"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2F68DEB4"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74353F" w:rsidRPr="0074353F" w14:paraId="64980062"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27E80BF2" w14:textId="77777777" w:rsidR="0074353F" w:rsidRPr="0074353F" w:rsidRDefault="0074353F" w:rsidP="00A66A57">
            <w:pPr>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2.</w:t>
            </w: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0C1F08E7"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1DA52C0F"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36538DA3"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6D7E7B"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 the top level domain registry or domain name registrar to restrict the right of use for the following domain names:</w:t>
      </w:r>
    </w:p>
    <w:p w14:paraId="099A0D7A"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4140"/>
        <w:gridCol w:w="4140"/>
      </w:tblGrid>
      <w:tr w:rsidR="0074353F" w:rsidRPr="0074353F" w14:paraId="39E92CCD"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7603BE29" w14:textId="77777777" w:rsidR="0074353F" w:rsidRPr="0074353F" w:rsidRDefault="0074353F" w:rsidP="00A66A57">
            <w:pPr>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No.</w:t>
            </w: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08A3179F" w14:textId="77777777" w:rsidR="0074353F" w:rsidRPr="0074353F" w:rsidRDefault="0074353F" w:rsidP="00A66A57">
            <w:pPr>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Domain name</w:t>
            </w: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73CDD173" w14:textId="77777777" w:rsidR="0074353F" w:rsidRPr="0074353F" w:rsidRDefault="0074353F" w:rsidP="00A66A57">
            <w:pPr>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Explanatory information (if necessary)</w:t>
            </w:r>
          </w:p>
        </w:tc>
      </w:tr>
      <w:tr w:rsidR="0074353F" w:rsidRPr="0074353F" w14:paraId="34AF48D7"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41689069" w14:textId="77777777" w:rsidR="0074353F" w:rsidRPr="0074353F" w:rsidRDefault="0074353F" w:rsidP="00A66A57">
            <w:pPr>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1.</w:t>
            </w: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6378E11D"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2F60EEA0"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74353F" w:rsidRPr="0074353F" w14:paraId="292573D1"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438A3C58" w14:textId="77777777" w:rsidR="0074353F" w:rsidRPr="0074353F" w:rsidRDefault="0074353F" w:rsidP="00A66A57">
            <w:pPr>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2.</w:t>
            </w: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2939C673"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86" w:type="pct"/>
            <w:tcBorders>
              <w:top w:val="outset" w:sz="6" w:space="0" w:color="414142"/>
              <w:left w:val="outset" w:sz="6" w:space="0" w:color="414142"/>
              <w:bottom w:val="outset" w:sz="6" w:space="0" w:color="414142"/>
              <w:right w:val="outset" w:sz="6" w:space="0" w:color="414142"/>
            </w:tcBorders>
            <w:vAlign w:val="center"/>
            <w:hideMark/>
          </w:tcPr>
          <w:p w14:paraId="287EF262"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1CD8E714"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25AF0D"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 the information society service provider to restrict access to the following online interfaces or units of content in the information society service:</w:t>
      </w:r>
    </w:p>
    <w:p w14:paraId="68B955D2"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4500"/>
        <w:gridCol w:w="3780"/>
      </w:tblGrid>
      <w:tr w:rsidR="0074353F" w:rsidRPr="0074353F" w14:paraId="1170E54B"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291E39CC" w14:textId="77777777" w:rsidR="0074353F" w:rsidRPr="0074353F" w:rsidRDefault="0074353F" w:rsidP="00A66A57">
            <w:pPr>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No.</w:t>
            </w:r>
          </w:p>
        </w:tc>
        <w:tc>
          <w:tcPr>
            <w:tcW w:w="2485" w:type="pct"/>
            <w:tcBorders>
              <w:top w:val="outset" w:sz="6" w:space="0" w:color="414142"/>
              <w:left w:val="outset" w:sz="6" w:space="0" w:color="414142"/>
              <w:bottom w:val="outset" w:sz="6" w:space="0" w:color="414142"/>
              <w:right w:val="outset" w:sz="6" w:space="0" w:color="414142"/>
            </w:tcBorders>
            <w:vAlign w:val="center"/>
            <w:hideMark/>
          </w:tcPr>
          <w:p w14:paraId="079C1F27" w14:textId="77777777" w:rsidR="0074353F" w:rsidRPr="0074353F" w:rsidRDefault="0074353F" w:rsidP="00A66A57">
            <w:pPr>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Characteristics identifying the online interface or content</w:t>
            </w:r>
          </w:p>
        </w:tc>
        <w:tc>
          <w:tcPr>
            <w:tcW w:w="2087" w:type="pct"/>
            <w:tcBorders>
              <w:top w:val="outset" w:sz="6" w:space="0" w:color="414142"/>
              <w:left w:val="outset" w:sz="6" w:space="0" w:color="414142"/>
              <w:bottom w:val="outset" w:sz="6" w:space="0" w:color="414142"/>
              <w:right w:val="outset" w:sz="6" w:space="0" w:color="414142"/>
            </w:tcBorders>
            <w:vAlign w:val="center"/>
            <w:hideMark/>
          </w:tcPr>
          <w:p w14:paraId="0B63DF0E" w14:textId="77777777" w:rsidR="0074353F" w:rsidRPr="0074353F" w:rsidRDefault="0074353F" w:rsidP="00A66A57">
            <w:pPr>
              <w:spacing w:after="0" w:line="240" w:lineRule="auto"/>
              <w:jc w:val="center"/>
              <w:rPr>
                <w:rFonts w:ascii="Times New Roman" w:hAnsi="Times New Roman"/>
                <w:b/>
                <w:noProof/>
                <w:kern w:val="0"/>
                <w:sz w:val="24"/>
                <w:lang w:val="en-US"/>
              </w:rPr>
            </w:pPr>
            <w:r w:rsidRPr="0074353F">
              <w:rPr>
                <w:rFonts w:ascii="Times New Roman" w:hAnsi="Times New Roman"/>
                <w:b/>
                <w:noProof/>
                <w:kern w:val="0"/>
                <w:sz w:val="24"/>
                <w:lang w:val="en-US"/>
              </w:rPr>
              <w:t>Explanatory information (if necessary)</w:t>
            </w:r>
          </w:p>
        </w:tc>
      </w:tr>
      <w:tr w:rsidR="0074353F" w:rsidRPr="0074353F" w14:paraId="7D24AC44"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3319337B" w14:textId="77777777" w:rsidR="0074353F" w:rsidRPr="0074353F" w:rsidRDefault="0074353F" w:rsidP="00A66A57">
            <w:pPr>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1.</w:t>
            </w:r>
          </w:p>
        </w:tc>
        <w:tc>
          <w:tcPr>
            <w:tcW w:w="2485" w:type="pct"/>
            <w:tcBorders>
              <w:top w:val="outset" w:sz="6" w:space="0" w:color="414142"/>
              <w:left w:val="outset" w:sz="6" w:space="0" w:color="414142"/>
              <w:bottom w:val="outset" w:sz="6" w:space="0" w:color="414142"/>
              <w:right w:val="outset" w:sz="6" w:space="0" w:color="414142"/>
            </w:tcBorders>
            <w:vAlign w:val="center"/>
            <w:hideMark/>
          </w:tcPr>
          <w:p w14:paraId="68D8C93A"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87" w:type="pct"/>
            <w:tcBorders>
              <w:top w:val="outset" w:sz="6" w:space="0" w:color="414142"/>
              <w:left w:val="outset" w:sz="6" w:space="0" w:color="414142"/>
              <w:bottom w:val="outset" w:sz="6" w:space="0" w:color="414142"/>
              <w:right w:val="outset" w:sz="6" w:space="0" w:color="414142"/>
            </w:tcBorders>
            <w:vAlign w:val="center"/>
            <w:hideMark/>
          </w:tcPr>
          <w:p w14:paraId="5FACA437"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74353F" w:rsidRPr="0074353F" w14:paraId="476B365A"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02F1A830" w14:textId="77777777" w:rsidR="0074353F" w:rsidRPr="0074353F" w:rsidRDefault="0074353F" w:rsidP="00A66A57">
            <w:pPr>
              <w:spacing w:after="0" w:line="240" w:lineRule="auto"/>
              <w:jc w:val="center"/>
              <w:rPr>
                <w:rFonts w:ascii="Times New Roman" w:hAnsi="Times New Roman"/>
                <w:noProof/>
                <w:kern w:val="0"/>
                <w:sz w:val="24"/>
                <w:lang w:val="en-US"/>
              </w:rPr>
            </w:pPr>
            <w:r w:rsidRPr="0074353F">
              <w:rPr>
                <w:rFonts w:ascii="Times New Roman" w:hAnsi="Times New Roman"/>
                <w:noProof/>
                <w:kern w:val="0"/>
                <w:sz w:val="24"/>
                <w:lang w:val="en-US"/>
              </w:rPr>
              <w:t>2.</w:t>
            </w:r>
          </w:p>
        </w:tc>
        <w:tc>
          <w:tcPr>
            <w:tcW w:w="2485" w:type="pct"/>
            <w:tcBorders>
              <w:top w:val="outset" w:sz="6" w:space="0" w:color="414142"/>
              <w:left w:val="outset" w:sz="6" w:space="0" w:color="414142"/>
              <w:bottom w:val="outset" w:sz="6" w:space="0" w:color="414142"/>
              <w:right w:val="outset" w:sz="6" w:space="0" w:color="414142"/>
            </w:tcBorders>
            <w:vAlign w:val="center"/>
            <w:hideMark/>
          </w:tcPr>
          <w:p w14:paraId="0BCDFA1B"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87" w:type="pct"/>
            <w:tcBorders>
              <w:top w:val="outset" w:sz="6" w:space="0" w:color="414142"/>
              <w:left w:val="outset" w:sz="6" w:space="0" w:color="414142"/>
              <w:bottom w:val="outset" w:sz="6" w:space="0" w:color="414142"/>
              <w:right w:val="outset" w:sz="6" w:space="0" w:color="414142"/>
            </w:tcBorders>
            <w:vAlign w:val="center"/>
            <w:hideMark/>
          </w:tcPr>
          <w:p w14:paraId="780087EB" w14:textId="77777777" w:rsidR="0074353F" w:rsidRPr="0074353F" w:rsidRDefault="0074353F" w:rsidP="00A66A5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7710EC4A" w14:textId="77777777" w:rsidR="0074353F" w:rsidRPr="0074353F" w:rsidRDefault="0074353F" w:rsidP="007435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5CBAA" w14:textId="77777777" w:rsidR="0074353F" w:rsidRPr="0074353F" w:rsidRDefault="0074353F" w:rsidP="0074353F">
      <w:pPr>
        <w:shd w:val="clear" w:color="auto" w:fill="FFFFFF"/>
        <w:spacing w:after="0" w:line="240" w:lineRule="auto"/>
        <w:ind w:firstLine="709"/>
        <w:jc w:val="both"/>
        <w:rPr>
          <w:rFonts w:ascii="Times New Roman" w:hAnsi="Times New Roman"/>
          <w:noProof/>
          <w:kern w:val="0"/>
          <w:sz w:val="24"/>
          <w:lang w:val="en-US"/>
        </w:rPr>
      </w:pPr>
      <w:r w:rsidRPr="0074353F">
        <w:rPr>
          <w:rFonts w:ascii="Times New Roman" w:hAnsi="Times New Roman"/>
          <w:noProof/>
          <w:kern w:val="0"/>
          <w:sz w:val="24"/>
          <w:lang w:val="en-US"/>
        </w:rPr>
        <w:t>Note. Information, sections, and tables which do not apply to the addressee of the decision need not be included in the request.</w:t>
      </w:r>
    </w:p>
    <w:p w14:paraId="13A33178" w14:textId="77777777" w:rsidR="0074353F" w:rsidRPr="0074353F" w:rsidRDefault="0074353F" w:rsidP="0074353F">
      <w:pPr>
        <w:spacing w:after="0" w:line="240" w:lineRule="auto"/>
        <w:jc w:val="both"/>
        <w:rPr>
          <w:rFonts w:ascii="Times New Roman" w:hAnsi="Times New Roman" w:cs="Times New Roman"/>
          <w:noProof/>
          <w:kern w:val="0"/>
          <w:sz w:val="24"/>
          <w:szCs w:val="24"/>
          <w:lang w:val="en-US"/>
        </w:rPr>
      </w:pPr>
    </w:p>
    <w:sectPr w:rsidR="0074353F" w:rsidRPr="0074353F" w:rsidSect="003F56E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64D9" w14:textId="77777777" w:rsidR="006F0750" w:rsidRPr="0074353F" w:rsidRDefault="006F0750" w:rsidP="006F0750">
      <w:pPr>
        <w:spacing w:after="0" w:line="240" w:lineRule="auto"/>
        <w:rPr>
          <w:noProof/>
          <w:kern w:val="0"/>
          <w:lang w:val="en-US"/>
        </w:rPr>
      </w:pPr>
      <w:r w:rsidRPr="0074353F">
        <w:rPr>
          <w:noProof/>
          <w:kern w:val="0"/>
          <w:lang w:val="en-US"/>
        </w:rPr>
        <w:separator/>
      </w:r>
    </w:p>
  </w:endnote>
  <w:endnote w:type="continuationSeparator" w:id="0">
    <w:p w14:paraId="72D094D9" w14:textId="77777777" w:rsidR="006F0750" w:rsidRPr="0074353F" w:rsidRDefault="006F0750" w:rsidP="006F0750">
      <w:pPr>
        <w:spacing w:after="0" w:line="240" w:lineRule="auto"/>
        <w:rPr>
          <w:noProof/>
          <w:kern w:val="0"/>
          <w:lang w:val="en-US"/>
        </w:rPr>
      </w:pPr>
      <w:r w:rsidRPr="0074353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B252" w14:textId="77777777" w:rsidR="0074353F" w:rsidRDefault="00743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C71C" w14:textId="77777777" w:rsidR="003E52DA" w:rsidRPr="0074353F" w:rsidRDefault="003E52DA" w:rsidP="003E52DA">
    <w:pPr>
      <w:pStyle w:val="Footer"/>
      <w:tabs>
        <w:tab w:val="right" w:pos="9072"/>
      </w:tabs>
      <w:rPr>
        <w:rFonts w:ascii="Times New Roman" w:hAnsi="Times New Roman"/>
        <w:noProof/>
        <w:kern w:val="0"/>
        <w:sz w:val="20"/>
        <w:lang w:val="en-US"/>
      </w:rPr>
    </w:pPr>
  </w:p>
  <w:p w14:paraId="4A3909C8" w14:textId="03F41600" w:rsidR="00ED7FA4" w:rsidRPr="0074353F" w:rsidRDefault="003E52DA" w:rsidP="003E52DA">
    <w:pPr>
      <w:pStyle w:val="Footer"/>
      <w:tabs>
        <w:tab w:val="right" w:pos="9072"/>
      </w:tabs>
      <w:rPr>
        <w:rFonts w:ascii="Times New Roman" w:hAnsi="Times New Roman"/>
        <w:noProof/>
        <w:kern w:val="0"/>
        <w:sz w:val="20"/>
        <w:lang w:val="en-US"/>
      </w:rPr>
    </w:pPr>
    <w:r w:rsidRPr="0074353F">
      <w:rPr>
        <w:rFonts w:ascii="Times New Roman" w:hAnsi="Times New Roman"/>
        <w:noProof/>
        <w:kern w:val="0"/>
        <w:sz w:val="20"/>
        <w:lang w:val="en-US"/>
      </w:rPr>
      <w:t xml:space="preserve">Translation </w:t>
    </w:r>
    <w:r w:rsidRPr="0074353F">
      <w:rPr>
        <w:rFonts w:ascii="Times New Roman" w:hAnsi="Times New Roman"/>
        <w:noProof/>
        <w:kern w:val="0"/>
        <w:sz w:val="20"/>
        <w:lang w:val="en-US"/>
      </w:rPr>
      <w:fldChar w:fldCharType="begin"/>
    </w:r>
    <w:r w:rsidRPr="0074353F">
      <w:rPr>
        <w:rFonts w:ascii="Times New Roman" w:hAnsi="Times New Roman"/>
        <w:noProof/>
        <w:kern w:val="0"/>
        <w:sz w:val="20"/>
        <w:lang w:val="en-US"/>
      </w:rPr>
      <w:instrText>symbol 169 \f "UnivrstyRoman TL" \s 8</w:instrText>
    </w:r>
    <w:r w:rsidRPr="0074353F">
      <w:rPr>
        <w:rFonts w:ascii="Times New Roman" w:hAnsi="Times New Roman"/>
        <w:noProof/>
        <w:kern w:val="0"/>
        <w:sz w:val="20"/>
        <w:lang w:val="en-US"/>
      </w:rPr>
      <w:fldChar w:fldCharType="separate"/>
    </w:r>
    <w:r w:rsidRPr="0074353F">
      <w:rPr>
        <w:rFonts w:ascii="Times New Roman" w:hAnsi="Times New Roman"/>
        <w:noProof/>
        <w:kern w:val="0"/>
        <w:sz w:val="20"/>
        <w:lang w:val="en-US"/>
      </w:rPr>
      <w:t>©</w:t>
    </w:r>
    <w:r w:rsidRPr="0074353F">
      <w:rPr>
        <w:rFonts w:ascii="Times New Roman" w:hAnsi="Times New Roman"/>
        <w:noProof/>
        <w:kern w:val="0"/>
        <w:sz w:val="20"/>
        <w:lang w:val="en-US"/>
      </w:rPr>
      <w:fldChar w:fldCharType="end"/>
    </w:r>
    <w:r w:rsidRPr="0074353F">
      <w:rPr>
        <w:rFonts w:ascii="Times New Roman" w:hAnsi="Times New Roman"/>
        <w:noProof/>
        <w:kern w:val="0"/>
        <w:sz w:val="20"/>
        <w:lang w:val="en-US"/>
      </w:rPr>
      <w:t xml:space="preserve"> 2023 Valsts valodas centrs (State Language Centre)</w:t>
    </w:r>
    <w:r w:rsidRPr="0074353F">
      <w:rPr>
        <w:rFonts w:ascii="Times New Roman" w:hAnsi="Times New Roman"/>
        <w:noProof/>
        <w:kern w:val="0"/>
        <w:sz w:val="20"/>
        <w:lang w:val="en-US"/>
      </w:rPr>
      <w:tab/>
    </w:r>
    <w:r w:rsidRPr="0074353F">
      <w:rPr>
        <w:rStyle w:val="PageNumber"/>
        <w:rFonts w:ascii="Times New Roman" w:hAnsi="Times New Roman"/>
        <w:noProof/>
        <w:kern w:val="0"/>
        <w:sz w:val="20"/>
        <w:lang w:val="en-US"/>
      </w:rPr>
      <w:fldChar w:fldCharType="begin"/>
    </w:r>
    <w:r w:rsidRPr="0074353F">
      <w:rPr>
        <w:rStyle w:val="PageNumber"/>
        <w:rFonts w:ascii="Times New Roman" w:hAnsi="Times New Roman"/>
        <w:noProof/>
        <w:kern w:val="0"/>
        <w:sz w:val="20"/>
        <w:lang w:val="en-US"/>
      </w:rPr>
      <w:instrText xml:space="preserve"> PAGE </w:instrText>
    </w:r>
    <w:r w:rsidRPr="0074353F">
      <w:rPr>
        <w:rStyle w:val="PageNumber"/>
        <w:rFonts w:ascii="Times New Roman" w:hAnsi="Times New Roman"/>
        <w:noProof/>
        <w:kern w:val="0"/>
        <w:sz w:val="20"/>
        <w:lang w:val="en-US"/>
      </w:rPr>
      <w:fldChar w:fldCharType="separate"/>
    </w:r>
    <w:r w:rsidRPr="0074353F">
      <w:rPr>
        <w:rStyle w:val="PageNumber"/>
        <w:rFonts w:ascii="Times New Roman" w:hAnsi="Times New Roman"/>
        <w:noProof/>
        <w:kern w:val="0"/>
        <w:sz w:val="20"/>
        <w:lang w:val="en-US"/>
      </w:rPr>
      <w:t>2</w:t>
    </w:r>
    <w:r w:rsidRPr="0074353F">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68D1" w14:textId="77777777" w:rsidR="0079330F" w:rsidRPr="0074353F" w:rsidRDefault="0079330F" w:rsidP="0079330F">
    <w:pPr>
      <w:pStyle w:val="Footer"/>
      <w:rPr>
        <w:rFonts w:ascii="Times New Roman" w:hAnsi="Times New Roman"/>
        <w:noProof/>
        <w:kern w:val="0"/>
        <w:sz w:val="20"/>
        <w:lang w:val="en-US"/>
      </w:rPr>
    </w:pPr>
  </w:p>
  <w:p w14:paraId="62F66FAE" w14:textId="54D29A2C" w:rsidR="00ED7FA4" w:rsidRPr="0074353F" w:rsidRDefault="0079330F">
    <w:pPr>
      <w:pStyle w:val="Footer"/>
      <w:rPr>
        <w:rFonts w:ascii="Times New Roman" w:hAnsi="Times New Roman"/>
        <w:noProof/>
        <w:kern w:val="0"/>
        <w:sz w:val="20"/>
        <w:lang w:val="en-US"/>
      </w:rPr>
    </w:pPr>
    <w:r w:rsidRPr="0074353F">
      <w:rPr>
        <w:rFonts w:ascii="Times New Roman" w:hAnsi="Times New Roman"/>
        <w:noProof/>
        <w:kern w:val="0"/>
        <w:sz w:val="20"/>
        <w:lang w:val="en-US"/>
      </w:rPr>
      <w:t xml:space="preserve">Translation </w:t>
    </w:r>
    <w:r w:rsidRPr="0074353F">
      <w:rPr>
        <w:rFonts w:ascii="Times New Roman" w:hAnsi="Times New Roman"/>
        <w:noProof/>
        <w:kern w:val="0"/>
        <w:sz w:val="20"/>
        <w:lang w:val="en-US"/>
      </w:rPr>
      <w:fldChar w:fldCharType="begin"/>
    </w:r>
    <w:r w:rsidRPr="0074353F">
      <w:rPr>
        <w:rFonts w:ascii="Times New Roman" w:hAnsi="Times New Roman"/>
        <w:noProof/>
        <w:kern w:val="0"/>
        <w:sz w:val="20"/>
        <w:lang w:val="en-US"/>
      </w:rPr>
      <w:instrText>symbol 169 \f "UnivrstyRoman TL" \s 8</w:instrText>
    </w:r>
    <w:r w:rsidRPr="0074353F">
      <w:rPr>
        <w:rFonts w:ascii="Times New Roman" w:hAnsi="Times New Roman"/>
        <w:noProof/>
        <w:kern w:val="0"/>
        <w:sz w:val="20"/>
        <w:lang w:val="en-US"/>
      </w:rPr>
      <w:fldChar w:fldCharType="separate"/>
    </w:r>
    <w:r w:rsidRPr="0074353F">
      <w:rPr>
        <w:rFonts w:ascii="Times New Roman" w:hAnsi="Times New Roman"/>
        <w:noProof/>
        <w:kern w:val="0"/>
        <w:sz w:val="20"/>
        <w:lang w:val="en-US"/>
      </w:rPr>
      <w:t>©</w:t>
    </w:r>
    <w:r w:rsidRPr="0074353F">
      <w:rPr>
        <w:rFonts w:ascii="Times New Roman" w:hAnsi="Times New Roman"/>
        <w:noProof/>
        <w:kern w:val="0"/>
        <w:sz w:val="20"/>
        <w:lang w:val="en-US"/>
      </w:rPr>
      <w:fldChar w:fldCharType="end"/>
    </w:r>
    <w:r w:rsidRPr="0074353F">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D652" w14:textId="77777777" w:rsidR="006F0750" w:rsidRPr="0074353F" w:rsidRDefault="006F0750" w:rsidP="006F0750">
      <w:pPr>
        <w:spacing w:after="0" w:line="240" w:lineRule="auto"/>
        <w:rPr>
          <w:noProof/>
          <w:kern w:val="0"/>
          <w:lang w:val="en-US"/>
        </w:rPr>
      </w:pPr>
      <w:r w:rsidRPr="0074353F">
        <w:rPr>
          <w:noProof/>
          <w:kern w:val="0"/>
          <w:lang w:val="en-US"/>
        </w:rPr>
        <w:separator/>
      </w:r>
    </w:p>
  </w:footnote>
  <w:footnote w:type="continuationSeparator" w:id="0">
    <w:p w14:paraId="0A46AAF9" w14:textId="77777777" w:rsidR="006F0750" w:rsidRPr="0074353F" w:rsidRDefault="006F0750" w:rsidP="006F0750">
      <w:pPr>
        <w:spacing w:after="0" w:line="240" w:lineRule="auto"/>
        <w:rPr>
          <w:noProof/>
          <w:kern w:val="0"/>
          <w:lang w:val="en-US"/>
        </w:rPr>
      </w:pPr>
      <w:r w:rsidRPr="0074353F">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40B5" w14:textId="77777777" w:rsidR="0074353F" w:rsidRDefault="00743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3D6" w14:textId="77777777" w:rsidR="0074353F" w:rsidRDefault="00743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4AEA" w14:textId="77777777" w:rsidR="0074353F" w:rsidRDefault="00743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7"/>
    <w:rsid w:val="00031F0B"/>
    <w:rsid w:val="00052489"/>
    <w:rsid w:val="00104C27"/>
    <w:rsid w:val="001629DD"/>
    <w:rsid w:val="00337848"/>
    <w:rsid w:val="003D0C60"/>
    <w:rsid w:val="003E52DA"/>
    <w:rsid w:val="003E6A15"/>
    <w:rsid w:val="003F56E4"/>
    <w:rsid w:val="004454AB"/>
    <w:rsid w:val="004C4F11"/>
    <w:rsid w:val="004F61AE"/>
    <w:rsid w:val="0052147E"/>
    <w:rsid w:val="00564499"/>
    <w:rsid w:val="00581328"/>
    <w:rsid w:val="00641CE0"/>
    <w:rsid w:val="006F0750"/>
    <w:rsid w:val="0074353F"/>
    <w:rsid w:val="00772D7B"/>
    <w:rsid w:val="0079330F"/>
    <w:rsid w:val="007C397E"/>
    <w:rsid w:val="007C4F5A"/>
    <w:rsid w:val="007F78DE"/>
    <w:rsid w:val="008411C8"/>
    <w:rsid w:val="00842D19"/>
    <w:rsid w:val="008824E4"/>
    <w:rsid w:val="0089716F"/>
    <w:rsid w:val="00913D7A"/>
    <w:rsid w:val="009152A5"/>
    <w:rsid w:val="00964D47"/>
    <w:rsid w:val="00994854"/>
    <w:rsid w:val="00A65E5B"/>
    <w:rsid w:val="00BE69CA"/>
    <w:rsid w:val="00C1584D"/>
    <w:rsid w:val="00CA469E"/>
    <w:rsid w:val="00D07F48"/>
    <w:rsid w:val="00D226C8"/>
    <w:rsid w:val="00D61025"/>
    <w:rsid w:val="00E12FC3"/>
    <w:rsid w:val="00E41EAC"/>
    <w:rsid w:val="00E651C5"/>
    <w:rsid w:val="00EB3078"/>
    <w:rsid w:val="00EB66FF"/>
    <w:rsid w:val="00ED7FA4"/>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AC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750"/>
    <w:rPr>
      <w:color w:val="0000FF"/>
      <w:u w:val="single"/>
    </w:rPr>
  </w:style>
  <w:style w:type="character" w:customStyle="1" w:styleId="labojumupamats">
    <w:name w:val="labojumu_pamats"/>
    <w:basedOn w:val="DefaultParagraphFont"/>
    <w:rsid w:val="006F0750"/>
  </w:style>
  <w:style w:type="paragraph" w:customStyle="1" w:styleId="tv213">
    <w:name w:val="tv213"/>
    <w:basedOn w:val="Normal"/>
    <w:rsid w:val="006F075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6F075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6F075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F0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750"/>
  </w:style>
  <w:style w:type="paragraph" w:styleId="Footer">
    <w:name w:val="footer"/>
    <w:basedOn w:val="Normal"/>
    <w:link w:val="FooterChar"/>
    <w:unhideWhenUsed/>
    <w:rsid w:val="006F0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750"/>
  </w:style>
  <w:style w:type="paragraph" w:styleId="BlockText">
    <w:name w:val="Block Text"/>
    <w:basedOn w:val="Normal"/>
    <w:rsid w:val="00842D19"/>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3E5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39208">
      <w:bodyDiv w:val="1"/>
      <w:marLeft w:val="0"/>
      <w:marRight w:val="0"/>
      <w:marTop w:val="0"/>
      <w:marBottom w:val="0"/>
      <w:divBdr>
        <w:top w:val="none" w:sz="0" w:space="0" w:color="auto"/>
        <w:left w:val="none" w:sz="0" w:space="0" w:color="auto"/>
        <w:bottom w:val="none" w:sz="0" w:space="0" w:color="auto"/>
        <w:right w:val="none" w:sz="0" w:space="0" w:color="auto"/>
      </w:divBdr>
      <w:divsChild>
        <w:div w:id="127600836">
          <w:marLeft w:val="0"/>
          <w:marRight w:val="0"/>
          <w:marTop w:val="480"/>
          <w:marBottom w:val="240"/>
          <w:divBdr>
            <w:top w:val="none" w:sz="0" w:space="0" w:color="auto"/>
            <w:left w:val="none" w:sz="0" w:space="0" w:color="auto"/>
            <w:bottom w:val="none" w:sz="0" w:space="0" w:color="auto"/>
            <w:right w:val="none" w:sz="0" w:space="0" w:color="auto"/>
          </w:divBdr>
        </w:div>
        <w:div w:id="1382706715">
          <w:marLeft w:val="0"/>
          <w:marRight w:val="0"/>
          <w:marTop w:val="0"/>
          <w:marBottom w:val="567"/>
          <w:divBdr>
            <w:top w:val="none" w:sz="0" w:space="0" w:color="auto"/>
            <w:left w:val="none" w:sz="0" w:space="0" w:color="auto"/>
            <w:bottom w:val="none" w:sz="0" w:space="0" w:color="auto"/>
            <w:right w:val="none" w:sz="0" w:space="0" w:color="auto"/>
          </w:divBdr>
        </w:div>
        <w:div w:id="670528667">
          <w:marLeft w:val="0"/>
          <w:marRight w:val="0"/>
          <w:marTop w:val="0"/>
          <w:marBottom w:val="567"/>
          <w:divBdr>
            <w:top w:val="none" w:sz="0" w:space="0" w:color="auto"/>
            <w:left w:val="none" w:sz="0" w:space="0" w:color="auto"/>
            <w:bottom w:val="none" w:sz="0" w:space="0" w:color="auto"/>
            <w:right w:val="none" w:sz="0" w:space="0" w:color="auto"/>
          </w:divBdr>
        </w:div>
        <w:div w:id="1992098096">
          <w:marLeft w:val="0"/>
          <w:marRight w:val="0"/>
          <w:marTop w:val="0"/>
          <w:marBottom w:val="0"/>
          <w:divBdr>
            <w:top w:val="none" w:sz="0" w:space="0" w:color="auto"/>
            <w:left w:val="none" w:sz="0" w:space="0" w:color="auto"/>
            <w:bottom w:val="none" w:sz="0" w:space="0" w:color="auto"/>
            <w:right w:val="none" w:sz="0" w:space="0" w:color="auto"/>
          </w:divBdr>
        </w:div>
        <w:div w:id="518932182">
          <w:marLeft w:val="0"/>
          <w:marRight w:val="0"/>
          <w:marTop w:val="0"/>
          <w:marBottom w:val="0"/>
          <w:divBdr>
            <w:top w:val="none" w:sz="0" w:space="0" w:color="auto"/>
            <w:left w:val="none" w:sz="0" w:space="0" w:color="auto"/>
            <w:bottom w:val="none" w:sz="0" w:space="0" w:color="auto"/>
            <w:right w:val="none" w:sz="0" w:space="0" w:color="auto"/>
          </w:divBdr>
        </w:div>
        <w:div w:id="287931259">
          <w:marLeft w:val="0"/>
          <w:marRight w:val="0"/>
          <w:marTop w:val="0"/>
          <w:marBottom w:val="0"/>
          <w:divBdr>
            <w:top w:val="none" w:sz="0" w:space="0" w:color="auto"/>
            <w:left w:val="none" w:sz="0" w:space="0" w:color="auto"/>
            <w:bottom w:val="none" w:sz="0" w:space="0" w:color="auto"/>
            <w:right w:val="none" w:sz="0" w:space="0" w:color="auto"/>
          </w:divBdr>
        </w:div>
        <w:div w:id="1161585476">
          <w:marLeft w:val="0"/>
          <w:marRight w:val="0"/>
          <w:marTop w:val="0"/>
          <w:marBottom w:val="0"/>
          <w:divBdr>
            <w:top w:val="none" w:sz="0" w:space="0" w:color="auto"/>
            <w:left w:val="none" w:sz="0" w:space="0" w:color="auto"/>
            <w:bottom w:val="none" w:sz="0" w:space="0" w:color="auto"/>
            <w:right w:val="none" w:sz="0" w:space="0" w:color="auto"/>
          </w:divBdr>
        </w:div>
        <w:div w:id="1020085489">
          <w:marLeft w:val="0"/>
          <w:marRight w:val="0"/>
          <w:marTop w:val="0"/>
          <w:marBottom w:val="0"/>
          <w:divBdr>
            <w:top w:val="none" w:sz="0" w:space="0" w:color="auto"/>
            <w:left w:val="none" w:sz="0" w:space="0" w:color="auto"/>
            <w:bottom w:val="none" w:sz="0" w:space="0" w:color="auto"/>
            <w:right w:val="none" w:sz="0" w:space="0" w:color="auto"/>
          </w:divBdr>
        </w:div>
        <w:div w:id="2125228622">
          <w:marLeft w:val="0"/>
          <w:marRight w:val="0"/>
          <w:marTop w:val="0"/>
          <w:marBottom w:val="0"/>
          <w:divBdr>
            <w:top w:val="none" w:sz="0" w:space="0" w:color="auto"/>
            <w:left w:val="none" w:sz="0" w:space="0" w:color="auto"/>
            <w:bottom w:val="none" w:sz="0" w:space="0" w:color="auto"/>
            <w:right w:val="none" w:sz="0" w:space="0" w:color="auto"/>
          </w:divBdr>
        </w:div>
        <w:div w:id="1317299234">
          <w:marLeft w:val="0"/>
          <w:marRight w:val="0"/>
          <w:marTop w:val="0"/>
          <w:marBottom w:val="0"/>
          <w:divBdr>
            <w:top w:val="none" w:sz="0" w:space="0" w:color="auto"/>
            <w:left w:val="none" w:sz="0" w:space="0" w:color="auto"/>
            <w:bottom w:val="none" w:sz="0" w:space="0" w:color="auto"/>
            <w:right w:val="none" w:sz="0" w:space="0" w:color="auto"/>
          </w:divBdr>
        </w:div>
        <w:div w:id="355735140">
          <w:marLeft w:val="0"/>
          <w:marRight w:val="0"/>
          <w:marTop w:val="0"/>
          <w:marBottom w:val="0"/>
          <w:divBdr>
            <w:top w:val="none" w:sz="0" w:space="0" w:color="auto"/>
            <w:left w:val="none" w:sz="0" w:space="0" w:color="auto"/>
            <w:bottom w:val="none" w:sz="0" w:space="0" w:color="auto"/>
            <w:right w:val="none" w:sz="0" w:space="0" w:color="auto"/>
          </w:divBdr>
        </w:div>
        <w:div w:id="2008245008">
          <w:marLeft w:val="0"/>
          <w:marRight w:val="0"/>
          <w:marTop w:val="0"/>
          <w:marBottom w:val="0"/>
          <w:divBdr>
            <w:top w:val="none" w:sz="0" w:space="0" w:color="auto"/>
            <w:left w:val="none" w:sz="0" w:space="0" w:color="auto"/>
            <w:bottom w:val="none" w:sz="0" w:space="0" w:color="auto"/>
            <w:right w:val="none" w:sz="0" w:space="0" w:color="auto"/>
          </w:divBdr>
        </w:div>
        <w:div w:id="2085908954">
          <w:marLeft w:val="0"/>
          <w:marRight w:val="0"/>
          <w:marTop w:val="0"/>
          <w:marBottom w:val="0"/>
          <w:divBdr>
            <w:top w:val="none" w:sz="0" w:space="0" w:color="auto"/>
            <w:left w:val="none" w:sz="0" w:space="0" w:color="auto"/>
            <w:bottom w:val="none" w:sz="0" w:space="0" w:color="auto"/>
            <w:right w:val="none" w:sz="0" w:space="0" w:color="auto"/>
          </w:divBdr>
        </w:div>
        <w:div w:id="1363019663">
          <w:marLeft w:val="0"/>
          <w:marRight w:val="0"/>
          <w:marTop w:val="0"/>
          <w:marBottom w:val="0"/>
          <w:divBdr>
            <w:top w:val="none" w:sz="0" w:space="0" w:color="auto"/>
            <w:left w:val="none" w:sz="0" w:space="0" w:color="auto"/>
            <w:bottom w:val="none" w:sz="0" w:space="0" w:color="auto"/>
            <w:right w:val="none" w:sz="0" w:space="0" w:color="auto"/>
          </w:divBdr>
        </w:div>
        <w:div w:id="119956224">
          <w:marLeft w:val="0"/>
          <w:marRight w:val="0"/>
          <w:marTop w:val="0"/>
          <w:marBottom w:val="0"/>
          <w:divBdr>
            <w:top w:val="none" w:sz="0" w:space="0" w:color="auto"/>
            <w:left w:val="none" w:sz="0" w:space="0" w:color="auto"/>
            <w:bottom w:val="none" w:sz="0" w:space="0" w:color="auto"/>
            <w:right w:val="none" w:sz="0" w:space="0" w:color="auto"/>
          </w:divBdr>
        </w:div>
        <w:div w:id="792527745">
          <w:marLeft w:val="0"/>
          <w:marRight w:val="0"/>
          <w:marTop w:val="0"/>
          <w:marBottom w:val="0"/>
          <w:divBdr>
            <w:top w:val="none" w:sz="0" w:space="0" w:color="auto"/>
            <w:left w:val="none" w:sz="0" w:space="0" w:color="auto"/>
            <w:bottom w:val="none" w:sz="0" w:space="0" w:color="auto"/>
            <w:right w:val="none" w:sz="0" w:space="0" w:color="auto"/>
          </w:divBdr>
        </w:div>
        <w:div w:id="2027294236">
          <w:marLeft w:val="0"/>
          <w:marRight w:val="0"/>
          <w:marTop w:val="0"/>
          <w:marBottom w:val="0"/>
          <w:divBdr>
            <w:top w:val="none" w:sz="0" w:space="0" w:color="auto"/>
            <w:left w:val="none" w:sz="0" w:space="0" w:color="auto"/>
            <w:bottom w:val="none" w:sz="0" w:space="0" w:color="auto"/>
            <w:right w:val="none" w:sz="0" w:space="0" w:color="auto"/>
          </w:divBdr>
        </w:div>
        <w:div w:id="1295524965">
          <w:marLeft w:val="0"/>
          <w:marRight w:val="0"/>
          <w:marTop w:val="0"/>
          <w:marBottom w:val="0"/>
          <w:divBdr>
            <w:top w:val="none" w:sz="0" w:space="0" w:color="auto"/>
            <w:left w:val="none" w:sz="0" w:space="0" w:color="auto"/>
            <w:bottom w:val="none" w:sz="0" w:space="0" w:color="auto"/>
            <w:right w:val="none" w:sz="0" w:space="0" w:color="auto"/>
          </w:divBdr>
        </w:div>
        <w:div w:id="994840490">
          <w:marLeft w:val="0"/>
          <w:marRight w:val="0"/>
          <w:marTop w:val="0"/>
          <w:marBottom w:val="0"/>
          <w:divBdr>
            <w:top w:val="none" w:sz="0" w:space="0" w:color="auto"/>
            <w:left w:val="none" w:sz="0" w:space="0" w:color="auto"/>
            <w:bottom w:val="none" w:sz="0" w:space="0" w:color="auto"/>
            <w:right w:val="none" w:sz="0" w:space="0" w:color="auto"/>
          </w:divBdr>
        </w:div>
        <w:div w:id="2054571049">
          <w:marLeft w:val="0"/>
          <w:marRight w:val="0"/>
          <w:marTop w:val="0"/>
          <w:marBottom w:val="0"/>
          <w:divBdr>
            <w:top w:val="none" w:sz="0" w:space="0" w:color="auto"/>
            <w:left w:val="none" w:sz="0" w:space="0" w:color="auto"/>
            <w:bottom w:val="none" w:sz="0" w:space="0" w:color="auto"/>
            <w:right w:val="none" w:sz="0" w:space="0" w:color="auto"/>
          </w:divBdr>
        </w:div>
        <w:div w:id="2124300407">
          <w:marLeft w:val="0"/>
          <w:marRight w:val="0"/>
          <w:marTop w:val="0"/>
          <w:marBottom w:val="0"/>
          <w:divBdr>
            <w:top w:val="none" w:sz="0" w:space="0" w:color="auto"/>
            <w:left w:val="none" w:sz="0" w:space="0" w:color="auto"/>
            <w:bottom w:val="none" w:sz="0" w:space="0" w:color="auto"/>
            <w:right w:val="none" w:sz="0" w:space="0" w:color="auto"/>
          </w:divBdr>
        </w:div>
        <w:div w:id="1095326608">
          <w:marLeft w:val="0"/>
          <w:marRight w:val="0"/>
          <w:marTop w:val="240"/>
          <w:marBottom w:val="0"/>
          <w:divBdr>
            <w:top w:val="none" w:sz="0" w:space="0" w:color="auto"/>
            <w:left w:val="none" w:sz="0" w:space="0" w:color="auto"/>
            <w:bottom w:val="none" w:sz="0" w:space="0" w:color="auto"/>
            <w:right w:val="none" w:sz="0" w:space="0" w:color="auto"/>
          </w:divBdr>
        </w:div>
        <w:div w:id="1085569639">
          <w:marLeft w:val="150"/>
          <w:marRight w:val="150"/>
          <w:marTop w:val="480"/>
          <w:marBottom w:val="0"/>
          <w:divBdr>
            <w:top w:val="none" w:sz="0" w:space="0" w:color="auto"/>
            <w:left w:val="none" w:sz="0" w:space="0" w:color="auto"/>
            <w:bottom w:val="none" w:sz="0" w:space="0" w:color="auto"/>
            <w:right w:val="none" w:sz="0" w:space="0" w:color="auto"/>
          </w:divBdr>
        </w:div>
        <w:div w:id="3866897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79218-264C-452D-B595-FE951A14778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4C10150-DA93-4F18-AE4B-DC16AAC80C14}">
  <ds:schemaRefs>
    <ds:schemaRef ds:uri="http://schemas.microsoft.com/sharepoint/v3/contenttype/forms"/>
  </ds:schemaRefs>
</ds:datastoreItem>
</file>

<file path=customXml/itemProps3.xml><?xml version="1.0" encoding="utf-8"?>
<ds:datastoreItem xmlns:ds="http://schemas.openxmlformats.org/officeDocument/2006/customXml" ds:itemID="{A3211DF4-57AE-4A9E-B3CE-C91D5430708C}"/>
</file>

<file path=docProps/app.xml><?xml version="1.0" encoding="utf-8"?>
<Properties xmlns="http://schemas.openxmlformats.org/officeDocument/2006/extended-properties" xmlns:vt="http://schemas.openxmlformats.org/officeDocument/2006/docPropsVTypes">
  <Template>Normal</Template>
  <TotalTime>0</TotalTime>
  <Pages>5</Pages>
  <Words>7882</Words>
  <Characters>4493</Characters>
  <Application>Microsoft Office Word</Application>
  <DocSecurity>0</DocSecurity>
  <Lines>37</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2023-07-13T06:15:00Z</dcterms:created>
  <dcterms:modified xsi:type="dcterms:W3CDTF">2023-09-07T07:42:00Z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