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BE0F" w14:textId="77777777" w:rsidR="00701682" w:rsidRPr="00701682" w:rsidRDefault="00701682" w:rsidP="00701682">
      <w:pPr>
        <w:spacing w:after="0" w:line="240" w:lineRule="auto"/>
        <w:jc w:val="center"/>
        <w:rPr>
          <w:rFonts w:ascii="Times New Roman" w:hAnsi="Times New Roman"/>
          <w:noProof/>
          <w:sz w:val="24"/>
          <w:szCs w:val="24"/>
          <w:lang w:val="en-US"/>
        </w:rPr>
      </w:pPr>
      <w:r w:rsidRPr="00701682">
        <w:rPr>
          <w:rFonts w:ascii="Times New Roman" w:hAnsi="Times New Roman"/>
          <w:noProof/>
          <w:sz w:val="24"/>
          <w:szCs w:val="24"/>
          <w:lang w:val="en-US"/>
        </w:rPr>
        <w:t>Republic of Latvia</w:t>
      </w:r>
    </w:p>
    <w:p w14:paraId="7E912282" w14:textId="77777777" w:rsidR="00701682" w:rsidRPr="00701682" w:rsidRDefault="00701682" w:rsidP="00701682">
      <w:pPr>
        <w:spacing w:after="0" w:line="240" w:lineRule="auto"/>
        <w:jc w:val="center"/>
        <w:rPr>
          <w:rFonts w:ascii="Times New Roman" w:hAnsi="Times New Roman"/>
          <w:noProof/>
          <w:sz w:val="24"/>
          <w:lang w:val="en-US"/>
        </w:rPr>
      </w:pPr>
    </w:p>
    <w:p w14:paraId="20E5C5FF"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Cabinet</w:t>
      </w:r>
    </w:p>
    <w:p w14:paraId="29E9895A"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Regulation No. 675</w:t>
      </w:r>
    </w:p>
    <w:p w14:paraId="7F4700A2"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Adopted 25 October 2022</w:t>
      </w:r>
    </w:p>
    <w:p w14:paraId="61F036D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75D1C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FD345A"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Procedures for Establishing and Maintaining the System for Greenhouse Gas Inventories, the Projection System, and the System for Reporting on the Adaptation to Climate Change</w:t>
      </w:r>
    </w:p>
    <w:p w14:paraId="55CE4CF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6B8BA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D8688B" w14:textId="77777777" w:rsidR="00701682" w:rsidRPr="00701682" w:rsidRDefault="00701682" w:rsidP="00701682">
      <w:pPr>
        <w:shd w:val="clear" w:color="auto" w:fill="FFFFFF"/>
        <w:spacing w:after="0" w:line="240" w:lineRule="auto"/>
        <w:jc w:val="right"/>
        <w:rPr>
          <w:rFonts w:ascii="Times New Roman" w:hAnsi="Times New Roman"/>
          <w:i/>
          <w:noProof/>
          <w:sz w:val="24"/>
          <w:lang w:val="en-US"/>
        </w:rPr>
      </w:pPr>
      <w:r w:rsidRPr="00701682">
        <w:rPr>
          <w:rFonts w:ascii="Times New Roman" w:hAnsi="Times New Roman"/>
          <w:i/>
          <w:noProof/>
          <w:sz w:val="24"/>
          <w:lang w:val="en-US"/>
        </w:rPr>
        <w:t>Issued pursuant to</w:t>
      </w:r>
    </w:p>
    <w:p w14:paraId="772F7A27" w14:textId="77777777" w:rsidR="00701682" w:rsidRPr="00701682" w:rsidRDefault="00701682" w:rsidP="00701682">
      <w:pPr>
        <w:shd w:val="clear" w:color="auto" w:fill="FFFFFF"/>
        <w:spacing w:after="0" w:line="240" w:lineRule="auto"/>
        <w:jc w:val="right"/>
        <w:rPr>
          <w:rFonts w:ascii="Times New Roman" w:hAnsi="Times New Roman"/>
          <w:i/>
          <w:noProof/>
          <w:sz w:val="24"/>
          <w:lang w:val="en-US"/>
        </w:rPr>
      </w:pPr>
      <w:r w:rsidRPr="00701682">
        <w:rPr>
          <w:rFonts w:ascii="Times New Roman" w:hAnsi="Times New Roman"/>
          <w:i/>
          <w:noProof/>
          <w:sz w:val="24"/>
          <w:lang w:val="en-US"/>
        </w:rPr>
        <w:t>Section 53, Paragraph two, Clause 1 of the law On Pollution</w:t>
      </w:r>
    </w:p>
    <w:p w14:paraId="736E2C5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45547"/>
      <w:bookmarkEnd w:id="0"/>
      <w:bookmarkEnd w:id="1"/>
    </w:p>
    <w:p w14:paraId="64A70CE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A69590"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 General Provisions</w:t>
      </w:r>
    </w:p>
    <w:p w14:paraId="4CC4B67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1145548"/>
      <w:bookmarkEnd w:id="2"/>
      <w:bookmarkEnd w:id="3"/>
    </w:p>
    <w:p w14:paraId="3199B8F2"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 The Regulation prescribes:</w:t>
      </w:r>
    </w:p>
    <w:p w14:paraId="7158E61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1.1. the procedures for establishing and maintaining the national system for the preparation of greenhouse gas inventories;</w:t>
      </w:r>
    </w:p>
    <w:p w14:paraId="7A7FF9D0"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1.2. the procedures for establishing and maintaining the national system for the preparation of greenhouse gas projections;</w:t>
      </w:r>
    </w:p>
    <w:p w14:paraId="1A9F8B5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1.3. the procedures for establishing and maintaining the national system for reporting on the adaptation to climate change.</w:t>
      </w:r>
    </w:p>
    <w:p w14:paraId="75B135E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45553"/>
      <w:bookmarkEnd w:id="4"/>
      <w:bookmarkEnd w:id="5"/>
    </w:p>
    <w:p w14:paraId="2A6F0DE8"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 The following terms are used in the Regulation:</w:t>
      </w:r>
    </w:p>
    <w:p w14:paraId="01754F5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2.1. inventory – a set of activities in order to prepare the national inventory report on greenhouse gas emissions and carbon dioxide removal, and also to compile data on greenhouse gas emissions and carbon dioxide removal in a common reporting table in accordance with the requirements of the United Nations Framework Convention on Climate Change (hereinafter – the Convention), the Kyoto Protocol, the Paris Agreement, Regulation (EU) 2018/1999 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 (hereinafter – Regulation 2018/1999), and Commission Implementing Regulation (EU) 2020/1208 of 7 August 2020 on structure, format, submission processes and review of information reported by Member States pursuant to Regulation (EU) 2018/1999 of the European Parliament and of the Council and repealing Commission Implementing Regulation (EU) No 749/2014 (hereinafter – Regulation 2020/1208);</w:t>
      </w:r>
    </w:p>
    <w:p w14:paraId="0C711F6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 preparation of greenhouse gas projections – a set of activities in order to calculate the greenhouse gas projections, taking into account the projections of sectoral indicators, the State policy and measures in accordance with the requirements of the Convention, the Kyoto Protocol, the Paris Agreement, Regulation 2018/1999, and Regulation 2020/1208;</w:t>
      </w:r>
    </w:p>
    <w:p w14:paraId="6ACDD29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2.3. national inventory report – a compilation of information on the calculated greenhouse gas emissions and carbon dioxide removal, uncertainties thereof, the emission factors, basic data, and assumptions used, and also the authorities involved;</w:t>
      </w:r>
    </w:p>
    <w:p w14:paraId="75149D9E" w14:textId="77777777" w:rsidR="00701682" w:rsidRPr="00701682" w:rsidRDefault="00701682" w:rsidP="00701682">
      <w:pPr>
        <w:keepNext/>
        <w:keepLines/>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lastRenderedPageBreak/>
        <w:t>2.4. report on greenhouse gas projections – a compilation of information on the calculated projections of greenhouse gas emissions and carbon dioxide removal, on the indicators used in the calculations, policies and measures which are compiled in a specific reporting format in accordance with the requirements of the Convention, the Kyoto Protocol, the Paris Agreement, and Regulation 2020/1208;</w:t>
      </w:r>
    </w:p>
    <w:p w14:paraId="32EFA5D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2.5. activity data – historical data on activities which cause anthropogenic greenhouse gas emissions or carbon dioxide removal in a specific period of time (for example, from the use of energy sources, the quantity of steel manufactured, the quantity of bitumen used, land areas, manure management systems, use of lime and mineral fertilisers, generation of waste);</w:t>
      </w:r>
    </w:p>
    <w:p w14:paraId="2EB920AA"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2.6. primary data – the initial data which are prepared, using statistical data and the development tendencies and target indicators of the sectoral policy;</w:t>
      </w:r>
    </w:p>
    <w:p w14:paraId="0F26D62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2.7. secondary data – the data obtained by using primary data, summaries and overviews of the final results of studies, and, if necessary, using tools and target indicators of data processing and analysis;</w:t>
      </w:r>
    </w:p>
    <w:p w14:paraId="5FF25914"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2.8. emission factor – the value which determines the quantity of greenhouse gas emissions or carbon dioxide removal per unit of activity;</w:t>
      </w:r>
    </w:p>
    <w:p w14:paraId="6F5035F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2.9. uncertainty – lack of information on the true value of the variable parameter which may be expressed as the proportion of probability which, in turn, characterises the potential range and probability of the parameter value;</w:t>
      </w:r>
    </w:p>
    <w:p w14:paraId="733365E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2.10. key categories – categories which have a significant influence in the greenhouse gas inventories in relation to the absolute level of greenhouse gas emissions and removal, the tendencies of greenhouse gas emissions and removal, or the uncertainty of greenhouse gas emissions and removal, the most significant sources of carbon dioxide removal and greenhouse gas emissions (for example, carbon dioxide removal in living biomass in forest lands, carbon dioxide emissions from the combustion of natural gas);</w:t>
      </w:r>
    </w:p>
    <w:p w14:paraId="15D91DA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2.11. sectoral experts – experts delegated by the authorities involved in the national inventory system.</w:t>
      </w:r>
    </w:p>
    <w:p w14:paraId="4553FF5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1145577"/>
      <w:bookmarkEnd w:id="6"/>
      <w:bookmarkEnd w:id="7"/>
    </w:p>
    <w:p w14:paraId="42786F3F"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National System for Greenhouse Gas Inventories</w:t>
      </w:r>
    </w:p>
    <w:p w14:paraId="2150A346"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
      <w:bookmarkStart w:id="9" w:name="p-1145579"/>
      <w:bookmarkEnd w:id="8"/>
      <w:bookmarkEnd w:id="9"/>
    </w:p>
    <w:p w14:paraId="2D9470AC"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 The national system for greenhouse gas inventories (hereinafter – the national inventory system) shall be improved and coordinated by the Ministry of Environmental Protection and Regional Development.</w:t>
      </w:r>
    </w:p>
    <w:p w14:paraId="32B351D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1145581"/>
      <w:bookmarkEnd w:id="10"/>
      <w:bookmarkEnd w:id="11"/>
    </w:p>
    <w:p w14:paraId="2456CF3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 The responsible ministries involved in the national inventory system shall be the Ministry of Economics, the Ministry of the Interior, the Ministry of Education and Science, the Ministry of Transport, the Ministry of Agriculture, the Ministry of Health, and the Ministry of Environmental Protection and Regional Development.</w:t>
      </w:r>
    </w:p>
    <w:p w14:paraId="31592AD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1145583"/>
      <w:bookmarkEnd w:id="12"/>
      <w:bookmarkEnd w:id="13"/>
    </w:p>
    <w:p w14:paraId="44CDE94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5. </w:t>
      </w:r>
      <w:r w:rsidRPr="00701682">
        <w:rPr>
          <w:rFonts w:ascii="Times New Roman" w:hAnsi="Times New Roman"/>
          <w:i/>
          <w:iCs/>
          <w:noProof/>
          <w:sz w:val="24"/>
          <w:lang w:val="en-US"/>
        </w:rPr>
        <w:t xml:space="preserve">Valsts sabiedrība ar ierobežotu atbildību “Latvijas Vides, ģeoloģijas un meteoroloģijas centrs” </w:t>
      </w:r>
      <w:r w:rsidRPr="00701682">
        <w:rPr>
          <w:rFonts w:ascii="Times New Roman" w:hAnsi="Times New Roman"/>
          <w:noProof/>
          <w:sz w:val="24"/>
          <w:lang w:val="en-US"/>
        </w:rPr>
        <w:t>[State limited liability company Latvian Environment, Geology and Meteorology Centre] (hereinafter – the Latvian Environment, Geology and Meteorology Centre) shall:</w:t>
      </w:r>
    </w:p>
    <w:p w14:paraId="2A7B1AD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5.1. each year by 1 October, submit to the Institute of Physical Energetics the information on activity data referred to in Table 1, Sub-paragraph 1.1 of Annex 1 to this Regulation;</w:t>
      </w:r>
    </w:p>
    <w:p w14:paraId="4FC17FF9"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5.2. each year by 1 October, submit to the Latvian State Forest Research Institute “Silava” the information on activity data referred to in Table 1, Paragraph 4 of Annex 1 to this Regulation;</w:t>
      </w:r>
    </w:p>
    <w:p w14:paraId="4D57537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 xml:space="preserve">5.3. each year by 15 December, prepare calculations of greenhouse gas emissions regarding combustion of heating fuel in stationary technological facilities, activities of non-combustion involving fossil liquid and solid types of heating fuel, activities of industrial processes, use of hydrofluorocarbons, perfluorocarbons, and sulphur hexafluoride and solvents </w:t>
      </w:r>
      <w:r w:rsidRPr="00701682">
        <w:rPr>
          <w:rFonts w:ascii="Times New Roman" w:hAnsi="Times New Roman"/>
          <w:noProof/>
          <w:sz w:val="24"/>
          <w:lang w:val="en-US"/>
        </w:rPr>
        <w:lastRenderedPageBreak/>
        <w:t>and different chemical substances, and also waste management activities, taking into account Annexes 1, 2, and 3 to this Regulation, Regulation 2018/1999, Regulation 2020/1208, and Article 4(1)(a) of the Convention;</w:t>
      </w:r>
    </w:p>
    <w:p w14:paraId="2A28E3A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5.4. prepare the national inventory report in English in conformity with the content specified in Regulation 2020/1208, taking into account the information indicated in Sub-paragraphs 5.2, 12.2, 20.1, and 20.2 of this Regulation. The national inventory report shall include the following:</w:t>
      </w:r>
    </w:p>
    <w:p w14:paraId="7DB34494"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5.4.1. a description of greenhouse gas emissions, carbon dioxide removal, and calculations thereof from 1990 until the year prior to the previous calendar year (x – 2), and also a description of any changes in calculations;</w:t>
      </w:r>
    </w:p>
    <w:p w14:paraId="615ACEB6"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5.4.2. descriptions of, references to, and information sources of specific methodology, assumptions, emission factors, and activity data;</w:t>
      </w:r>
    </w:p>
    <w:p w14:paraId="73B8FA26"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5.4.3. calculations and description of the key categories;</w:t>
      </w:r>
    </w:p>
    <w:p w14:paraId="1A618270"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5.4.4. information on calculations of uncertainties;</w:t>
      </w:r>
    </w:p>
    <w:p w14:paraId="29D5B544"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5.4.5. information on quality assurance and quality control procedures;</w:t>
      </w:r>
    </w:p>
    <w:p w14:paraId="0697BC7C"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5.4.6. a description of the national system and changes thereof;</w:t>
      </w:r>
    </w:p>
    <w:p w14:paraId="06269F2B"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5.5. according to its competence, prepare information on the indicators in accordance with Table 2 of Annex 1 to this Regulation. Information shall be prepared in the form laid down by the European Commission;</w:t>
      </w:r>
    </w:p>
    <w:p w14:paraId="12B4D7F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5.6. according to its competence, prepare information on calculation methods of the key categories of the European Union. Information shall be prepared in the form laid down by the European Commission in accordance with Annex IX to Regulation 2020/1208;</w:t>
      </w:r>
    </w:p>
    <w:p w14:paraId="3ECED48F"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5.7. complete Annex 4 to this Regulation and Annexes VII, VIII, and X to Regulation 2020/1208;</w:t>
      </w:r>
    </w:p>
    <w:p w14:paraId="1FBD4F0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5.8. each year by 30 December, submit to the Ministry of Environmental Protection and Regional Development the information referred to in Sub-paragraphs 5.4, 5.5, 5.6, and 5.7 of this Regulation;</w:t>
      </w:r>
    </w:p>
    <w:p w14:paraId="3C8CF07F"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5.9. compile the approximate data of the greenhouse gas inventory in accordance with Article 7 of and Annex VI to Regulation 2020/1208, taking into account the information referred to in Sub-paragraphs 6.3, 12.3, 19.3, and 20.2 of this Regulation, and each year by 15 July shall submit it to the Ministry of Environmental Protection and Regional Development;</w:t>
      </w:r>
    </w:p>
    <w:p w14:paraId="05F2F9C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5.10. maintain and administer the integrated database for the calculation of emissions of substances causing climate change and air pollution and of carbon dioxide removal (hereinafter – the integrated database);</w:t>
      </w:r>
    </w:p>
    <w:p w14:paraId="5564FF4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5.11. each year by 1 August, in cooperation with the authorities referred to in Paragraphs 12, 20, and 21 of this Regulation prepare an inventory improvement plan containing information on the planned short- and long-term improvements and submit it to the Ministry of Environmental Protection and Regional Development.</w:t>
      </w:r>
    </w:p>
    <w:p w14:paraId="1EA1A17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1145601"/>
      <w:bookmarkEnd w:id="14"/>
      <w:bookmarkEnd w:id="15"/>
    </w:p>
    <w:p w14:paraId="39BCB3F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 The Central Statistical Bureau shall:</w:t>
      </w:r>
    </w:p>
    <w:p w14:paraId="1751D59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6.1. compile and, each year by 1 October, submit to the Latvian Environment, Geology and Meteorology Centre and the Institute of Physical Energetics the information referred to in Tables 1 and 2 of Annex 1 and Tables 12 and 13 of Annex 2 to this Regulation on activity data and descriptions thereof, and also, according to their competence, complete Annex 4 to this Regulation;</w:t>
      </w:r>
    </w:p>
    <w:p w14:paraId="397CC6A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6.2. each year by 1 October, submit to the Latvian State Forest Research Institute “Silava” the information on activity data referred to in Table 1, Paragraph 4 of Annex 1 to this Regulation;</w:t>
      </w:r>
    </w:p>
    <w:p w14:paraId="02DE77C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6.3. prepare and, each year by 15 June, submit the following in respect of the previous year:</w:t>
      </w:r>
    </w:p>
    <w:p w14:paraId="2BA59EC1"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6.3.1. to the Latvian Environment, Geology and Meteorology Centre – the approximate energy balance and the available activity data on the sector of industry and product use;</w:t>
      </w:r>
    </w:p>
    <w:p w14:paraId="0BC811F5"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6.3.2. to the Institute of Physical Energetics and the Ministry of Economics – the approximate energy balance;</w:t>
      </w:r>
    </w:p>
    <w:p w14:paraId="1565A532"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6.3.3. to the Latvia University of Life Sciences and Technologies – the available activity data on the agricultural sector;</w:t>
      </w:r>
    </w:p>
    <w:p w14:paraId="777F23B0"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6.3.4. to the Latvian State Forest Research Institute “Silava” – the available activity data on the sector of land use, land-use change, and forestry.</w:t>
      </w:r>
    </w:p>
    <w:p w14:paraId="6388FD7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1145609"/>
      <w:bookmarkEnd w:id="16"/>
      <w:bookmarkEnd w:id="17"/>
    </w:p>
    <w:p w14:paraId="196F9E1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7. Merchants which are involved in manufacture of cement (NACE Rev. 2, code 23.51), manufacture of basic iron and steel and of ferro-alloys (NACE Rev. 2, code 24.10) and manufacture of sewage sludge gas, and also merchants which are involved in production electricity (NACE Rev. 2 code 35) and the total installed electricity production capacity of which exceeds 100 MW shall, each year by 1 May, submit to the Latvian Environment, Geology and Meteorology Centre the information referred to in Tables 1, 2, 7, 9, 10, and 11 of Annex 2 to this Regulation on activity data and calculations of greenhouse gas emissions, and descriptions thereof.</w:t>
      </w:r>
    </w:p>
    <w:p w14:paraId="6A116BA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1145610"/>
      <w:bookmarkEnd w:id="18"/>
      <w:bookmarkEnd w:id="19"/>
    </w:p>
    <w:p w14:paraId="395B59C1"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8. Natural gas distribution system operators, natural gas transmission system operators, and a natural gas transmission and storage system operator shall prepare and, each year by 5 January, submit to the Latvian Environment, Geology and Meteorology Centre the average indicators over the previous 12 months in accordance with Table 6 of Annex 2 to this Regulation and submit, by 1 April, the data in accordance with Tables 3, 4, and 5 of Annex 2 to this Regulation.</w:t>
      </w:r>
    </w:p>
    <w:p w14:paraId="008F1F8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1145611"/>
      <w:bookmarkEnd w:id="20"/>
      <w:bookmarkEnd w:id="21"/>
    </w:p>
    <w:p w14:paraId="0DB92C6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9. Merchants which are involved in production of biogas, except for production of landfill gas, shall, each year by 1 May, submit the information referred to in Table 8 of Annex 2 to this Regulation on production of biogas to the Latvian Environment, Geology and Meteorology Centre for compilation.</w:t>
      </w:r>
    </w:p>
    <w:p w14:paraId="13EA15C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1145612"/>
      <w:bookmarkEnd w:id="22"/>
      <w:bookmarkEnd w:id="23"/>
    </w:p>
    <w:p w14:paraId="16528A3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10. The State Agency of Medicines shall prepare and, each year by 1 October, submit the information referred to in Annex 3 to this Regulation on activity data in the previous calendar year to the Latvian Environment, Geology and Meteorology Centre.</w:t>
      </w:r>
    </w:p>
    <w:p w14:paraId="778E098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
      <w:bookmarkStart w:id="25" w:name="p-1145613"/>
      <w:bookmarkEnd w:id="24"/>
      <w:bookmarkEnd w:id="25"/>
    </w:p>
    <w:p w14:paraId="1F11886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11. </w:t>
      </w:r>
      <w:r w:rsidRPr="00701682">
        <w:rPr>
          <w:rFonts w:ascii="Times New Roman" w:hAnsi="Times New Roman"/>
          <w:i/>
          <w:iCs/>
          <w:noProof/>
          <w:sz w:val="24"/>
          <w:lang w:val="en-US"/>
        </w:rPr>
        <w:t xml:space="preserve">Valsts akciju sabiedrība “Ceļu satiksmes drošības direkcija” </w:t>
      </w:r>
      <w:r w:rsidRPr="00701682">
        <w:rPr>
          <w:rFonts w:ascii="Times New Roman" w:hAnsi="Times New Roman"/>
          <w:noProof/>
          <w:sz w:val="24"/>
          <w:lang w:val="en-US"/>
        </w:rPr>
        <w:t>[State joint-stock company Road Traffic Safety Directorate] shall prepare and, each year by 1 October, submit the information referred to in Table 1, Paragraph 1.1.b of Annex 1 to this Regulation on activity data to the Institute of Physical Energetics.</w:t>
      </w:r>
    </w:p>
    <w:p w14:paraId="7EAACAB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2"/>
      <w:bookmarkStart w:id="27" w:name="p-1145614"/>
      <w:bookmarkEnd w:id="26"/>
      <w:bookmarkEnd w:id="27"/>
    </w:p>
    <w:p w14:paraId="793056A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12. The Institute of Physical Energetics shall prepare and, each year, submit the following to the Latvian Environment, Geology and Meteorology Centre:</w:t>
      </w:r>
    </w:p>
    <w:p w14:paraId="4E7A16AB"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12.1. by 1 November – the information referred to in Table 1, Paragraph 2 of Annex 1 to this Regulation on activity data;</w:t>
      </w:r>
    </w:p>
    <w:p w14:paraId="3CC486A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12.2. by 15 December:</w:t>
      </w:r>
    </w:p>
    <w:p w14:paraId="5A6E50B1"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12.2.1. calculations of greenhouse gas emissions on the transport sector compiled in the common reporting table, taking into account the information referred to in Annex 1 to this Regulation, Regulation 2018/1999, Regulation 2020/1208, and Article 4(1)(a) of the Convention;</w:t>
      </w:r>
    </w:p>
    <w:p w14:paraId="551A6D97"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12.2.2. descriptions of calculations of greenhouse gas emissions, taking into account Regulation 2020/1208 and Article 4(1)(a) of the Convention;</w:t>
      </w:r>
    </w:p>
    <w:p w14:paraId="71EB2B25"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12.2.3. according to its competence, the information on calculation methods of the key categories of the European Union. Information shall be submitted in the form laid down by the European Commission;</w:t>
      </w:r>
    </w:p>
    <w:p w14:paraId="65E31CDB"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12.2.4. according to its competence, the information on indicators in accordance with Tables 2 and 3 of Annex 1 to this Regulation. Information shall be submitted in the form laid down by the European Commission;</w:t>
      </w:r>
    </w:p>
    <w:p w14:paraId="54D6E57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12.3. by 5 July, the approximate data of greenhouse gas inventory on the transport sector by taking into account the information referred to in Sub-paragraph 6.2.3 of this Regulation.</w:t>
      </w:r>
    </w:p>
    <w:p w14:paraId="532E9D6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3"/>
      <w:bookmarkStart w:id="29" w:name="p-1145622"/>
      <w:bookmarkEnd w:id="28"/>
      <w:bookmarkEnd w:id="29"/>
    </w:p>
    <w:p w14:paraId="3E59BD68"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13. The Agricultural Data Centre shall prepare and, each year by 1 October, submit to the Latvia University of Life Sciences and Technologies the information referred to in Table 1, Paragraph 3 of Annex 1 to this Regulation on activity data.</w:t>
      </w:r>
    </w:p>
    <w:p w14:paraId="13C406B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4"/>
      <w:bookmarkStart w:id="31" w:name="p-1145623"/>
      <w:bookmarkEnd w:id="30"/>
      <w:bookmarkEnd w:id="31"/>
    </w:p>
    <w:p w14:paraId="62425C57"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14. The Rural Support Service shall prepare and, each year by 1 October, submit to the Latvian State Forest Research Institute “Silava” the information referred to in Table 1, Paragraph 4 of Annex 1 to this Regulation on activity data of the previous year.</w:t>
      </w:r>
    </w:p>
    <w:p w14:paraId="26DD68D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5"/>
      <w:bookmarkStart w:id="33" w:name="p-1145624"/>
      <w:bookmarkEnd w:id="32"/>
      <w:bookmarkEnd w:id="33"/>
    </w:p>
    <w:p w14:paraId="170C0E3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15. The State Forest Service shall prepare and, each year by 1 October, submit to the Latvian State Forest Research Institute “Silava” the information referred to in Table 1, Paragraph 4 of Annex 1 to this Regulation on activity data.</w:t>
      </w:r>
    </w:p>
    <w:p w14:paraId="448B505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6"/>
      <w:bookmarkStart w:id="35" w:name="p-1145625"/>
      <w:bookmarkEnd w:id="34"/>
      <w:bookmarkEnd w:id="35"/>
    </w:p>
    <w:p w14:paraId="2F950D91"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16. The State Fire and Rescue Service shall prepare and, each year by 1 October, submit to the Latvian State Forest Research Institute “Silava” the information referred to in Table 1, Paragraph 4 of Annex 1 to this Regulation on activity data.</w:t>
      </w:r>
    </w:p>
    <w:p w14:paraId="04363AD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7"/>
      <w:bookmarkStart w:id="37" w:name="p-1145626"/>
      <w:bookmarkEnd w:id="36"/>
      <w:bookmarkEnd w:id="37"/>
    </w:p>
    <w:p w14:paraId="2F7CD2D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17. </w:t>
      </w:r>
      <w:r w:rsidRPr="00701682">
        <w:rPr>
          <w:rFonts w:ascii="Times New Roman" w:hAnsi="Times New Roman"/>
          <w:i/>
          <w:iCs/>
          <w:noProof/>
          <w:sz w:val="24"/>
          <w:lang w:val="en-US"/>
        </w:rPr>
        <w:t xml:space="preserve">Valsts sabiedrība ar ierobežotu atbildību “Zemkopības ministrijas nekustamie īpašumi” </w:t>
      </w:r>
      <w:r w:rsidRPr="00701682">
        <w:rPr>
          <w:rFonts w:ascii="Times New Roman" w:hAnsi="Times New Roman"/>
          <w:noProof/>
          <w:sz w:val="24"/>
          <w:lang w:val="en-US"/>
        </w:rPr>
        <w:t>[State limited liability company Immovable Properties of the Ministry of Agriculture] shall prepare and, each year by 1 October, submit the information referred to in Table 1, Paragraph 4 of Annex 1 to this Regulation on activity data to the Latvian State Forest Research Institute “Silava”.</w:t>
      </w:r>
    </w:p>
    <w:p w14:paraId="62B0DEB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8"/>
      <w:bookmarkStart w:id="39" w:name="p-1145627"/>
      <w:bookmarkEnd w:id="38"/>
      <w:bookmarkEnd w:id="39"/>
    </w:p>
    <w:p w14:paraId="365DDCB1"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18. The Latvian Environment, Geology and Meteorology Centre shall, in cooperation with the State Environmental Service, prepare and, each year by 1 October, submit the information referred to in Table 1, Paragraph 4 of Annex 1 to this Regulation on activity data to the Latvian State Forest Research Institute “Silava”.</w:t>
      </w:r>
    </w:p>
    <w:p w14:paraId="49E8389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9"/>
      <w:bookmarkStart w:id="41" w:name="p-1145628"/>
      <w:bookmarkEnd w:id="40"/>
      <w:bookmarkEnd w:id="41"/>
    </w:p>
    <w:p w14:paraId="6CCF9480"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19. The Latvian State Forest Research Institute “Silava” shall prepare and, each year, submit:</w:t>
      </w:r>
    </w:p>
    <w:p w14:paraId="7280F3A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19.1. by 1 October to the Latvia University of Life Sciences and Technologies – the information referred to in Table 1, Paragraphs 3 and 4 of Annex 1 to this Regulation on activity data;</w:t>
      </w:r>
    </w:p>
    <w:p w14:paraId="5811136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19.2. by 15 December to the Latvian Environmental, Geology and Meteorology Centre:</w:t>
      </w:r>
    </w:p>
    <w:p w14:paraId="222160DC"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19.2.1. calculations of greenhouse gas emissions and carbon dioxide removal for the land use, land-use change, and forestry, taking into account the information referred to in Table 1, Paragraph 4 of Annex 1 to this Regulation, Regulation 2018/1999, Regulation 2020/1208, and Article 4(1)(a) of the Convention;</w:t>
      </w:r>
    </w:p>
    <w:p w14:paraId="758D8B9F"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19.2.2. calculations of carbon dioxide removal and greenhouse gas emissions in the land use, land-use change, and forestry accounting categories set out in Regulation (EU) 2018/841 of the European Parliament and of the Council of 30 May 2018 on the inclusion of greenhouse gas emissions and removals from land use, land use change and forestry in the 2030 climate and energy framework, and amending Regulation (EU) No 525/2013 and Decision No 529/2013/EU (hereinafter – Regulation 2018/841), taking into account the information referred to in Table 1, Paragraph 4 of Annex 1 to this Regulation, Regulation 2018/1999, and Regulation 2020/1208;</w:t>
      </w:r>
    </w:p>
    <w:p w14:paraId="52323956"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19.2.3. according to its competence, the information on calculation methods of the key categories of the European Union. Information shall be submitted in the form laid down by the European Commission in accordance with Article 11 of Regulation 2020/1208;</w:t>
      </w:r>
    </w:p>
    <w:p w14:paraId="6BCE8BB4"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19.3. by 5 July, the approximate data of greenhouse gas inventory on the land use, land-use change, and forestry sector, taking into account the information referred to in Sub-paragraph 6.3.3 of this Regulation.</w:t>
      </w:r>
    </w:p>
    <w:p w14:paraId="6DD2751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20"/>
      <w:bookmarkStart w:id="43" w:name="p-1145635"/>
      <w:bookmarkEnd w:id="42"/>
      <w:bookmarkEnd w:id="43"/>
    </w:p>
    <w:p w14:paraId="3DE216F8"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20. The Latvia University of Life Sciences and Technologies shall prepare and, each year, submit the following to the Latvian Environment, Geology and Meteorology Centre:</w:t>
      </w:r>
    </w:p>
    <w:p w14:paraId="2598036F"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20.1. by 15 December:</w:t>
      </w:r>
    </w:p>
    <w:p w14:paraId="53C87CE9"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20.1.1. calculations of greenhouse gas emissions on the agricultural sector compiled in the common reporting table, taking into account the information indicated in Table 1, Paragraph 3 of Annex 1 to this Regulation, Regulation 2018/1999, Regulation 2020/1208, and Article 4(1)(a) of the Convention;</w:t>
      </w:r>
    </w:p>
    <w:p w14:paraId="4D6CCA57"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20.1.2. descriptions of calculations of greenhouse gas emissions, taking into account Regulation 2020/1208 and Article 4(1)(a) of the Convention;</w:t>
      </w:r>
    </w:p>
    <w:p w14:paraId="619B4152"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20.1.3. according to its competence, the information on calculation methods of the key categories of the European Union. Information shall be submitted in the form laid down by the European Commission;</w:t>
      </w:r>
    </w:p>
    <w:p w14:paraId="1C25DF34"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20.2. by 5 July – the approximate data of greenhouse gas inventory on the agricultural sector, taking into account the information referred to in Sub-paragraph 6.3.4 of this Regulation.</w:t>
      </w:r>
    </w:p>
    <w:p w14:paraId="73F07D6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1"/>
      <w:bookmarkStart w:id="45" w:name="p-1145641"/>
      <w:bookmarkEnd w:id="44"/>
      <w:bookmarkEnd w:id="45"/>
    </w:p>
    <w:p w14:paraId="6C076BAC"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21. The authorities referred to in Paragraphs 5, 6, 7, 8, 9, 10, 11, 12, 13, 14, 15, 16, 17, 18, 19, and 20 of this Regulation shall, each year by 15 December, submit to the Latvian Environment, Geology and Meteorology Centre the information on potential uncertainties in activity data and greenhouse gas emissions and carbon dioxide removal (as a percentage). Information shall be submitted in accordance with Annex X to Regulation 2020/1208.</w:t>
      </w:r>
    </w:p>
    <w:p w14:paraId="73BA998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2"/>
      <w:bookmarkStart w:id="47" w:name="p-1145642"/>
      <w:bookmarkEnd w:id="46"/>
      <w:bookmarkEnd w:id="47"/>
    </w:p>
    <w:p w14:paraId="58A177A2"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22. The Ministry of Environmental Protection and Regional Development shall:</w:t>
      </w:r>
    </w:p>
    <w:p w14:paraId="457771B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22.1. regularly perform the necessary activities in order to improve the national inventory system and coordinate the operation of the authorities referred to in Paragraphs 4, 5, 6, 7, 8, 9, 10, 11, 12, 13, 14, 15, 16, 17, 18, 19, and 20 of this Regulation in preparation of the inventory;</w:t>
      </w:r>
    </w:p>
    <w:p w14:paraId="125280F4"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22.2. examine the conformity of the compiled data of greenhouse gas emissions and carbon dioxide removal with the approved decisions 18/CMA.1, 5/CMA.3 of the contracting parties to the Convention;</w:t>
      </w:r>
    </w:p>
    <w:p w14:paraId="0229D3B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22.3. examine the conformity of the national inventory report with Regulation 2020/1208 and Article 4(1)(a) of the Convention;</w:t>
      </w:r>
    </w:p>
    <w:p w14:paraId="19AB69A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22.4. compile information on indicators in accordance with Annex XI to Regulation 2020/1208;</w:t>
      </w:r>
    </w:p>
    <w:p w14:paraId="6001B7B0"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22.5. examine and, if necessary, supplement the inventory improvement plan, and also send the prepared inventory improvement plan to the authorities referred to in Paragraph 4 of this Regulation for coordination and approval;</w:t>
      </w:r>
    </w:p>
    <w:p w14:paraId="3CF0C15D"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22.6. examine the approximate greenhouse gas inventory;</w:t>
      </w:r>
    </w:p>
    <w:p w14:paraId="7B36F23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22.7. if necessary, invite experts for determination of emission factors and the parameters that are specific to the circumstances of Latvia;</w:t>
      </w:r>
    </w:p>
    <w:p w14:paraId="05F7E5C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22.8. coordinate the international checks, including the preparation of answers and the submission thereof;</w:t>
      </w:r>
    </w:p>
    <w:p w14:paraId="1235DDA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22.9. by 30 June, submit to the Central Statistical Bureau a compilation of emission reports of the previous year of operators of Latvia of the European Union Emissions Trading System.</w:t>
      </w:r>
    </w:p>
    <w:p w14:paraId="37842C0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3"/>
      <w:bookmarkStart w:id="49" w:name="n-1145652"/>
      <w:bookmarkEnd w:id="48"/>
      <w:bookmarkEnd w:id="49"/>
    </w:p>
    <w:p w14:paraId="6499C768"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III. National System for the Preparation of Greenhouse Gas Projections</w:t>
      </w:r>
    </w:p>
    <w:p w14:paraId="7A83C9D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3"/>
      <w:bookmarkStart w:id="51" w:name="p-1145653"/>
      <w:bookmarkEnd w:id="50"/>
      <w:bookmarkEnd w:id="51"/>
    </w:p>
    <w:p w14:paraId="2CE2BD2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23. The national system for the preparation of greenhouse gas projections (hereinafter – the national system for the preparation of projections) shall be coordinated by the Ministry of Environmental Protection and Regional Development.</w:t>
      </w:r>
    </w:p>
    <w:p w14:paraId="11806E9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4"/>
      <w:bookmarkStart w:id="53" w:name="p-1145654"/>
      <w:bookmarkEnd w:id="52"/>
      <w:bookmarkEnd w:id="53"/>
    </w:p>
    <w:p w14:paraId="071F91BE"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24. The ministries involved in the national system for the preparation of projections shall be the Ministry of Economics, the Ministry of Finance, the Ministry of Education and Science, the Ministry of Transport, the Ministry of Environmental Protection and Regional Development, and the Ministry of Agriculture.</w:t>
      </w:r>
    </w:p>
    <w:p w14:paraId="6126D54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5"/>
      <w:bookmarkStart w:id="55" w:name="p-1145655"/>
      <w:bookmarkEnd w:id="54"/>
      <w:bookmarkEnd w:id="55"/>
    </w:p>
    <w:p w14:paraId="29D1DC6A"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25. The national system for the preparation of projections shall include calculation of long-term projections of greenhouse gas emissions, assessment of and reporting on the impact of climate policies in accordance with the Convention, the Paris Agreement, Articles 18 and 39 of Regulation 2018/1999, and also assessment of progress towards the aims identified in the Latvia’s National Energy and Climate Plan 2021–2030 and the aim of climate neutrality (until 2050). Participants in the national system for the preparation of projections shall be the Institute of Physical Energetics, the University of Latvia, the Latvia University of Life Sciences and Technologies, the Latvian Environment, Geology and Meteorology Centre, and the Latvian State Forest Research Institute “Silava”. The Ministry of Environmental Protection and Regional Development shall, in cooperation with the participants in the national system for the preparation of projections, establish and maintain a system for modelling long-term development scenarios to calculate projections of greenhouse gas emissions and to assess climate policies. An energy and climate modelling system is used as a basis for the system for modelling long-term development scenarios.</w:t>
      </w:r>
    </w:p>
    <w:p w14:paraId="7301A87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6"/>
      <w:bookmarkStart w:id="57" w:name="p-1145656"/>
      <w:bookmarkEnd w:id="56"/>
      <w:bookmarkEnd w:id="57"/>
    </w:p>
    <w:p w14:paraId="21A9EFB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26. The Ministry of Economics shall prepare and, by 30 April 2024 and once in two years henceforward, submit the following to the Ministry of Environmental Protection and Regional Development:</w:t>
      </w:r>
    </w:p>
    <w:p w14:paraId="0F5F438A"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26.1. the projections of macroeconomic indicators of the subsequent 30 years for a scenario with the existing measures in accordance with Paragraphs 1, 2, 3, 4, 5, and 6 of Annex 5 to this Regulation;</w:t>
      </w:r>
    </w:p>
    <w:p w14:paraId="54AEADB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26.2. the justification and description of selecting the scenario of projections used for the preparation of the projections of macroeconomic indicators referred to in Sub-paragraph 26.1 of this Regulation.</w:t>
      </w:r>
    </w:p>
    <w:p w14:paraId="4C4C3D1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7"/>
      <w:bookmarkStart w:id="59" w:name="p-1145659"/>
      <w:bookmarkEnd w:id="58"/>
      <w:bookmarkEnd w:id="59"/>
    </w:p>
    <w:p w14:paraId="23D0B137"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27. The Ministry of Economics shall, in cooperation with the Institute of Physical Energetics, prepare and, by 1 September 2024 and once in two years henceforward, submit the following to the Ministry of Environmental Protection and Regional Development:</w:t>
      </w:r>
    </w:p>
    <w:p w14:paraId="182B4940"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27.1. the primary data of the energy and construction sector – projections of indicators for a scenario with the existing measures in accordance with Annex 5 to this Regulation;</w:t>
      </w:r>
    </w:p>
    <w:p w14:paraId="4FA5CD8D"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27.2. a list of the assumptions, data, sectoral policies, and measures used in the preparation of the primary data, the justification and description of selecting thereof, and, where possible, the necessary financing and the source thereof for implementation of the measure.</w:t>
      </w:r>
    </w:p>
    <w:p w14:paraId="26CB87F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8"/>
      <w:bookmarkStart w:id="61" w:name="p-1145662"/>
      <w:bookmarkEnd w:id="60"/>
      <w:bookmarkEnd w:id="61"/>
    </w:p>
    <w:p w14:paraId="692CF915" w14:textId="77777777" w:rsidR="00701682" w:rsidRPr="00701682" w:rsidRDefault="00701682" w:rsidP="00701682">
      <w:pPr>
        <w:keepNext/>
        <w:keepLines/>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28. The Ministry of Economics shall, in cooperation with the Institute of Physical Energetics, develop and maintain an energy and climate modelling system in accordance with the conditions of Articles 3, 9, and 14 of Regulation 2018/1993, including in order to calculate the projections referred to in Paragraph 27 of this Regulation, to assess the impact of policies and measures, and progress towards achieving the aims identified in the Latvia’s National Energy and Climate Plan 2021–2030 and the need to review them, and also to meet the monitoring and reporting requirements laid down in Articles 17, 18, 20, 21, 22, 23, 24, 25, 26, and 27 of Regulation 2018/1997.</w:t>
      </w:r>
    </w:p>
    <w:p w14:paraId="7D5C845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9"/>
      <w:bookmarkStart w:id="63" w:name="p-1145663"/>
      <w:bookmarkEnd w:id="62"/>
      <w:bookmarkEnd w:id="63"/>
    </w:p>
    <w:p w14:paraId="614E55D9"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29. The Ministry of Economics shall, in cooperation with the University of Latvia, establish and maintain an economic modelling system in order to determine the economic impact on achievement of the identified economic and climate aims.</w:t>
      </w:r>
    </w:p>
    <w:p w14:paraId="1540481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30"/>
      <w:bookmarkStart w:id="65" w:name="p-1145664"/>
      <w:bookmarkEnd w:id="64"/>
      <w:bookmarkEnd w:id="65"/>
    </w:p>
    <w:p w14:paraId="5E196CAC"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30. The Ministry of Transport shall prepare and, by 1 June 2024 and once in two years henceforward, submit the following to the Ministry of Environmental Protection and Regional Development:</w:t>
      </w:r>
    </w:p>
    <w:p w14:paraId="106ADAA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30.1. the primary data of the transport sector – projections of indicators for a scenario with the existing measures in accordance with Annex 5 to this Regulation;</w:t>
      </w:r>
    </w:p>
    <w:p w14:paraId="6E53F0AB"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30.2. a list of the assumptions, data, sectoral policies, and measures used in the preparation of the primary data, the justification and description of selecting thereof, and, where possible, the necessary financing and the source thereof for implementation of the measure.</w:t>
      </w:r>
    </w:p>
    <w:p w14:paraId="2544B77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31"/>
      <w:bookmarkStart w:id="67" w:name="p-1145667"/>
      <w:bookmarkEnd w:id="66"/>
      <w:bookmarkEnd w:id="67"/>
    </w:p>
    <w:p w14:paraId="583E7CD6"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31. The Ministry of Agriculture shall, in cooperation with the Latvia University of Life Sciences and Technologies and the Latvian State Forest Research Institute “Silava”, prepare and, by 1 June 2024 and once in two years henceforward, submit the following to the Ministry of Environmental Protection and Regional Development:</w:t>
      </w:r>
    </w:p>
    <w:p w14:paraId="7047F13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31.1. the primary data of the sector of agriculture and forestry – projections of indicators for a scenario with the existing measures in accordance with Annex 5 to this Regulation;</w:t>
      </w:r>
    </w:p>
    <w:p w14:paraId="12FD8BC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31.2. a list of the assumptions, data, sectoral policies, and measures used in the preparation of the primary data, the justification and description of selecting thereof, and, where possible, the necessary financing and the source thereof for implementation of the measure.</w:t>
      </w:r>
    </w:p>
    <w:p w14:paraId="23E8C93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2"/>
      <w:bookmarkStart w:id="69" w:name="p-1145670"/>
      <w:bookmarkEnd w:id="68"/>
      <w:bookmarkEnd w:id="69"/>
    </w:p>
    <w:p w14:paraId="347CB826"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32. The Ministry of Agriculture shall, in cooperation with the Latvia University of Life Sciences and Technologies, establish and maintain a sectoral analysis model of agriculture of Latvia in order to project development indicators of the sector and greenhouse gas projections, and also to determine impacts of socio-economic and climate policies.</w:t>
      </w:r>
    </w:p>
    <w:p w14:paraId="2FB149D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3"/>
      <w:bookmarkStart w:id="71" w:name="p-1145672"/>
      <w:bookmarkEnd w:id="70"/>
      <w:bookmarkEnd w:id="71"/>
    </w:p>
    <w:p w14:paraId="3F6BAF1A"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33. The Latvian State Forest Research Institute “Silava” shall establish and maintain a modelling system for the impact of scenarios of economic activity, including, land use, land-use change, and forest management on greenhouse gas emissions in order to make projections ensuring a linkage with the system for greenhouse gas inventories through the use of the forest resource monitoring data and other sets of greenhouse gas inventory activity data.</w:t>
      </w:r>
    </w:p>
    <w:p w14:paraId="2129500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4"/>
      <w:bookmarkStart w:id="73" w:name="p-1145674"/>
      <w:bookmarkEnd w:id="72"/>
      <w:bookmarkEnd w:id="73"/>
    </w:p>
    <w:p w14:paraId="48F05012"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34. The State Environmental Service shall, in cooperation with the State Environmental Monitoring Bureau, the Latvian Environment, Geology and Meteorology Centre, and the Latvian Peat Association, prepare and, by 1 June 2024 and once in two years henceforward, submit to the Ministry of Environmental Protection and Regional Development projections of managed wetland indicators for a scenario with the existing measures in accordance with Annex 5 to this Regulation.</w:t>
      </w:r>
    </w:p>
    <w:p w14:paraId="463CA47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5"/>
      <w:bookmarkStart w:id="75" w:name="p-1145676"/>
      <w:bookmarkEnd w:id="74"/>
      <w:bookmarkEnd w:id="75"/>
    </w:p>
    <w:p w14:paraId="1F7E78F2" w14:textId="77777777" w:rsidR="00701682" w:rsidRPr="00701682" w:rsidRDefault="00701682" w:rsidP="00701682">
      <w:pPr>
        <w:keepNext/>
        <w:keepLines/>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35. The Ministry of Environmental Protection and Regional Development shall, by 1 May 2024 and once in two years henceforward, send to the Ministry of Transport, the Ministry of Agriculture, the Latvian Environment, Geology and Meteorology Centre, and the Institute of Physical Energetics the projections of macroeconomic indicators referred to in Paragraph 26 of this Regulation. The abovementioned projections shall be used in preparation of projections of sectoral indicators.</w:t>
      </w:r>
    </w:p>
    <w:p w14:paraId="51F29E3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6"/>
      <w:bookmarkStart w:id="77" w:name="p-1145678"/>
      <w:bookmarkEnd w:id="76"/>
      <w:bookmarkEnd w:id="77"/>
    </w:p>
    <w:p w14:paraId="63ACE764"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36. The Institute of Physical Energetics shall, in cooperation with the Ministry of Environmental Protection and Regional Development, prepare the following:</w:t>
      </w:r>
    </w:p>
    <w:p w14:paraId="7B35DCBD"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36.1. the secondary data and calculations of projections of greenhouse gas emissions for the energy, industrial process, and transport sectors, using the information referred to in Paragraphs 26, 27, and 30 of this Regulation;</w:t>
      </w:r>
    </w:p>
    <w:p w14:paraId="5C6230B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36.2. a description of greenhouse gas projections, policy, and measures in accordance with the requirements of Regulation 2018/1999 and Regulation 2020/1208, and also of the Convention and the Paris Agreement for the development of national reports and biennial reports. The abovementioned description shall, by 1 October 2024 and once in two years henceforward, be submitted to the Latvian Environment, Geology and Meteorology Centre in the format laid down by the integrated database.</w:t>
      </w:r>
    </w:p>
    <w:p w14:paraId="3DF32E8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7"/>
      <w:bookmarkStart w:id="79" w:name="p-1145683"/>
      <w:bookmarkEnd w:id="78"/>
      <w:bookmarkEnd w:id="79"/>
    </w:p>
    <w:p w14:paraId="354DA3C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37. The Latvian State Forest Research Institute “Silava” shall, in cooperation with the Ministry of Environmental Protection and Regional Development, prepare the following:</w:t>
      </w:r>
    </w:p>
    <w:p w14:paraId="7E91BB5F"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37.1. the secondary data and calculations of projections of greenhouse gas emissions and carbon dioxide removal for land use, land-use change, and forestry activities and in the land use, land-use change, and forestry accounting categories set out in Regulation 2018/841, using the information referred to in Paragraph 31 of and Annex 5 to this Regulation;</w:t>
      </w:r>
    </w:p>
    <w:p w14:paraId="37CE2BCA"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37.2. a description of greenhouse gas projections, policy, and measures in accordance with the requirements of Regulation 2018/1999 and Regulation 2020/1208, and also of the Convention and the Paris Agreement for the development of national reports and biennial reports. The abovementioned description shall, by 1 October 2024 and once in two years henceforward, be submitted to the Latvian Environment, Geology and Meteorology Centre in the format laid down by the integrated database.</w:t>
      </w:r>
    </w:p>
    <w:p w14:paraId="7B72BD0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8"/>
      <w:bookmarkStart w:id="81" w:name="p-1145689"/>
      <w:bookmarkEnd w:id="80"/>
      <w:bookmarkEnd w:id="81"/>
    </w:p>
    <w:p w14:paraId="7BCA6472"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38. The Latvia University of Life Sciences and Technologies shall, in cooperation with the Ministry of Environmental Protection and Regional Development, prepare the following:</w:t>
      </w:r>
    </w:p>
    <w:p w14:paraId="1E7C5E8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38.1. the secondary data and calculations of projections for greenhouse gas emissions from agricultural activities, using the information referred to in Paragraph 31 of and Annex 5 to this Regulation;</w:t>
      </w:r>
    </w:p>
    <w:p w14:paraId="2443374A"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38.2. a description of greenhouse gas projections, policy, and measures in accordance with the requirements of Regulation 2018/1999 and Regulation 2020/1208, and also of the Convention and the Paris Agreement for the development of national reports and biennial reports. The abovementioned description shall, by 1 October 2024 and once in two years henceforward, be submitted to the Latvian Environment, Geology and Meteorology Centre in the format laid down by the integrated database.</w:t>
      </w:r>
    </w:p>
    <w:p w14:paraId="41ACC7F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9"/>
      <w:bookmarkStart w:id="83" w:name="p-1145692"/>
      <w:bookmarkEnd w:id="82"/>
      <w:bookmarkEnd w:id="83"/>
    </w:p>
    <w:p w14:paraId="1C80C792"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39. The Latvian Environment, Geology and Meteorology Centre shall:</w:t>
      </w:r>
    </w:p>
    <w:p w14:paraId="1374E849"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39.1. prepare and, by 1 June 2024 and once in two years henceforward, submit the primary data to the Ministry of Environmental Protection and Regional Development – projections of indicators of the waste management and wastewater management sector in accordance with Annex 5 to this Regulation;</w:t>
      </w:r>
    </w:p>
    <w:p w14:paraId="06FFED7F" w14:textId="77777777" w:rsidR="00701682" w:rsidRPr="00701682" w:rsidRDefault="00701682" w:rsidP="00701682">
      <w:pPr>
        <w:keepNext/>
        <w:keepLines/>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39.2. prepare the secondary data and calculations of projections of greenhouse gas emissions for the activities of use of hydrofluorocarbons, perfluorocarbons, and sulphur hexafluoride and solvents, and other chemical substances, and waste management activities, using the information referred to in Paragraph 26 of this Regulation;</w:t>
      </w:r>
    </w:p>
    <w:p w14:paraId="2346E4B9"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39.3. prepare and, by 1 October 2024 and once in two years henceforward, submit to the Ministry of Environmental Protection and Regional Development a description of greenhouse gas projections, policy, and measures for the activities of industrial processes, use of hydrofluorocarbons, perfluorocarbons, and sulphur hexafluoride and solvents, and other chemical substances, and waste management activities in accordance with the requirements of Regulation 2018/1999 and Regulation 2020/1208, and also of the Convention and the Paris Agreement for the development of national reports and biennial reports;</w:t>
      </w:r>
    </w:p>
    <w:p w14:paraId="71C160E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39.4. maintain and administer the part of greenhouse gas projections of the integrated database;</w:t>
      </w:r>
    </w:p>
    <w:p w14:paraId="22AF53A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39.5. prepare a draft report on the policy, measures, and greenhouse gas projections, using information prepared by sectoral experts in accordance with Paragraphs 36, 37, 38, 39 and Sub-paragraphs 48.2 and 48.3 of this Regulation and perform the quality assurance and quality control procedures referred to in Chapter IV of this Regulation;</w:t>
      </w:r>
    </w:p>
    <w:p w14:paraId="3B28664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39.6. by 1 October 2024 and once in two years henceforward, submit to the Ministry of Environmental Protection and Regional Development the draft report referred to in Sub-paragraph 39.5 of this Regulation;</w:t>
      </w:r>
    </w:p>
    <w:p w14:paraId="17E7EE3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39.7. introduce proposals into the draft report referred to in Sub-paragraph 39.6 of this Regulation which have been received from the ministries referred to in Paragraph 24 of this Regulation and, by 15 November 2024 and once in two years henceforward, submit an updated report to the Ministry of Environmental Protection and Regional Development;</w:t>
      </w:r>
    </w:p>
    <w:p w14:paraId="37AA473D"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39.8. on the basis of the information referred to in Sub-paragraph 39.5 of this Regulation, prepare a biennial report in accordance with the requirements of the Convention, the Kyoto Protocol, and the Paris Agreement, perform the quality assurance and quality control procedures referred to in Chapter IV of this Regulation, and, by 1 October 2024 and once in two years henceforward, submit a report to the Ministry of Environmental Protection and Regional Development;</w:t>
      </w:r>
    </w:p>
    <w:p w14:paraId="1A7BBCCA"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39.9. on the basis of the information referred to in Sub-paragraph 39.5 of this Regulation, prepare a draft national report in accordance with Article 12 of the Convention, perform the quality assurance and quality control procedures referred to in Chapter IV of this Regulation, and, by 1 September 2024 and once in four years henceforward, submit a draft national report to the Ministry of Environmental Protection and Regional Development;</w:t>
      </w:r>
    </w:p>
    <w:p w14:paraId="18064BC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39.10. introduce proposals into the report referred to in Sub-paragraph 39.8 and into the report referred to in Sub-paragraph 39.9 of this Regulation which have been received from the ministries referred to in Paragraph 24 of this Regulation, and by 20 December of the relevant year submit the updated reports to the Ministry of Environmental Protection and Regional Development.</w:t>
      </w:r>
    </w:p>
    <w:p w14:paraId="4494F1B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40"/>
      <w:bookmarkStart w:id="85" w:name="p-1145710"/>
      <w:bookmarkEnd w:id="84"/>
      <w:bookmarkEnd w:id="85"/>
    </w:p>
    <w:p w14:paraId="2109178D"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40. The Institute of Physical Energetics, the Latvian State Forest Research Institute “Silava”, the Latvia University of Life Sciences and Technologies, and the Latvian Environment, Geology and Meteorology Centre shall, in cooperation with the Ministry of Environmental Protection and Regional Development, by 1 October 2024 and once in two years henceforward, prepare results of a sensitivity analysis for the reported projections of greenhouse gas emissions together with a short explanation of changes in the parameters in accordance with the requirements laid down in Regulation 2018/1999 and Regulation 2020/1208, and submit the abovementioned results to the Latvian Environment, Geology and Meteorology Centre.</w:t>
      </w:r>
    </w:p>
    <w:p w14:paraId="74D9468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41"/>
      <w:bookmarkStart w:id="87" w:name="p-1145711"/>
      <w:bookmarkEnd w:id="86"/>
      <w:bookmarkEnd w:id="87"/>
    </w:p>
    <w:p w14:paraId="4E747041" w14:textId="77777777" w:rsidR="00701682" w:rsidRPr="00701682" w:rsidRDefault="00701682" w:rsidP="00701682">
      <w:pPr>
        <w:keepNext/>
        <w:keepLines/>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41. The Institute of Physical Energetics shall, by 30 January 2023 and once in two years henceforward, in cooperation with the Latvia University of Life Sciences and Technologies, the Latvian Environment, Geology and Meteorology Centre, and the Latvian State Forest Research Institute “Silava”, develop and restore long-term scenarios for projection of greenhouse gas emissions until 2050 and for the subsequent years and assess progress towards the aims of greenhouse gas emissions and carbon dioxide removal identified in the Latvia’s National Energy and Climate Plan 2021–2030 and the Strategy of Latvia for Achieving Climate Neutrality by 2050.</w:t>
      </w:r>
    </w:p>
    <w:p w14:paraId="6403502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42"/>
      <w:bookmarkStart w:id="89" w:name="p-1145712"/>
      <w:bookmarkEnd w:id="88"/>
      <w:bookmarkEnd w:id="89"/>
    </w:p>
    <w:p w14:paraId="6E266FC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42. In order to perform the task specified in Paragraph 41 of this Regulation, the Latvia University of Life Sciences and Technologies, the Latvian Environment, Geology and Meteorology Centre, and the Latvian State Forest Research Institute “Silava” shall, by 1 November 2024 and once in two years henceforward, submit to the Institute of Physical Energetics the greenhouse gas projections for a scenario with the existing measures, and also a description of the planned policy and measures in accordance with the Convention, the Paris Agreement, and Articles 17 and 18 of Regulation 2018/1997.</w:t>
      </w:r>
    </w:p>
    <w:p w14:paraId="539C464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43"/>
      <w:bookmarkStart w:id="91" w:name="p-1145713"/>
      <w:bookmarkEnd w:id="90"/>
      <w:bookmarkEnd w:id="91"/>
    </w:p>
    <w:p w14:paraId="2D409877"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43. Starting from 2023, each year by 1 August, the Ministry of Foreign Affairs, the Ministry of Economics, the Ministry of Finance, the Ministry of Transport, and the Ministry of Agriculture shall provide information to the Ministry of Environmental Protection and Regional Development in order to prepare the report referred to in Sub-paragraph 44.5 of this Regulation in accordance with Annex 6 to this Regulation which refers to the information on provision of financial and technological support to the developing countries in the previous year in respect of the climate change.</w:t>
      </w:r>
    </w:p>
    <w:p w14:paraId="2225C71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44"/>
      <w:bookmarkStart w:id="93" w:name="p-1145714"/>
      <w:bookmarkEnd w:id="92"/>
      <w:bookmarkEnd w:id="93"/>
    </w:p>
    <w:p w14:paraId="1E53066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44. The Ministry of Environmental Protection and Regional Development shall:</w:t>
      </w:r>
    </w:p>
    <w:p w14:paraId="722AA4B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44.1. by 5 October 2023 and once in two years henceforward, send the report referred to in Sub-paragraph 39.5 of this Regulation to the ministries referred to in Paragraph 24 of this Regulation for examination. The time period for examination shall be 20 working days;</w:t>
      </w:r>
    </w:p>
    <w:p w14:paraId="68FD085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44.2. by 5 November 2024, send the report referred to in Sub-paragraph 39.8 and the report referred to in Sub-paragraph 39.9 of this Regulation to the ministries referred to in Paragraph 24 of this Regulation for examination. The time period for examination shall be 20 working days;</w:t>
      </w:r>
    </w:p>
    <w:p w14:paraId="4E36F7E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44.3. by 1 March 2023 and once in two years henceforward, prepare information on projections of greenhouse gas emissions in accordance with Article 18 of Regulation 2018/1999 in order to assess progress towards the aims, targets, and contributions identified in the National Energy and Climate Plan;</w:t>
      </w:r>
    </w:p>
    <w:p w14:paraId="2DD15F7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44.4. by 31 July 2023 and each year henceforward, prepare a report on the use of revenues generated from auctions in accordance with Article 19 of Regulation 2018/1999 and Annex II to Regulation 2020/1208;</w:t>
      </w:r>
    </w:p>
    <w:p w14:paraId="544920F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44.5. by 30 September 2023 and each year henceforward, prepare a report on the financial and technological support provided to the developing countries in accordance with Article 19 of Regulation 2018/1999 and Article 6 of and Annexes II, IV, and V to Regulation 2020/1208.</w:t>
      </w:r>
    </w:p>
    <w:p w14:paraId="148191E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4"/>
      <w:bookmarkStart w:id="95" w:name="n-1145720"/>
      <w:bookmarkEnd w:id="94"/>
      <w:bookmarkEnd w:id="95"/>
    </w:p>
    <w:p w14:paraId="49C7D271" w14:textId="77777777" w:rsidR="00701682" w:rsidRPr="00701682" w:rsidRDefault="00701682" w:rsidP="00701682">
      <w:pPr>
        <w:keepNext/>
        <w:keepLines/>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IV. Procedures and Activities for Ensuring the Quality of Inventory and Greenhouse Gas Projections and for Quality Control Thereof</w:t>
      </w:r>
    </w:p>
    <w:p w14:paraId="11E10C60" w14:textId="77777777" w:rsidR="00701682" w:rsidRPr="00701682" w:rsidRDefault="00701682" w:rsidP="00701682">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96" w:name="p45"/>
      <w:bookmarkStart w:id="97" w:name="p-1145721"/>
      <w:bookmarkEnd w:id="96"/>
      <w:bookmarkEnd w:id="97"/>
    </w:p>
    <w:p w14:paraId="01A471C1" w14:textId="77777777" w:rsidR="00701682" w:rsidRPr="00701682" w:rsidRDefault="00701682" w:rsidP="00701682">
      <w:pPr>
        <w:keepNext/>
        <w:keepLines/>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45. The programme of quality assurance and quality control procedures (hereinafter – the quality procedures) (hereinafter – the quality programme) shall ensure the conformity of inventory and greenhouse gas projections with the quality standards of the Convention and the Paris Agreement and shall be binding on all the authorities referred to in Paragraphs 4, 5, 6, 12, 20, 21, 24, 36, 37, 38, and 39 of this Regulation.</w:t>
      </w:r>
    </w:p>
    <w:p w14:paraId="1CACB96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46"/>
      <w:bookmarkStart w:id="99" w:name="p-1145722"/>
      <w:bookmarkEnd w:id="98"/>
      <w:bookmarkEnd w:id="99"/>
    </w:p>
    <w:p w14:paraId="2951786A"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46. The quality programme shall be developed by the Latvian Environment, Geology and Meteorology Centre in cooperation with the Ministry of Environmental Protection and Regional Development and experts of the working groups referred to in Paragraphs 66 and 68 of this Regulation within three months after coming into force of this Regulation. After coordination with the supervisory committee referred to in Paragraph 65 of this Regulation the quality programme shall be approved with an order by the Minister for Environmental Protection and Regional Development. The quality programme shall be published on the website of the Ministry of Environmental Protection and Regional Development and the Latvian Environment, Geology and Meteorology Centre and updated not less than once in five years.</w:t>
      </w:r>
    </w:p>
    <w:p w14:paraId="3585513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47"/>
      <w:bookmarkStart w:id="101" w:name="p-1145723"/>
      <w:bookmarkEnd w:id="100"/>
      <w:bookmarkEnd w:id="101"/>
    </w:p>
    <w:p w14:paraId="568A615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47. The quality programme shall include information on the following:</w:t>
      </w:r>
    </w:p>
    <w:p w14:paraId="15C6515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47.1. the general objectives laid down for the annual inventory and the preparation of greenhouse gas projections;</w:t>
      </w:r>
    </w:p>
    <w:p w14:paraId="742AD8DB"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47.2. the general and specific quality check procedures and the forms of their implementation;</w:t>
      </w:r>
    </w:p>
    <w:p w14:paraId="2ACE457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47.3. the filling in of checklists of quality procedures;</w:t>
      </w:r>
    </w:p>
    <w:p w14:paraId="464CB70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47.4. the development of the improvement plan;</w:t>
      </w:r>
    </w:p>
    <w:p w14:paraId="081699F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47.5. the procedures for documentation and archiving.</w:t>
      </w:r>
    </w:p>
    <w:p w14:paraId="661CFCA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8"/>
      <w:bookmarkStart w:id="103" w:name="p-1145729"/>
      <w:bookmarkEnd w:id="102"/>
      <w:bookmarkEnd w:id="103"/>
    </w:p>
    <w:p w14:paraId="0114A846"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48. On the basis of the quality programme, the Latvian Environment, Geology and Meteorology Centre shall prepare the quality plan each year for inventory and every second year for projections. The quality plan shall be agreed upon with the authorities referred to in Paragraphs 5, 12, 20, 21, 24, 36, 37, 38, and 39 of this Regulation. The quality plan shall include the following:</w:t>
      </w:r>
    </w:p>
    <w:p w14:paraId="10883B9B"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48.1. the quality control procedures;</w:t>
      </w:r>
    </w:p>
    <w:p w14:paraId="5563694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48.2. the quality assurance procedures;</w:t>
      </w:r>
    </w:p>
    <w:p w14:paraId="61CB729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48.3. the instructions for the preparation of annual inventory and greenhouse gas projections;</w:t>
      </w:r>
    </w:p>
    <w:p w14:paraId="54F81B9E"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48.4. the time schedule for the performance of quality procedures, and the responsible authorities shall be indicated;</w:t>
      </w:r>
    </w:p>
    <w:p w14:paraId="4D48538A"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48.5. the procedures for documentation and archiving.</w:t>
      </w:r>
    </w:p>
    <w:p w14:paraId="6AB9B87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9"/>
      <w:bookmarkStart w:id="105" w:name="p-1145735"/>
      <w:bookmarkEnd w:id="104"/>
      <w:bookmarkEnd w:id="105"/>
    </w:p>
    <w:p w14:paraId="71E767B4"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49. The quality programme and the quality plan shall be binding on all the authorities involved in preparation of the inventory and greenhouse gas projections.</w:t>
      </w:r>
    </w:p>
    <w:p w14:paraId="55824B7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50"/>
      <w:bookmarkStart w:id="107" w:name="p-1145736"/>
      <w:bookmarkEnd w:id="106"/>
      <w:bookmarkEnd w:id="107"/>
    </w:p>
    <w:p w14:paraId="0296F838"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50. On the basis of the international and national assessments of the last inventory, sectoral experts shall prepare and, each year by 15 May, submit the planned improvements, the necessary studies, and their justification for compiling the joint inventory improvement plan to the Latvian Environment, Geology and Meteorology Centre. The Latvian Environment, Geology and Meteorology Centre shall, each year by 1 October, send the final version of the improvement plan to the Ministry of Environmental Protection and Regional Development.</w:t>
      </w:r>
    </w:p>
    <w:p w14:paraId="74BD2ED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51"/>
      <w:bookmarkStart w:id="109" w:name="p-1145737"/>
      <w:bookmarkEnd w:id="108"/>
      <w:bookmarkEnd w:id="109"/>
    </w:p>
    <w:p w14:paraId="18BAFEA6"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51. The Ministry of Environmental Protection and Regional Development shall monitor and coordinate the quality control and quality assurance of the inventory and greenhouse gas projections, and also the operation and efficiency of the national inventory system and the national projection system.</w:t>
      </w:r>
    </w:p>
    <w:p w14:paraId="58C7D92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n5"/>
      <w:bookmarkStart w:id="111" w:name="n-1145738"/>
      <w:bookmarkEnd w:id="110"/>
      <w:bookmarkEnd w:id="111"/>
    </w:p>
    <w:p w14:paraId="05E3A05E"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 National System for Reporting on the Adaptation to Climate Change</w:t>
      </w:r>
    </w:p>
    <w:p w14:paraId="088BE3C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52"/>
      <w:bookmarkStart w:id="113" w:name="p-1145739"/>
      <w:bookmarkEnd w:id="112"/>
      <w:bookmarkEnd w:id="113"/>
    </w:p>
    <w:p w14:paraId="79AE3AE2"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52. The Ministry of Environmental Protection and Regional Development shall, in cooperation with the Ministry of Economics, the Ministry of Finance, the Ministry of the Interior, the Ministry of Education and Science, the Ministry of Culture, the Ministry of Welfare, the Ministry of Transport, the Ministry of Justice, the Ministry of Health, the Ministry of Agriculture, and institutions, in 2023 and once in two years henceforward, prepare a report on the adaptation of Latvia to climate change for submission to the European Commission and the Secretariat of the Convention in accordance with Article 19(1) of Regulation 2018/1999, Article 4 of Regulation 2020/1208, and decision 18/CMA.1 of the Conference of the Parties to the Paris Agreement.</w:t>
      </w:r>
    </w:p>
    <w:p w14:paraId="2C15D80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53"/>
      <w:bookmarkStart w:id="115" w:name="p-1145740"/>
      <w:bookmarkEnd w:id="114"/>
      <w:bookmarkEnd w:id="115"/>
    </w:p>
    <w:p w14:paraId="5D0D5BFC"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53. The Latvian Environment, Geology and Meteorology Centre shall monitor climate change and impact of climate change in accordance with the requirements laid down in Article 4 of and Annex 1 to Regulation 2020/1208 and Tables 1 and 3 of Annex 7 to this Regulation. Monitoring indicators of climate change and impact of climate change may be clarified as required.</w:t>
      </w:r>
    </w:p>
    <w:p w14:paraId="648EAB6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54"/>
      <w:bookmarkStart w:id="117" w:name="p-1145741"/>
      <w:bookmarkEnd w:id="116"/>
      <w:bookmarkEnd w:id="117"/>
    </w:p>
    <w:p w14:paraId="5052C551"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54. The Latvian Environment, Geology and Meteorology Centre shall, by 15 January 2023 and once in two years henceforward, prepare and submit a description of the monitoring indicators of climate change in accordance with Table 1 of Annex 7 to the Ministry of Environmental Protection and Regional Development.</w:t>
      </w:r>
    </w:p>
    <w:p w14:paraId="12689D0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55"/>
      <w:bookmarkStart w:id="119" w:name="p-1145742"/>
      <w:bookmarkEnd w:id="118"/>
      <w:bookmarkEnd w:id="119"/>
    </w:p>
    <w:p w14:paraId="525CDEE6"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55. The Nature Conservation Agency, the Central Statistical Bureau, the National Health Service, the Centre for Disease Prevention and Control, the State Plant Protection Service, the Latvian State Forest Research Institute “Silava”, the State Forest Service, the Rural Support Service, the Food and Veterinary Service, the Latvian Environment, Geology and Meteorology Centre, the Ministry of Transport, the State Fire and Rescue Service, the State Medical Commission for the Assessment of Health Condition and Working Ability, and the Public Utilities Commission shall, by 30 April 2023 and each year henceforward, prepare and submit the monitoring indicators of impact of climate change in accordance with Table 2 of Annex 7 to this Regulation to the Latvian Environment, Geology and Meteorology Centre upon request.</w:t>
      </w:r>
    </w:p>
    <w:p w14:paraId="4FDFF0B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6"/>
      <w:bookmarkStart w:id="121" w:name="p-1145743"/>
      <w:bookmarkEnd w:id="120"/>
      <w:bookmarkEnd w:id="121"/>
    </w:p>
    <w:p w14:paraId="5D22DADF"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56. The Ministry of Economics, the Ministry of Finance, the Ministry of the Interior, the Ministry of Education and Science, the Ministry of Culture, the Ministry of Welfare, the Ministry of Transport, the Ministry of Justice, the Ministry of Health, and the Ministry of Agriculture shall, by 15 January 2023 and each year henceforward, submit information on the following for the previous calendar year to the Ministry of Environmental Protection and Regional Development upon request:</w:t>
      </w:r>
    </w:p>
    <w:p w14:paraId="1D338BE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56.1. the measures implemented to adapt to climate change;</w:t>
      </w:r>
    </w:p>
    <w:p w14:paraId="5D8B1686"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56.2. the financing used for the implemented adaptation measures;</w:t>
      </w:r>
    </w:p>
    <w:p w14:paraId="3BEC0B5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56.3. the sectoral adaptation strategies and plans approved and in the process of development.</w:t>
      </w:r>
    </w:p>
    <w:p w14:paraId="697AE6D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7"/>
      <w:bookmarkStart w:id="123" w:name="p-1145747"/>
      <w:bookmarkEnd w:id="122"/>
      <w:bookmarkEnd w:id="123"/>
    </w:p>
    <w:p w14:paraId="2AF6735D" w14:textId="77777777" w:rsidR="00701682" w:rsidRPr="00701682" w:rsidRDefault="00701682" w:rsidP="00701682">
      <w:pPr>
        <w:keepNext/>
        <w:keepLines/>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57. Local governments shall, by 15 January 2023 and each year henceforward, submit to the Ministry of Environmental Protection and Regional Development information on the strategies and plans developed in the previous calendar year to adapt to climate change and on the implemented adaptation measures.</w:t>
      </w:r>
    </w:p>
    <w:p w14:paraId="4BB4858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n6"/>
      <w:bookmarkStart w:id="125" w:name="n-1145748"/>
      <w:bookmarkEnd w:id="124"/>
      <w:bookmarkEnd w:id="125"/>
    </w:p>
    <w:p w14:paraId="6773AEEF"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 Reporting Procedures</w:t>
      </w:r>
    </w:p>
    <w:p w14:paraId="5C0B02A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8"/>
      <w:bookmarkStart w:id="127" w:name="p-1145749"/>
      <w:bookmarkEnd w:id="126"/>
      <w:bookmarkEnd w:id="127"/>
    </w:p>
    <w:p w14:paraId="2D72B0B8"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58. The Ministry of Environmental Protection and Regional Development shall post:</w:t>
      </w:r>
    </w:p>
    <w:p w14:paraId="23F23EB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58.1. on the e-reporting platform maintained by the European Environment Agency:</w:t>
      </w:r>
    </w:p>
    <w:p w14:paraId="1F5CAAFB"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58.1.1. each year by 15 January:</w:t>
      </w:r>
    </w:p>
    <w:p w14:paraId="41181103" w14:textId="77777777" w:rsidR="00701682" w:rsidRPr="00701682" w:rsidRDefault="00701682" w:rsidP="00701682">
      <w:pPr>
        <w:shd w:val="clear" w:color="auto" w:fill="FFFFFF"/>
        <w:spacing w:after="0" w:line="240" w:lineRule="auto"/>
        <w:ind w:left="1418" w:firstLine="709"/>
        <w:jc w:val="both"/>
        <w:rPr>
          <w:rFonts w:ascii="Times New Roman" w:hAnsi="Times New Roman"/>
          <w:noProof/>
          <w:sz w:val="24"/>
          <w:lang w:val="en-US"/>
        </w:rPr>
      </w:pPr>
      <w:r w:rsidRPr="00701682">
        <w:rPr>
          <w:rFonts w:ascii="Times New Roman" w:hAnsi="Times New Roman"/>
          <w:noProof/>
          <w:sz w:val="24"/>
          <w:lang w:val="en-US"/>
        </w:rPr>
        <w:t>58.1.1.1. the initial data of greenhouse gas emissions and carbon dioxide removal which have been compiled in the common reporting table in accordance with Regulation 2018/1999 and Article 4(1)(a) of the Convention;</w:t>
      </w:r>
    </w:p>
    <w:p w14:paraId="535171E9" w14:textId="77777777" w:rsidR="00701682" w:rsidRPr="00701682" w:rsidRDefault="00701682" w:rsidP="00701682">
      <w:pPr>
        <w:shd w:val="clear" w:color="auto" w:fill="FFFFFF"/>
        <w:spacing w:after="0" w:line="240" w:lineRule="auto"/>
        <w:ind w:left="1418" w:firstLine="709"/>
        <w:jc w:val="both"/>
        <w:rPr>
          <w:rFonts w:ascii="Times New Roman" w:hAnsi="Times New Roman"/>
          <w:noProof/>
          <w:sz w:val="24"/>
          <w:lang w:val="en-US"/>
        </w:rPr>
      </w:pPr>
      <w:r w:rsidRPr="00701682">
        <w:rPr>
          <w:rFonts w:ascii="Times New Roman" w:hAnsi="Times New Roman"/>
          <w:noProof/>
          <w:sz w:val="24"/>
          <w:lang w:val="en-US"/>
        </w:rPr>
        <w:t>58.1.1.2. the initial national inventory report which includes information from 1990 until the year before the previous calendar year (x – 2);</w:t>
      </w:r>
    </w:p>
    <w:p w14:paraId="768BDEF8" w14:textId="77777777" w:rsidR="00701682" w:rsidRPr="00701682" w:rsidRDefault="00701682" w:rsidP="00701682">
      <w:pPr>
        <w:shd w:val="clear" w:color="auto" w:fill="FFFFFF"/>
        <w:spacing w:after="0" w:line="240" w:lineRule="auto"/>
        <w:ind w:left="1418" w:firstLine="709"/>
        <w:jc w:val="both"/>
        <w:rPr>
          <w:rFonts w:ascii="Times New Roman" w:hAnsi="Times New Roman"/>
          <w:noProof/>
          <w:sz w:val="24"/>
          <w:lang w:val="en-US"/>
        </w:rPr>
      </w:pPr>
      <w:r w:rsidRPr="00701682">
        <w:rPr>
          <w:rFonts w:ascii="Times New Roman" w:hAnsi="Times New Roman"/>
          <w:noProof/>
          <w:sz w:val="24"/>
          <w:lang w:val="en-US"/>
        </w:rPr>
        <w:t>58.1.1.3. completed Annexes VII, VIII, IX, X, and XI to Regulation 2020/1208;</w:t>
      </w:r>
    </w:p>
    <w:p w14:paraId="6EF5BC70" w14:textId="77777777" w:rsidR="00701682" w:rsidRPr="00701682" w:rsidRDefault="00701682" w:rsidP="00701682">
      <w:pPr>
        <w:shd w:val="clear" w:color="auto" w:fill="FFFFFF"/>
        <w:spacing w:after="0" w:line="240" w:lineRule="auto"/>
        <w:ind w:left="1418" w:firstLine="709"/>
        <w:jc w:val="both"/>
        <w:rPr>
          <w:rFonts w:ascii="Times New Roman" w:hAnsi="Times New Roman"/>
          <w:noProof/>
          <w:sz w:val="24"/>
          <w:lang w:val="en-US"/>
        </w:rPr>
      </w:pPr>
      <w:r w:rsidRPr="00701682">
        <w:rPr>
          <w:rFonts w:ascii="Times New Roman" w:hAnsi="Times New Roman"/>
          <w:noProof/>
          <w:sz w:val="24"/>
          <w:lang w:val="en-US"/>
        </w:rPr>
        <w:t>58.1.1.4. information on coherence of the reported emissions with the EU Emission Trading System data in accordance with Annex XII to Regulation 2020/1208;</w:t>
      </w:r>
    </w:p>
    <w:p w14:paraId="644B07B3"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58.1.2. each year by 15 March:</w:t>
      </w:r>
    </w:p>
    <w:p w14:paraId="2D735756" w14:textId="77777777" w:rsidR="00701682" w:rsidRPr="00701682" w:rsidRDefault="00701682" w:rsidP="00701682">
      <w:pPr>
        <w:shd w:val="clear" w:color="auto" w:fill="FFFFFF"/>
        <w:spacing w:after="0" w:line="240" w:lineRule="auto"/>
        <w:ind w:left="1418" w:firstLine="709"/>
        <w:jc w:val="both"/>
        <w:rPr>
          <w:rFonts w:ascii="Times New Roman" w:hAnsi="Times New Roman"/>
          <w:noProof/>
          <w:sz w:val="24"/>
          <w:lang w:val="en-US"/>
        </w:rPr>
      </w:pPr>
      <w:r w:rsidRPr="00701682">
        <w:rPr>
          <w:rFonts w:ascii="Times New Roman" w:hAnsi="Times New Roman"/>
          <w:noProof/>
          <w:sz w:val="24"/>
          <w:lang w:val="en-US"/>
        </w:rPr>
        <w:t>58.1.2.1. complete and updated data of the inventory;</w:t>
      </w:r>
    </w:p>
    <w:p w14:paraId="3CEA5B01" w14:textId="77777777" w:rsidR="00701682" w:rsidRPr="00701682" w:rsidRDefault="00701682" w:rsidP="00701682">
      <w:pPr>
        <w:shd w:val="clear" w:color="auto" w:fill="FFFFFF"/>
        <w:spacing w:after="0" w:line="240" w:lineRule="auto"/>
        <w:ind w:left="1418" w:firstLine="709"/>
        <w:jc w:val="both"/>
        <w:rPr>
          <w:rFonts w:ascii="Times New Roman" w:hAnsi="Times New Roman"/>
          <w:noProof/>
          <w:sz w:val="24"/>
          <w:lang w:val="en-US"/>
        </w:rPr>
      </w:pPr>
      <w:r w:rsidRPr="00701682">
        <w:rPr>
          <w:rFonts w:ascii="Times New Roman" w:hAnsi="Times New Roman"/>
          <w:noProof/>
          <w:sz w:val="24"/>
          <w:lang w:val="en-US"/>
        </w:rPr>
        <w:t>58.1.2.2. completed Annexes VII, VIII, IX, X, and XI to Regulation 2020/1208 if it was necessary to make changes therein after 15 January;</w:t>
      </w:r>
    </w:p>
    <w:p w14:paraId="05B20A43"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58.1.3. each year by 30 September – quantitative and qualitative information on the financial and technological support to the developing countries in accordance with Article 6 of and Annexes III, IV, V to Regulation 2020/1208 which has been compiled in the common reporting table;</w:t>
      </w:r>
    </w:p>
    <w:p w14:paraId="1A40581A"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58.1.4. starting from 2023 and once in two years henceforward by 15 March, submit information to the EC on projections of greenhouse gas emissions in accordance with Article 18 of Regulation 2018/1999;</w:t>
      </w:r>
    </w:p>
    <w:p w14:paraId="318093EB"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58.1.5. starting from 2023 and once in two years henceforward by 15 March, a report on greenhouse gas projections, policy, and measures in accordance with Articles 36, 37, and 38 of Regulation 2020/1208;</w:t>
      </w:r>
    </w:p>
    <w:p w14:paraId="2CB77A3C"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58.1.6. each year by 31 July, the approximate data of the greenhouse gas inventory for the previous year (x – 1) in accordance with Article 7 of Regulation 2020/1208;</w:t>
      </w:r>
    </w:p>
    <w:p w14:paraId="15D91DCD"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58.1.7. each year by 9 July, if necessary, a report on improvements to the national system for the preparation of greenhouse gas projections in accordance with Article 36 of Regulation 2020/1208;</w:t>
      </w:r>
    </w:p>
    <w:p w14:paraId="4558F852"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58.1.8. starting from 2024 and once in two years henceforward by 31 December, the biennial report referred to in Sub-paragraph 39.8 of this Regulation in accordance with Regulation 2018/1999;</w:t>
      </w:r>
    </w:p>
    <w:p w14:paraId="013B3A22"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58.1.9. starting from 2025 and every fourth year henceforward by 31 December, the national report referred to in Sub-paragraph 39.9 of this Regulation in accordance with Regulation 2018/1999;</w:t>
      </w:r>
    </w:p>
    <w:p w14:paraId="5831E3BF"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58.1.10. starting from 2023 and once in two years henceforward by 15 March, a report on the adaptation to climate change in accordance with Regulation 2018/1999;</w:t>
      </w:r>
    </w:p>
    <w:p w14:paraId="0CFAF57A"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58.1.11. starting from 2023 and each year henceforward by 31 July, a report on the use of revenues generated from auctions in accordance with Article 19 of Regulation 2018/1999 and Annex II to Regulation 2020/1208;</w:t>
      </w:r>
    </w:p>
    <w:p w14:paraId="12A7F52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58.2. in reporting portals of the Secretariat of the Convention:</w:t>
      </w:r>
    </w:p>
    <w:p w14:paraId="5074BCF9"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58.2.1. each year by 15 April, the national inventory report (compiled data on greenhouse gas emissions and carbon dioxide removal in the common reporting table);</w:t>
      </w:r>
    </w:p>
    <w:p w14:paraId="29827433"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58.2.2. starting from 2023 and once in two years henceforward by 31 December, the biennial report referred to in Sub-paragraph 39.8 of this Regulation in accordance with decisions 2/CP.17, 18/CMA.1 of the contracting parties to the Convention;</w:t>
      </w:r>
    </w:p>
    <w:p w14:paraId="0CB096E8" w14:textId="77777777" w:rsidR="00701682" w:rsidRPr="00701682" w:rsidRDefault="00701682" w:rsidP="00701682">
      <w:pPr>
        <w:shd w:val="clear" w:color="auto" w:fill="FFFFFF"/>
        <w:spacing w:after="0" w:line="240" w:lineRule="auto"/>
        <w:ind w:left="709" w:firstLine="709"/>
        <w:jc w:val="both"/>
        <w:rPr>
          <w:rFonts w:ascii="Times New Roman" w:hAnsi="Times New Roman"/>
          <w:noProof/>
          <w:sz w:val="24"/>
          <w:lang w:val="en-US"/>
        </w:rPr>
      </w:pPr>
      <w:r w:rsidRPr="00701682">
        <w:rPr>
          <w:rFonts w:ascii="Times New Roman" w:hAnsi="Times New Roman"/>
          <w:noProof/>
          <w:sz w:val="24"/>
          <w:lang w:val="en-US"/>
        </w:rPr>
        <w:t>58.2.3. starting from 2025 and every fourth year henceforward by 31 December, the national report referred to in Sub-paragraph 39.9 of this Regulation in accordance with Article 12 of the Convention.</w:t>
      </w:r>
    </w:p>
    <w:p w14:paraId="6D99F59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9"/>
      <w:bookmarkStart w:id="129" w:name="p-1145772"/>
      <w:bookmarkEnd w:id="128"/>
      <w:bookmarkEnd w:id="129"/>
    </w:p>
    <w:p w14:paraId="46702568"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59. The Ministry of Environmental Protection and Regional Development shall, within two working days upon receipt of an evaluation of the European Commission on data of greenhouse gas emissions and carbon dioxide removal and the initial national inventory report, send the evaluation to the authorities referred to in Paragraphs 5, 6, 11, 19, and 20 of this Regulation. The authorities shall, within five working days after receipt of the abovementioned information, submit proposals to the Ministry of Environmental Protection and Regional Development electronically for clarifying the data of greenhouse gas emissions and carbon dioxide removal and the initial national inventory report.</w:t>
      </w:r>
    </w:p>
    <w:p w14:paraId="5757E86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60"/>
      <w:bookmarkStart w:id="131" w:name="p-1145773"/>
      <w:bookmarkEnd w:id="130"/>
      <w:bookmarkEnd w:id="131"/>
    </w:p>
    <w:p w14:paraId="627BF7FB"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60. The Ministry of Environmental Protection and Regional Development shall, each year by 20 January, send the draft national inventory report which has been prepared in conformity with the conditions referred to in Paragraph 5 of this Regulation to the authorities referred to in Paragraphs 4 and 6 of this Regulation. The Latvian Environment, Geology and Meteorology Centre shall post the draft national inventory report on its website for public consultation.</w:t>
      </w:r>
    </w:p>
    <w:p w14:paraId="48E5515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61"/>
      <w:bookmarkStart w:id="133" w:name="p-1145774"/>
      <w:bookmarkEnd w:id="132"/>
      <w:bookmarkEnd w:id="133"/>
    </w:p>
    <w:p w14:paraId="206E6BCC"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61. The authorities referred to in Paragraphs 4 and 6 of this Regulation shall, within 20 working days after receipt of the draft national inventory report, submit proposals and an opinion on the draft national inventory report to the Ministry of Environmental Protection and Regional Development.</w:t>
      </w:r>
    </w:p>
    <w:p w14:paraId="472A27E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62"/>
      <w:bookmarkStart w:id="135" w:name="p-1145775"/>
      <w:bookmarkEnd w:id="134"/>
      <w:bookmarkEnd w:id="135"/>
    </w:p>
    <w:p w14:paraId="3748DA79"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62. Taking into account the evaluation of the European Commission on data of greenhouse gas emissions and carbon dioxide removal and the initial national inventory report, and also the proposals and opinions referred to in Paragraph 46 of this Regulation, the authorities referred to in Paragraphs 5, 12, 20, and 21 of this Regulation shall clarify the national inventory report and data on greenhouse gas emissions and carbon dioxide removal.</w:t>
      </w:r>
    </w:p>
    <w:p w14:paraId="00F237D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63"/>
      <w:bookmarkStart w:id="137" w:name="p-1145776"/>
      <w:bookmarkEnd w:id="136"/>
      <w:bookmarkEnd w:id="137"/>
    </w:p>
    <w:p w14:paraId="6754EB73"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63. If, upon evaluation of the national inventory report and the recalculated data on greenhouse gas emissions and carbon dioxide removal, the Secretariat of the Convention has objections or proposals, the Ministry of Environmental Protection and Regional Development shall, in cooperation with the authorities referred to in Paragraphs 5, 12, 20, and 21 of this Regulation, within 14 working days after receipt of the abovementioned evaluation, make the necessary clarifications and submit them to the Secretariat of the Convention.</w:t>
      </w:r>
    </w:p>
    <w:p w14:paraId="3FD98B6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64"/>
      <w:bookmarkStart w:id="139" w:name="p-1145777"/>
      <w:bookmarkEnd w:id="138"/>
      <w:bookmarkEnd w:id="139"/>
    </w:p>
    <w:p w14:paraId="17C58739"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64. The Ministry of Environmental Protection and Regional Development and the Latvian Environment, Geology and Meteorology Centre shall publish on their websites the final versions of the national inventory report, greenhouse gas data, the report on policies, measures, and greenhouse gas projections, and the report on the adaptation to climate change.</w:t>
      </w:r>
    </w:p>
    <w:p w14:paraId="0FE14DE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n7"/>
      <w:bookmarkStart w:id="141" w:name="n-1145778"/>
      <w:bookmarkEnd w:id="140"/>
      <w:bookmarkEnd w:id="141"/>
    </w:p>
    <w:p w14:paraId="51767999" w14:textId="77777777" w:rsidR="00701682" w:rsidRPr="00701682" w:rsidRDefault="00701682" w:rsidP="00701682">
      <w:pPr>
        <w:keepNext/>
        <w:keepLines/>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VII. Monitoring the Greenhouse Gas Inventory and Preparation of Projections</w:t>
      </w:r>
    </w:p>
    <w:p w14:paraId="4923C4E3" w14:textId="77777777" w:rsidR="00701682" w:rsidRPr="00701682" w:rsidRDefault="00701682" w:rsidP="00701682">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42" w:name="p65"/>
      <w:bookmarkStart w:id="143" w:name="p-1145779"/>
      <w:bookmarkEnd w:id="142"/>
      <w:bookmarkEnd w:id="143"/>
    </w:p>
    <w:p w14:paraId="7C451E4A" w14:textId="77777777" w:rsidR="00701682" w:rsidRPr="00701682" w:rsidRDefault="00701682" w:rsidP="00701682">
      <w:pPr>
        <w:keepNext/>
        <w:keepLines/>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65. The Ministry of Environmental Protection and Regional Development shall, within three months after coming into force of this Regulation, establish the committee for monitoring of greenhouse gas inventory and projection (hereinafter – the monitoring committee). Representatives of the authorities referred to in Paragraphs 4 and 24 of this Regulation, and also of the Central Statistical Bureau shall be included in the monitoring committee.</w:t>
      </w:r>
    </w:p>
    <w:p w14:paraId="02A7F75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66"/>
      <w:bookmarkStart w:id="145" w:name="p-1145780"/>
      <w:bookmarkEnd w:id="144"/>
      <w:bookmarkEnd w:id="145"/>
    </w:p>
    <w:p w14:paraId="00C7B0C7"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66. The Ministry of Environmental Protection and Regional Development shall, each year by 30 June, organise a meeting for the working group of inventory experts in which the methods used in calculations, the quality plan, and the necessary improvements shall be analysed and problems and other issues shall be addressed.</w:t>
      </w:r>
    </w:p>
    <w:p w14:paraId="07D5675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67"/>
      <w:bookmarkStart w:id="147" w:name="p-1145781"/>
      <w:bookmarkEnd w:id="146"/>
      <w:bookmarkEnd w:id="147"/>
    </w:p>
    <w:p w14:paraId="20E92833"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67. The Ministry of Environmental Protection and Regional Development shall ensure involvement of a third party in quality evaluation of the inventory, including the national inventory plan and greenhouse gas data (compiled in the common reporting table) in accordance with the quality programme.</w:t>
      </w:r>
    </w:p>
    <w:p w14:paraId="2BB7DF76"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8"/>
      <w:bookmarkStart w:id="149" w:name="p-1145782"/>
      <w:bookmarkEnd w:id="148"/>
      <w:bookmarkEnd w:id="149"/>
    </w:p>
    <w:p w14:paraId="480480FE"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68. Starting from 2023, each year by 5 September, the Ministry of Environmental Protection and Regional Development shall organise a meeting for the working group of experts which is involved in preparation of the report on policy, measures, and greenhouse gas projections in which the methods used in calculations, the quality plan, and the necessary improvements shall be analysed and problems and other issues shall be addressed.</w:t>
      </w:r>
    </w:p>
    <w:p w14:paraId="6FD562E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40B89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F7914B" w14:textId="77777777" w:rsidR="00701682" w:rsidRPr="00701682" w:rsidRDefault="00701682" w:rsidP="00701682">
      <w:pPr>
        <w:shd w:val="clear" w:color="auto" w:fill="FFFFFF"/>
        <w:tabs>
          <w:tab w:val="left" w:pos="7797"/>
        </w:tabs>
        <w:spacing w:after="0" w:line="240" w:lineRule="auto"/>
        <w:jc w:val="both"/>
        <w:rPr>
          <w:rFonts w:ascii="Times New Roman" w:hAnsi="Times New Roman"/>
          <w:noProof/>
          <w:sz w:val="24"/>
          <w:lang w:val="en-US"/>
        </w:rPr>
      </w:pPr>
      <w:r w:rsidRPr="00701682">
        <w:rPr>
          <w:rFonts w:ascii="Times New Roman" w:hAnsi="Times New Roman"/>
          <w:noProof/>
          <w:sz w:val="24"/>
          <w:lang w:val="en-US"/>
        </w:rPr>
        <w:t>Prime Minister</w:t>
      </w:r>
      <w:r w:rsidRPr="00701682">
        <w:rPr>
          <w:rFonts w:ascii="Times New Roman" w:hAnsi="Times New Roman"/>
          <w:noProof/>
          <w:sz w:val="24"/>
          <w:lang w:val="en-US"/>
        </w:rPr>
        <w:tab/>
        <w:t>A. K. Kariņš</w:t>
      </w:r>
    </w:p>
    <w:p w14:paraId="558DA27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9DABBB" w14:textId="77777777" w:rsidR="00701682" w:rsidRPr="00701682" w:rsidRDefault="00701682" w:rsidP="00701682">
      <w:pPr>
        <w:shd w:val="clear" w:color="auto" w:fill="FFFFFF"/>
        <w:spacing w:after="0" w:line="240" w:lineRule="auto"/>
        <w:jc w:val="both"/>
        <w:rPr>
          <w:rFonts w:ascii="Times New Roman" w:hAnsi="Times New Roman"/>
          <w:noProof/>
          <w:sz w:val="24"/>
          <w:lang w:val="en-US"/>
        </w:rPr>
      </w:pPr>
      <w:r w:rsidRPr="00701682">
        <w:rPr>
          <w:rFonts w:ascii="Times New Roman" w:hAnsi="Times New Roman"/>
          <w:noProof/>
          <w:sz w:val="24"/>
          <w:lang w:val="en-US"/>
        </w:rPr>
        <w:t>Minister for Health, acting for the</w:t>
      </w:r>
    </w:p>
    <w:p w14:paraId="7CD2073C" w14:textId="77777777" w:rsidR="00701682" w:rsidRPr="00701682" w:rsidRDefault="00701682" w:rsidP="00701682">
      <w:pPr>
        <w:shd w:val="clear" w:color="auto" w:fill="FFFFFF"/>
        <w:tabs>
          <w:tab w:val="left" w:pos="7938"/>
        </w:tabs>
        <w:spacing w:after="0" w:line="240" w:lineRule="auto"/>
        <w:jc w:val="both"/>
        <w:rPr>
          <w:rFonts w:ascii="Times New Roman" w:hAnsi="Times New Roman"/>
          <w:noProof/>
          <w:sz w:val="24"/>
          <w:lang w:val="en-US"/>
        </w:rPr>
      </w:pPr>
      <w:r w:rsidRPr="00701682">
        <w:rPr>
          <w:rFonts w:ascii="Times New Roman" w:hAnsi="Times New Roman"/>
          <w:noProof/>
          <w:sz w:val="24"/>
          <w:lang w:val="en-US"/>
        </w:rPr>
        <w:t>Minister for Environmental Protection and Regional Development</w:t>
      </w:r>
      <w:r w:rsidRPr="00701682">
        <w:rPr>
          <w:rFonts w:ascii="Times New Roman" w:hAnsi="Times New Roman"/>
          <w:noProof/>
          <w:sz w:val="24"/>
          <w:lang w:val="en-US"/>
        </w:rPr>
        <w:tab/>
        <w:t>D. Pavļuts</w:t>
      </w:r>
    </w:p>
    <w:p w14:paraId="206C94FD" w14:textId="77777777" w:rsidR="00701682" w:rsidRPr="00701682" w:rsidRDefault="00701682" w:rsidP="00701682">
      <w:pPr>
        <w:rPr>
          <w:noProof/>
          <w:lang w:val="en-US"/>
        </w:rPr>
      </w:pPr>
      <w:r w:rsidRPr="00701682">
        <w:rPr>
          <w:noProof/>
          <w:lang w:val="en-US"/>
        </w:rPr>
        <w:br w:type="page"/>
      </w:r>
    </w:p>
    <w:p w14:paraId="009C820F" w14:textId="77777777" w:rsidR="00701682" w:rsidRPr="00701682" w:rsidRDefault="00701682" w:rsidP="00701682">
      <w:pPr>
        <w:shd w:val="clear" w:color="auto" w:fill="FFFFFF"/>
        <w:spacing w:after="0" w:line="240" w:lineRule="auto"/>
        <w:ind w:left="720" w:hanging="720"/>
        <w:jc w:val="right"/>
        <w:rPr>
          <w:rFonts w:ascii="Times New Roman" w:hAnsi="Times New Roman"/>
          <w:b/>
          <w:noProof/>
          <w:sz w:val="24"/>
          <w:lang w:val="en-US"/>
        </w:rPr>
      </w:pPr>
      <w:r w:rsidRPr="00701682">
        <w:rPr>
          <w:rFonts w:ascii="Times New Roman" w:hAnsi="Times New Roman"/>
          <w:b/>
          <w:noProof/>
          <w:sz w:val="24"/>
          <w:lang w:val="en-US"/>
        </w:rPr>
        <w:t>Annex 1</w:t>
      </w:r>
    </w:p>
    <w:p w14:paraId="0F362C41" w14:textId="77777777" w:rsidR="00701682" w:rsidRPr="00701682" w:rsidRDefault="00701682" w:rsidP="00701682">
      <w:pPr>
        <w:shd w:val="clear" w:color="auto" w:fill="FFFFFF"/>
        <w:spacing w:after="0" w:line="240" w:lineRule="auto"/>
        <w:ind w:left="720" w:hanging="720"/>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2C4C72F0" w14:textId="77777777" w:rsidR="00701682" w:rsidRPr="00701682" w:rsidRDefault="00701682" w:rsidP="00701682">
      <w:pPr>
        <w:shd w:val="clear" w:color="auto" w:fill="FFFFFF"/>
        <w:spacing w:after="0" w:line="240" w:lineRule="auto"/>
        <w:ind w:left="720" w:hanging="720"/>
        <w:jc w:val="right"/>
        <w:rPr>
          <w:rFonts w:ascii="Times New Roman" w:hAnsi="Times New Roman"/>
          <w:noProof/>
          <w:sz w:val="24"/>
          <w:lang w:val="en-US"/>
        </w:rPr>
      </w:pPr>
      <w:r w:rsidRPr="00701682">
        <w:rPr>
          <w:rFonts w:ascii="Times New Roman" w:hAnsi="Times New Roman"/>
          <w:noProof/>
          <w:sz w:val="24"/>
          <w:lang w:val="en-US"/>
        </w:rPr>
        <w:t>25 October 2022</w:t>
      </w:r>
      <w:bookmarkStart w:id="150" w:name="piel-1145784"/>
      <w:bookmarkStart w:id="151" w:name="piel1"/>
      <w:bookmarkEnd w:id="150"/>
      <w:bookmarkEnd w:id="151"/>
    </w:p>
    <w:p w14:paraId="0BE21E7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1145785"/>
      <w:bookmarkStart w:id="153" w:name="n-1145785"/>
      <w:bookmarkEnd w:id="152"/>
      <w:bookmarkEnd w:id="153"/>
    </w:p>
    <w:p w14:paraId="7CB6AE8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534316"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Information on the Necessary Data and Indicators</w:t>
      </w:r>
    </w:p>
    <w:p w14:paraId="2041556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76CD1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A63EA0"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 Data Necessary for the Annual Greenhouse Gas Inventory for the Period from 1990 until the Previous Calendar Year</w:t>
      </w:r>
    </w:p>
    <w:p w14:paraId="39BD491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AA6781"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w:t>
      </w:r>
    </w:p>
    <w:p w14:paraId="7D51796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68"/>
        <w:gridCol w:w="3403"/>
        <w:gridCol w:w="2684"/>
      </w:tblGrid>
      <w:tr w:rsidR="00701682" w:rsidRPr="00701682" w14:paraId="7AC60881" w14:textId="77777777" w:rsidTr="00A83DAD">
        <w:tc>
          <w:tcPr>
            <w:tcW w:w="1639" w:type="pct"/>
            <w:tcBorders>
              <w:top w:val="outset" w:sz="6" w:space="0" w:color="414142"/>
              <w:left w:val="outset" w:sz="6" w:space="0" w:color="414142"/>
              <w:bottom w:val="outset" w:sz="6" w:space="0" w:color="414142"/>
              <w:right w:val="outset" w:sz="6" w:space="0" w:color="414142"/>
            </w:tcBorders>
            <w:vAlign w:val="center"/>
            <w:hideMark/>
          </w:tcPr>
          <w:p w14:paraId="39AB77C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Sources of greenhouse gas emissions and categories of carbon removal in accordance with decisions of the contracting parties to the Convention (categories of the common reporting table)</w:t>
            </w:r>
          </w:p>
        </w:tc>
        <w:tc>
          <w:tcPr>
            <w:tcW w:w="1879" w:type="pct"/>
            <w:tcBorders>
              <w:top w:val="outset" w:sz="6" w:space="0" w:color="414142"/>
              <w:left w:val="outset" w:sz="6" w:space="0" w:color="414142"/>
              <w:bottom w:val="outset" w:sz="6" w:space="0" w:color="414142"/>
              <w:right w:val="outset" w:sz="6" w:space="0" w:color="414142"/>
            </w:tcBorders>
            <w:vAlign w:val="center"/>
            <w:hideMark/>
          </w:tcPr>
          <w:p w14:paraId="021FD86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Activity data/parameter/calculations</w:t>
            </w:r>
          </w:p>
        </w:tc>
        <w:tc>
          <w:tcPr>
            <w:tcW w:w="1482" w:type="pct"/>
            <w:tcBorders>
              <w:top w:val="outset" w:sz="6" w:space="0" w:color="414142"/>
              <w:left w:val="outset" w:sz="6" w:space="0" w:color="414142"/>
              <w:bottom w:val="outset" w:sz="6" w:space="0" w:color="414142"/>
              <w:right w:val="outset" w:sz="6" w:space="0" w:color="414142"/>
            </w:tcBorders>
            <w:vAlign w:val="center"/>
            <w:hideMark/>
          </w:tcPr>
          <w:p w14:paraId="1ABDB49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Responsible authorities/data sources</w:t>
            </w:r>
          </w:p>
        </w:tc>
      </w:tr>
      <w:tr w:rsidR="00701682" w:rsidRPr="00701682" w14:paraId="525517FE"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A41332D"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1. Basic data of the energy sector, data of heating fuel</w:t>
            </w:r>
          </w:p>
        </w:tc>
      </w:tr>
      <w:tr w:rsidR="00701682" w:rsidRPr="00701682" w14:paraId="0CBDB506"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2586528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1.A.1. Energy industry:</w:t>
            </w:r>
          </w:p>
          <w:p w14:paraId="2D18C40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production of electricity and thermal energy;</w:t>
            </w:r>
          </w:p>
          <w:p w14:paraId="2A26441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petroleum refining;</w:t>
            </w:r>
          </w:p>
          <w:p w14:paraId="190E517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production of solid fuel and other energy sectors</w:t>
            </w:r>
          </w:p>
        </w:tc>
        <w:tc>
          <w:tcPr>
            <w:tcW w:w="1879" w:type="pct"/>
            <w:tcBorders>
              <w:top w:val="outset" w:sz="6" w:space="0" w:color="414142"/>
              <w:left w:val="outset" w:sz="6" w:space="0" w:color="414142"/>
              <w:bottom w:val="outset" w:sz="6" w:space="0" w:color="414142"/>
              <w:right w:val="outset" w:sz="6" w:space="0" w:color="414142"/>
            </w:tcBorders>
            <w:hideMark/>
          </w:tcPr>
          <w:p w14:paraId="5557FD6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terajoules (hereinafter – TJ)</w:t>
            </w:r>
          </w:p>
          <w:p w14:paraId="2BA2051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percentage (hereinafter – %)</w:t>
            </w:r>
          </w:p>
        </w:tc>
        <w:tc>
          <w:tcPr>
            <w:tcW w:w="1482" w:type="pct"/>
            <w:tcBorders>
              <w:top w:val="outset" w:sz="6" w:space="0" w:color="414142"/>
              <w:left w:val="outset" w:sz="6" w:space="0" w:color="414142"/>
              <w:bottom w:val="outset" w:sz="6" w:space="0" w:color="414142"/>
              <w:right w:val="outset" w:sz="6" w:space="0" w:color="414142"/>
            </w:tcBorders>
            <w:hideMark/>
          </w:tcPr>
          <w:p w14:paraId="01AAB3B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Central Statistical Bureau (hereinafter – the CSB)</w:t>
            </w:r>
          </w:p>
        </w:tc>
      </w:tr>
      <w:tr w:rsidR="00701682" w:rsidRPr="00701682" w14:paraId="70BAB4F2"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4D6617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F665BE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Consumption of wastewater gas, m</w:t>
            </w:r>
            <w:r w:rsidRPr="00701682">
              <w:rPr>
                <w:rFonts w:ascii="Times New Roman" w:hAnsi="Times New Roman"/>
                <w:noProof/>
                <w:sz w:val="24"/>
                <w:vertAlign w:val="superscript"/>
                <w:lang w:val="en-US"/>
              </w:rPr>
              <w:t>3</w:t>
            </w:r>
          </w:p>
          <w:p w14:paraId="64E1831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Annual average methane composition in wastewater gas, %</w:t>
            </w:r>
          </w:p>
        </w:tc>
        <w:tc>
          <w:tcPr>
            <w:tcW w:w="1482" w:type="pct"/>
            <w:tcBorders>
              <w:top w:val="outset" w:sz="6" w:space="0" w:color="414142"/>
              <w:left w:val="outset" w:sz="6" w:space="0" w:color="414142"/>
              <w:bottom w:val="outset" w:sz="6" w:space="0" w:color="414142"/>
              <w:right w:val="outset" w:sz="6" w:space="0" w:color="414142"/>
            </w:tcBorders>
            <w:hideMark/>
          </w:tcPr>
          <w:p w14:paraId="3A6FDE9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CSB/producers and users of sewage sludge gas</w:t>
            </w:r>
          </w:p>
        </w:tc>
      </w:tr>
      <w:tr w:rsidR="00701682" w:rsidRPr="00701682" w14:paraId="5707D98D"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45BC984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6F2BD3D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7F6B6B7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Latvian Environment, Geology and Meteorology Centre (hereinafter – the LEGMC)</w:t>
            </w:r>
          </w:p>
        </w:tc>
      </w:tr>
      <w:tr w:rsidR="00701682" w:rsidRPr="00701682" w14:paraId="2F95BBAD"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6331DE2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1.A.2. Manufacturing industry:</w:t>
            </w:r>
          </w:p>
          <w:p w14:paraId="0B242F2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manufacture of iron and steel;</w:t>
            </w:r>
          </w:p>
          <w:p w14:paraId="06327CE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manufacture of non-ferrous metals;</w:t>
            </w:r>
          </w:p>
          <w:p w14:paraId="59EDB20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manufacture of chemical substances;</w:t>
            </w:r>
          </w:p>
          <w:p w14:paraId="0ED3C52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manufacture of paper, paper products and printing;</w:t>
            </w:r>
          </w:p>
          <w:p w14:paraId="6D3E763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manufacture of food products, beverages, and tobacco;</w:t>
            </w:r>
          </w:p>
          <w:p w14:paraId="104A76D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 manufacture of non-metallic mineral products;</w:t>
            </w:r>
          </w:p>
          <w:p w14:paraId="13BE2C5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 other sectors and construction</w:t>
            </w:r>
          </w:p>
        </w:tc>
        <w:tc>
          <w:tcPr>
            <w:tcW w:w="1879" w:type="pct"/>
            <w:tcBorders>
              <w:top w:val="outset" w:sz="6" w:space="0" w:color="414142"/>
              <w:left w:val="outset" w:sz="6" w:space="0" w:color="414142"/>
              <w:bottom w:val="outset" w:sz="6" w:space="0" w:color="414142"/>
              <w:right w:val="outset" w:sz="6" w:space="0" w:color="414142"/>
            </w:tcBorders>
            <w:hideMark/>
          </w:tcPr>
          <w:p w14:paraId="01B7C05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015AFFC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B127EC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58282F54"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E4DB56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635E31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7C54B17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2CF8CE94"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AC81B5"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1.1. Transport</w:t>
            </w:r>
          </w:p>
        </w:tc>
      </w:tr>
      <w:tr w:rsidR="00701682" w:rsidRPr="00701682" w14:paraId="7FA3AD63"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6019C4B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domestic aviation</w:t>
            </w:r>
          </w:p>
        </w:tc>
        <w:tc>
          <w:tcPr>
            <w:tcW w:w="1879" w:type="pct"/>
            <w:tcBorders>
              <w:top w:val="outset" w:sz="6" w:space="0" w:color="414142"/>
              <w:left w:val="outset" w:sz="6" w:space="0" w:color="414142"/>
              <w:bottom w:val="outset" w:sz="6" w:space="0" w:color="414142"/>
              <w:right w:val="outset" w:sz="6" w:space="0" w:color="414142"/>
            </w:tcBorders>
            <w:hideMark/>
          </w:tcPr>
          <w:p w14:paraId="579CFFE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3D12A6E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Movement of aeroplanes in commercial airports of Latvia:</w:t>
            </w:r>
          </w:p>
          <w:p w14:paraId="0F98A45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aeroplanes that have taken off (indicate data in domestic traffic);</w:t>
            </w:r>
          </w:p>
          <w:p w14:paraId="6DE448B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aeroplanes that have landed (indicate data in domestic traffic)</w:t>
            </w:r>
          </w:p>
          <w:p w14:paraId="69C72C8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905694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18512620"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453FB9C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8C8040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6C4E70F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the Institute of Physical Energetics (hereinafter – the IPE)</w:t>
            </w:r>
          </w:p>
        </w:tc>
      </w:tr>
      <w:tr w:rsidR="00701682" w:rsidRPr="00701682" w14:paraId="039C05FC"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7C30647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road transport</w:t>
            </w:r>
          </w:p>
        </w:tc>
        <w:tc>
          <w:tcPr>
            <w:tcW w:w="1879" w:type="pct"/>
            <w:tcBorders>
              <w:top w:val="outset" w:sz="6" w:space="0" w:color="414142"/>
              <w:left w:val="outset" w:sz="6" w:space="0" w:color="414142"/>
              <w:bottom w:val="outset" w:sz="6" w:space="0" w:color="414142"/>
              <w:right w:val="outset" w:sz="6" w:space="0" w:color="414142"/>
            </w:tcBorders>
            <w:hideMark/>
          </w:tcPr>
          <w:p w14:paraId="678B87C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6EE456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8D08C1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722671BE"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39E590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CCA627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Minimal and maximum average monthly temperatures</w:t>
            </w:r>
          </w:p>
        </w:tc>
        <w:tc>
          <w:tcPr>
            <w:tcW w:w="1482" w:type="pct"/>
            <w:tcBorders>
              <w:top w:val="outset" w:sz="6" w:space="0" w:color="414142"/>
              <w:left w:val="outset" w:sz="6" w:space="0" w:color="414142"/>
              <w:bottom w:val="outset" w:sz="6" w:space="0" w:color="414142"/>
              <w:right w:val="outset" w:sz="6" w:space="0" w:color="414142"/>
            </w:tcBorders>
            <w:hideMark/>
          </w:tcPr>
          <w:p w14:paraId="3B316CC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0041BDCB"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47E67E5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708A5E7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Statistics of vehicles:</w:t>
            </w:r>
          </w:p>
          <w:p w14:paraId="075713A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division of cars – according to the age of the vehicle or emission classes (Euro IV(4) and above), the type of fuel used, the engine capacity (less than 1.4 l, 1.4–2.0 l, and larger than 2.0 1);</w:t>
            </w:r>
          </w:p>
          <w:p w14:paraId="3299196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division of lorries – according to the age of the vehicle and/or emission classes, the type of fuel used, the load capacity;</w:t>
            </w:r>
          </w:p>
          <w:p w14:paraId="366F447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division of motorcycles – according to the age of the vehicle and the engine capacity.</w:t>
            </w:r>
          </w:p>
          <w:p w14:paraId="65A1E2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Report once in three years on the average annual run (km/year), for cars, lorries, buses</w:t>
            </w:r>
          </w:p>
          <w:p w14:paraId="0E6999E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0442584A"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xml:space="preserve">Ministry of Transport, </w:t>
            </w:r>
            <w:r w:rsidRPr="00701682">
              <w:rPr>
                <w:rFonts w:ascii="Times New Roman" w:hAnsi="Times New Roman"/>
                <w:i/>
                <w:iCs/>
                <w:noProof/>
                <w:sz w:val="24"/>
                <w:lang w:val="en-US"/>
              </w:rPr>
              <w:t>valsts akciju sabiedrība “Ceļu satiksmes drošības direkcija”</w:t>
            </w:r>
            <w:r w:rsidRPr="00701682">
              <w:rPr>
                <w:rFonts w:ascii="Times New Roman" w:hAnsi="Times New Roman"/>
                <w:noProof/>
                <w:sz w:val="24"/>
                <w:lang w:val="en-US"/>
              </w:rPr>
              <w:t xml:space="preserve"> [State joint-stock company Road Traffic Safety Directorate]</w:t>
            </w:r>
          </w:p>
        </w:tc>
      </w:tr>
      <w:tr w:rsidR="00701682" w:rsidRPr="00701682" w14:paraId="528B9578"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51ABCF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1DD0D7C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COPERT model developed by the European Environment Agency shall be used for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6FF2D96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4606EEFE"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4FF1EE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railway</w:t>
            </w:r>
          </w:p>
        </w:tc>
        <w:tc>
          <w:tcPr>
            <w:tcW w:w="1879" w:type="pct"/>
            <w:tcBorders>
              <w:top w:val="outset" w:sz="6" w:space="0" w:color="414142"/>
              <w:left w:val="outset" w:sz="6" w:space="0" w:color="414142"/>
              <w:bottom w:val="outset" w:sz="6" w:space="0" w:color="414142"/>
              <w:right w:val="outset" w:sz="6" w:space="0" w:color="414142"/>
            </w:tcBorders>
            <w:hideMark/>
          </w:tcPr>
          <w:p w14:paraId="0F45E07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06C1A94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E87AD0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5216DEE0"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30B584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54537C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3B79FE2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70456DE3"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52711BA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domestic navigation</w:t>
            </w:r>
          </w:p>
        </w:tc>
        <w:tc>
          <w:tcPr>
            <w:tcW w:w="1879" w:type="pct"/>
            <w:tcBorders>
              <w:top w:val="outset" w:sz="6" w:space="0" w:color="414142"/>
              <w:left w:val="outset" w:sz="6" w:space="0" w:color="414142"/>
              <w:bottom w:val="outset" w:sz="6" w:space="0" w:color="414142"/>
              <w:right w:val="outset" w:sz="6" w:space="0" w:color="414142"/>
            </w:tcBorders>
            <w:hideMark/>
          </w:tcPr>
          <w:p w14:paraId="583DCAA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55952AD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69A15D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CSB/according to an expert study*</w:t>
            </w:r>
          </w:p>
        </w:tc>
      </w:tr>
      <w:tr w:rsidR="00701682" w:rsidRPr="00701682" w14:paraId="7B832FCD"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32959CE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0B1BC2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2D8C541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4CEBF235"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72CDBAD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other (indicate the type)</w:t>
            </w:r>
          </w:p>
        </w:tc>
        <w:tc>
          <w:tcPr>
            <w:tcW w:w="1879" w:type="pct"/>
            <w:tcBorders>
              <w:top w:val="outset" w:sz="6" w:space="0" w:color="414142"/>
              <w:left w:val="outset" w:sz="6" w:space="0" w:color="414142"/>
              <w:bottom w:val="outset" w:sz="6" w:space="0" w:color="414142"/>
              <w:right w:val="outset" w:sz="6" w:space="0" w:color="414142"/>
            </w:tcBorders>
            <w:hideMark/>
          </w:tcPr>
          <w:p w14:paraId="5984BAC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53FDDF1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D65940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2F04F5B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2B7C12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E79F69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17F50D1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1ED19CFC"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6C5341B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1.A.4. Other sectors:</w:t>
            </w:r>
          </w:p>
          <w:p w14:paraId="510C502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commercial and public sectors, consumers</w:t>
            </w:r>
          </w:p>
          <w:p w14:paraId="606C108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households</w:t>
            </w:r>
          </w:p>
          <w:p w14:paraId="2CC310D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agriculture/forestry/fisheries</w:t>
            </w:r>
          </w:p>
        </w:tc>
        <w:tc>
          <w:tcPr>
            <w:tcW w:w="1879" w:type="pct"/>
            <w:tcBorders>
              <w:top w:val="outset" w:sz="6" w:space="0" w:color="414142"/>
              <w:left w:val="outset" w:sz="6" w:space="0" w:color="414142"/>
              <w:bottom w:val="outset" w:sz="6" w:space="0" w:color="414142"/>
              <w:right w:val="outset" w:sz="6" w:space="0" w:color="414142"/>
            </w:tcBorders>
            <w:hideMark/>
          </w:tcPr>
          <w:p w14:paraId="526AD7D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67E7EA2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diesel fuel and petrol at NACE 01 and NACE 02 levels, in TJ</w:t>
            </w:r>
          </w:p>
          <w:p w14:paraId="470E2B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Once every five years – household survey data</w:t>
            </w:r>
          </w:p>
          <w:p w14:paraId="0595EEC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63F73C4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0EC2C824"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A8033C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35051E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4B62221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3E8CEDE9"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6184C34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1.A.5. Other (indicate the type, for example, military aviation)</w:t>
            </w:r>
          </w:p>
        </w:tc>
        <w:tc>
          <w:tcPr>
            <w:tcW w:w="1879" w:type="pct"/>
            <w:tcBorders>
              <w:top w:val="outset" w:sz="6" w:space="0" w:color="414142"/>
              <w:left w:val="outset" w:sz="6" w:space="0" w:color="414142"/>
              <w:bottom w:val="outset" w:sz="6" w:space="0" w:color="414142"/>
              <w:right w:val="outset" w:sz="6" w:space="0" w:color="414142"/>
            </w:tcBorders>
            <w:hideMark/>
          </w:tcPr>
          <w:p w14:paraId="3D43549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from military activities which is extracted from the sector of the energy balance sheet “other consumers – commercial and public sector (NACE 33, 36–39, 45–47, 52, 53, 55, 56, 58–66, 68–75, 77–82, 84–88, 90–96, 99)”, in TJ</w:t>
            </w:r>
          </w:p>
          <w:p w14:paraId="5B11766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7F935A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556DFE73"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3F8FE91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EEE3BA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64741C4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7D073BF6"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77C76B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1.A(b) Consumption activities of heating fuel (fuel) – general approach</w:t>
            </w:r>
          </w:p>
        </w:tc>
        <w:tc>
          <w:tcPr>
            <w:tcW w:w="1879" w:type="pct"/>
            <w:tcBorders>
              <w:top w:val="outset" w:sz="6" w:space="0" w:color="414142"/>
              <w:left w:val="outset" w:sz="6" w:space="0" w:color="414142"/>
              <w:bottom w:val="outset" w:sz="6" w:space="0" w:color="414142"/>
              <w:right w:val="outset" w:sz="6" w:space="0" w:color="414142"/>
            </w:tcBorders>
            <w:hideMark/>
          </w:tcPr>
          <w:p w14:paraId="3865934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2BD0C15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02972F8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4E90A96C"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994381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6639A91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4D18E18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457719C1"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1EC0629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1.A(d) Industrial raw materials and use of heating fuel for the purposes other than energy</w:t>
            </w:r>
          </w:p>
        </w:tc>
        <w:tc>
          <w:tcPr>
            <w:tcW w:w="1879" w:type="pct"/>
            <w:tcBorders>
              <w:top w:val="outset" w:sz="6" w:space="0" w:color="414142"/>
              <w:left w:val="outset" w:sz="6" w:space="0" w:color="414142"/>
              <w:bottom w:val="outset" w:sz="6" w:space="0" w:color="414142"/>
              <w:right w:val="outset" w:sz="6" w:space="0" w:color="414142"/>
            </w:tcBorders>
            <w:hideMark/>
          </w:tcPr>
          <w:p w14:paraId="5593D45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2346B78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6AFB4AF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2A9E4FB6"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0523D41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4A8B203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565F8C8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0B1FA228"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1664D5F5"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1.B.2. Fugitive emissions from fuels</w:t>
            </w:r>
          </w:p>
        </w:tc>
        <w:tc>
          <w:tcPr>
            <w:tcW w:w="1879" w:type="pct"/>
            <w:tcBorders>
              <w:top w:val="outset" w:sz="6" w:space="0" w:color="414142"/>
              <w:left w:val="outset" w:sz="6" w:space="0" w:color="414142"/>
              <w:bottom w:val="outset" w:sz="6" w:space="0" w:color="414142"/>
              <w:right w:val="outset" w:sz="6" w:space="0" w:color="414142"/>
            </w:tcBorders>
            <w:hideMark/>
          </w:tcPr>
          <w:p w14:paraId="3570CD81"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petrol used in the State in a year, in TJ</w:t>
            </w:r>
          </w:p>
          <w:p w14:paraId="43889BDD"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coal and coke used in the State in a year, in TJ</w:t>
            </w:r>
          </w:p>
          <w:p w14:paraId="6AD04A7E"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3C6C27A"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70DA98B0"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579C983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D8885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696F609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3B601CAA"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0D208B7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493A4C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Data on natural gas discharges (activity data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and emissions (kt))</w:t>
            </w:r>
          </w:p>
          <w:p w14:paraId="1F246D5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Data on cars using gas (number)</w:t>
            </w:r>
          </w:p>
          <w:p w14:paraId="538435D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211732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Natural gas distribution system operators, natural gas transmission system operators, natural gas transmission and storage system operator</w:t>
            </w:r>
          </w:p>
          <w:p w14:paraId="427AC1E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p w14:paraId="7A6CCF7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6B6F5026"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138792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1E8CAD6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15E41E6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00784E8A"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2862AFE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1.C. International aviation and navigation and multilateral operations</w:t>
            </w:r>
          </w:p>
        </w:tc>
        <w:tc>
          <w:tcPr>
            <w:tcW w:w="1879" w:type="pct"/>
            <w:tcBorders>
              <w:top w:val="outset" w:sz="6" w:space="0" w:color="414142"/>
              <w:left w:val="outset" w:sz="6" w:space="0" w:color="414142"/>
              <w:bottom w:val="outset" w:sz="6" w:space="0" w:color="414142"/>
              <w:right w:val="outset" w:sz="6" w:space="0" w:color="414142"/>
            </w:tcBorders>
            <w:hideMark/>
          </w:tcPr>
          <w:p w14:paraId="6D01F7C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7F8B20C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Movement of aeroplanes in commercial airports of Latvia:</w:t>
            </w:r>
          </w:p>
          <w:p w14:paraId="17752E7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aeroplanes that have taken off (indicate data in international traffic);</w:t>
            </w:r>
          </w:p>
          <w:p w14:paraId="0584395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aeroplanes that have landed (indicate data in international traffic)</w:t>
            </w:r>
          </w:p>
          <w:p w14:paraId="3C9780B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B32A1D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59F3C6FA"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269C0E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4E1A1D4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5AE3384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470734E5"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82538F6"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2. Industrial processes and product use</w:t>
            </w:r>
          </w:p>
        </w:tc>
      </w:tr>
      <w:tr w:rsidR="00701682" w:rsidRPr="00701682" w14:paraId="67924868"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7A85150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Mineral industry</w:t>
            </w:r>
          </w:p>
        </w:tc>
        <w:tc>
          <w:tcPr>
            <w:tcW w:w="1879" w:type="pct"/>
            <w:tcBorders>
              <w:top w:val="outset" w:sz="6" w:space="0" w:color="414142"/>
              <w:left w:val="outset" w:sz="6" w:space="0" w:color="414142"/>
              <w:bottom w:val="outset" w:sz="6" w:space="0" w:color="414142"/>
              <w:right w:val="outset" w:sz="6" w:space="0" w:color="414142"/>
            </w:tcBorders>
            <w:hideMark/>
          </w:tcPr>
          <w:p w14:paraId="5E846D3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Products manufactured (cement clinker, kiln dust, lime), tonnes (data from the annual emissions reports of the Emissions Trading Scheme of the European Union (hereinafter – the EU ETS annual reports))</w:t>
            </w:r>
          </w:p>
          <w:p w14:paraId="195F599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Raw materials used (limestone, dolomite, clay, fluorite, soda, potash), tonnes (EU ETS annual reports)</w:t>
            </w:r>
          </w:p>
          <w:p w14:paraId="79FB96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3D1ED8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Merchants referred to in Annex 2 to this Regulation</w:t>
            </w:r>
          </w:p>
        </w:tc>
      </w:tr>
      <w:tr w:rsidR="00701682" w:rsidRPr="00701682" w14:paraId="06CE62B4"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1F09AF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676DA9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08AD98D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50F86C7A"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36AD560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Metal industry</w:t>
            </w:r>
          </w:p>
        </w:tc>
        <w:tc>
          <w:tcPr>
            <w:tcW w:w="1879" w:type="pct"/>
            <w:tcBorders>
              <w:top w:val="outset" w:sz="6" w:space="0" w:color="414142"/>
              <w:left w:val="outset" w:sz="6" w:space="0" w:color="414142"/>
              <w:bottom w:val="outset" w:sz="6" w:space="0" w:color="414142"/>
              <w:right w:val="outset" w:sz="6" w:space="0" w:color="414142"/>
            </w:tcBorders>
            <w:hideMark/>
          </w:tcPr>
          <w:p w14:paraId="32C92A3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Limestone, dolomite, lime, coke, cast iron, and scrap cast iron, carbon electrodes used, t</w:t>
            </w:r>
          </w:p>
          <w:p w14:paraId="6A64A51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321E56E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Merchants referred to in Annex 2 to this Regulation</w:t>
            </w:r>
          </w:p>
        </w:tc>
      </w:tr>
      <w:tr w:rsidR="00701682" w:rsidRPr="00701682" w14:paraId="784E5121"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656663A1"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D. Non-energy products from fuels and solvent use</w:t>
            </w:r>
          </w:p>
        </w:tc>
        <w:tc>
          <w:tcPr>
            <w:tcW w:w="1879" w:type="pct"/>
            <w:tcBorders>
              <w:top w:val="outset" w:sz="6" w:space="0" w:color="414142"/>
              <w:left w:val="outset" w:sz="6" w:space="0" w:color="414142"/>
              <w:bottom w:val="outset" w:sz="6" w:space="0" w:color="414142"/>
              <w:right w:val="outset" w:sz="6" w:space="0" w:color="414142"/>
            </w:tcBorders>
            <w:hideMark/>
          </w:tcPr>
          <w:p w14:paraId="2408F321"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Produced and imported amount of chemical products containing NMVOC, t</w:t>
            </w:r>
          </w:p>
          <w:p w14:paraId="0663F216"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Actual NMVOC emissions, t</w:t>
            </w:r>
          </w:p>
          <w:p w14:paraId="434AF934"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2E47171C"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6034AD49"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F8B558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4F5CDD4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38A2DB4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lubricants used for transport needs, TJ</w:t>
            </w:r>
          </w:p>
          <w:p w14:paraId="5AC2A90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urea used for transport needs, kt</w:t>
            </w:r>
          </w:p>
          <w:p w14:paraId="78DC406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349F596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3E87EC8E"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5FE8BB8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7E70485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Consumption of energy sources in the format of the extended energy balance sheet of the CSB*, in TJ</w:t>
            </w:r>
          </w:p>
          <w:p w14:paraId="349356C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Exported, imported, and manufactured amount of chemical products and bitumen for particular enterprises upon request of the LEGMC in specific groups, t</w:t>
            </w:r>
          </w:p>
          <w:p w14:paraId="13757DE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Use of fireworks (CN codes: 36041000 and 36049000) – data on export and import, kg</w:t>
            </w:r>
          </w:p>
          <w:p w14:paraId="1D6B6CF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Tobacco combustion (CN codes: 24021000, 24022000, 24022010, 24022090, 24022100, 24029000)</w:t>
            </w:r>
          </w:p>
          <w:p w14:paraId="3D412BF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p>
          <w:p w14:paraId="08402E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data on exports and imports, kg</w:t>
            </w:r>
          </w:p>
          <w:p w14:paraId="2136261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Cartridges and refill containers (filled) for electronic cigarettes (CN codes: 38249956 and 38249957) – data on exports and imports, kg</w:t>
            </w:r>
          </w:p>
          <w:p w14:paraId="356111F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67FBB62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CSB/LEGMC</w:t>
            </w:r>
          </w:p>
        </w:tc>
      </w:tr>
      <w:tr w:rsidR="00701682" w:rsidRPr="00701682" w14:paraId="608C35A8"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F8ADD1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D51F0C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1B8F390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37CD9C9B"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7DF365F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 Products used for substitution of ozone-depleting substances (ODS)</w:t>
            </w:r>
          </w:p>
        </w:tc>
        <w:tc>
          <w:tcPr>
            <w:tcW w:w="1879" w:type="pct"/>
            <w:tcBorders>
              <w:top w:val="outset" w:sz="6" w:space="0" w:color="414142"/>
              <w:left w:val="outset" w:sz="6" w:space="0" w:color="414142"/>
              <w:bottom w:val="outset" w:sz="6" w:space="0" w:color="414142"/>
              <w:right w:val="outset" w:sz="6" w:space="0" w:color="414142"/>
            </w:tcBorders>
            <w:hideMark/>
          </w:tcPr>
          <w:p w14:paraId="7D9C93B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Amount of fluorated gases, kg (from the database of ozone-depleting substances and fluorated gases)</w:t>
            </w:r>
          </w:p>
          <w:p w14:paraId="7ADAE60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fluorated gases in construction and amortisation foam, tonnes (from the Database of Chemical Substances and Mixtures)</w:t>
            </w:r>
          </w:p>
          <w:p w14:paraId="3AB6CC8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1D1C70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Merchants/LEGMC</w:t>
            </w:r>
          </w:p>
        </w:tc>
      </w:tr>
      <w:tr w:rsidR="00701682" w:rsidRPr="00701682" w14:paraId="66B4AC2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5FDB53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11D965B"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inhabitants in Latvia, number</w:t>
            </w:r>
          </w:p>
          <w:p w14:paraId="771E14AB"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households in Latvia</w:t>
            </w:r>
          </w:p>
          <w:p w14:paraId="580BEEBD"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imported household refrigerators in Latvia</w:t>
            </w:r>
          </w:p>
          <w:p w14:paraId="5CD2A3FF"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imported household freezers</w:t>
            </w:r>
          </w:p>
          <w:p w14:paraId="17EA5797"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42EE931"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3A1FA6AF"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3C3D4C9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16AF9FA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vehicles in technical order broken down by technologies and vehicle classes</w:t>
            </w:r>
          </w:p>
          <w:p w14:paraId="6A8BE9D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new registered vehicles</w:t>
            </w:r>
          </w:p>
          <w:p w14:paraId="1496845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6D60EAE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IPE</w:t>
            </w:r>
          </w:p>
        </w:tc>
      </w:tr>
      <w:tr w:rsidR="00701682" w:rsidRPr="00701682" w14:paraId="4DC53F4E"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B4A659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028E9F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fluorated gases in medical inhalers, g</w:t>
            </w:r>
          </w:p>
          <w:p w14:paraId="5CA375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Distributed number of medical inhalers per year</w:t>
            </w:r>
          </w:p>
          <w:p w14:paraId="05D13DC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73B6CA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State Agency of Medicines (hereinafter – the SAM)</w:t>
            </w:r>
          </w:p>
        </w:tc>
      </w:tr>
      <w:tr w:rsidR="00701682" w:rsidRPr="00701682" w14:paraId="0288E9E8"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31A62F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46543A9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28593D1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02834DA8"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5982214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 Manufacture and use of other products</w:t>
            </w:r>
          </w:p>
        </w:tc>
        <w:tc>
          <w:tcPr>
            <w:tcW w:w="1879" w:type="pct"/>
            <w:tcBorders>
              <w:top w:val="outset" w:sz="6" w:space="0" w:color="414142"/>
              <w:left w:val="outset" w:sz="6" w:space="0" w:color="414142"/>
              <w:bottom w:val="outset" w:sz="6" w:space="0" w:color="414142"/>
              <w:right w:val="outset" w:sz="6" w:space="0" w:color="414142"/>
            </w:tcBorders>
            <w:hideMark/>
          </w:tcPr>
          <w:p w14:paraId="7042886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sulphur hexafluoride in electric installations broken down by high voltage (HV) and medium voltage (MV) installations, kg</w:t>
            </w:r>
          </w:p>
          <w:p w14:paraId="437743A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16A9FD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Merchants/LEGMC</w:t>
            </w:r>
          </w:p>
        </w:tc>
      </w:tr>
      <w:tr w:rsidR="00701682" w:rsidRPr="00701682" w14:paraId="4671A6E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0246E93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756EC6B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Imported and sold quantity of nitrogen oxide for anaesthetic needs, analgesics, and in veterinary medicine, t</w:t>
            </w:r>
          </w:p>
          <w:p w14:paraId="35CB41F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1AF202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SAM</w:t>
            </w:r>
          </w:p>
        </w:tc>
      </w:tr>
      <w:tr w:rsidR="00701682" w:rsidRPr="00701682" w14:paraId="01F03D68"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11CB5E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157A109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06DA5B6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3639EC9E"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787075D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 Other emissions</w:t>
            </w:r>
          </w:p>
        </w:tc>
        <w:tc>
          <w:tcPr>
            <w:tcW w:w="1879" w:type="pct"/>
            <w:tcBorders>
              <w:top w:val="outset" w:sz="6" w:space="0" w:color="414142"/>
              <w:left w:val="outset" w:sz="6" w:space="0" w:color="414142"/>
              <w:bottom w:val="outset" w:sz="6" w:space="0" w:color="414142"/>
              <w:right w:val="outset" w:sz="6" w:space="0" w:color="414142"/>
            </w:tcBorders>
            <w:hideMark/>
          </w:tcPr>
          <w:p w14:paraId="0D66197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food products and beverages produced, t</w:t>
            </w:r>
          </w:p>
          <w:p w14:paraId="20EAEE8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6FCD68C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6DCAE600"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7373E2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4D57D5A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3DAB403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76323AE9"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E68969"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3. Agriculture</w:t>
            </w:r>
          </w:p>
        </w:tc>
      </w:tr>
      <w:tr w:rsidR="00701682" w:rsidRPr="00701682" w14:paraId="04D4A737"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000AFE9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Enteric fermentation of farmed animals</w:t>
            </w:r>
          </w:p>
          <w:p w14:paraId="40D4FFA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Management of manure</w:t>
            </w:r>
          </w:p>
          <w:p w14:paraId="46618B7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Agricultural soils</w:t>
            </w:r>
          </w:p>
        </w:tc>
        <w:tc>
          <w:tcPr>
            <w:tcW w:w="1879" w:type="pct"/>
            <w:tcBorders>
              <w:top w:val="outset" w:sz="6" w:space="0" w:color="414142"/>
              <w:left w:val="outset" w:sz="6" w:space="0" w:color="414142"/>
              <w:bottom w:val="outset" w:sz="6" w:space="0" w:color="414142"/>
              <w:right w:val="outset" w:sz="6" w:space="0" w:color="414142"/>
            </w:tcBorders>
            <w:hideMark/>
          </w:tcPr>
          <w:p w14:paraId="2730C9E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farmed animals and poultry together, in age and productivity groups, in thousands:</w:t>
            </w:r>
          </w:p>
          <w:p w14:paraId="15BF2D3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dairy cows;</w:t>
            </w:r>
          </w:p>
          <w:p w14:paraId="62365F9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other bovine animals over 2 years of age;</w:t>
            </w:r>
          </w:p>
          <w:p w14:paraId="5AFDD7B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bovine animals of 1–2 years of age, calves and young bovine animals under the age of 1 year;</w:t>
            </w:r>
          </w:p>
          <w:p w14:paraId="574908E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piglets up to 50 kg;</w:t>
            </w:r>
          </w:p>
          <w:p w14:paraId="27E7711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breeding gilts and pigs for fattening;</w:t>
            </w:r>
          </w:p>
          <w:p w14:paraId="74E9694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sows and boars;</w:t>
            </w:r>
          </w:p>
          <w:p w14:paraId="397882F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sheep;</w:t>
            </w:r>
          </w:p>
          <w:p w14:paraId="5F44093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goats;</w:t>
            </w:r>
          </w:p>
          <w:p w14:paraId="5022E05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horses;</w:t>
            </w:r>
          </w:p>
          <w:p w14:paraId="650472F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laying hens;</w:t>
            </w:r>
          </w:p>
          <w:p w14:paraId="76BC65D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broilers;</w:t>
            </w:r>
          </w:p>
          <w:p w14:paraId="349CEF8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geese;</w:t>
            </w:r>
          </w:p>
          <w:p w14:paraId="039F08C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ducks;</w:t>
            </w:r>
          </w:p>
          <w:p w14:paraId="0721A81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turkeys;</w:t>
            </w:r>
          </w:p>
          <w:p w14:paraId="313A71B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other poultry;</w:t>
            </w:r>
          </w:p>
          <w:p w14:paraId="2A2960E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rabbits;</w:t>
            </w:r>
          </w:p>
          <w:p w14:paraId="10768B0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fur animals</w:t>
            </w:r>
          </w:p>
          <w:p w14:paraId="2EC1607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deer in total, in thousands</w:t>
            </w:r>
          </w:p>
          <w:p w14:paraId="4B9EA0E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Average milk yield in the country from one cow, kg</w:t>
            </w:r>
          </w:p>
        </w:tc>
        <w:tc>
          <w:tcPr>
            <w:tcW w:w="1482" w:type="pct"/>
            <w:tcBorders>
              <w:top w:val="outset" w:sz="6" w:space="0" w:color="414142"/>
              <w:left w:val="outset" w:sz="6" w:space="0" w:color="414142"/>
              <w:bottom w:val="outset" w:sz="6" w:space="0" w:color="414142"/>
              <w:right w:val="outset" w:sz="6" w:space="0" w:color="414142"/>
            </w:tcBorders>
            <w:hideMark/>
          </w:tcPr>
          <w:p w14:paraId="1F8F986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Agricultural Data Centre</w:t>
            </w:r>
          </w:p>
          <w:p w14:paraId="62D79DF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2FAB3BA8"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D1F943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6F85D46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Nitrogen (N) quantity in manure according to the species of farmed animals, kg/year</w:t>
            </w:r>
          </w:p>
        </w:tc>
        <w:tc>
          <w:tcPr>
            <w:tcW w:w="1482" w:type="pct"/>
            <w:vMerge w:val="restart"/>
            <w:tcBorders>
              <w:top w:val="outset" w:sz="6" w:space="0" w:color="414142"/>
              <w:left w:val="outset" w:sz="6" w:space="0" w:color="414142"/>
              <w:bottom w:val="outset" w:sz="6" w:space="0" w:color="414142"/>
              <w:right w:val="outset" w:sz="6" w:space="0" w:color="414142"/>
            </w:tcBorders>
            <w:hideMark/>
          </w:tcPr>
          <w:p w14:paraId="7C3245C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Latvia University of Life Sciences and Technologies (hereinafter – the LULST)</w:t>
            </w:r>
          </w:p>
        </w:tc>
      </w:tr>
      <w:tr w:rsidR="00701682" w:rsidRPr="00701682" w14:paraId="4F80F81C"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571C729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7964435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Types of manure management systems, %</w:t>
            </w:r>
          </w:p>
        </w:tc>
        <w:tc>
          <w:tcPr>
            <w:tcW w:w="1482" w:type="pct"/>
            <w:vMerge/>
            <w:tcBorders>
              <w:top w:val="outset" w:sz="6" w:space="0" w:color="414142"/>
              <w:left w:val="outset" w:sz="6" w:space="0" w:color="414142"/>
              <w:bottom w:val="outset" w:sz="6" w:space="0" w:color="414142"/>
              <w:right w:val="outset" w:sz="6" w:space="0" w:color="414142"/>
            </w:tcBorders>
            <w:vAlign w:val="center"/>
            <w:hideMark/>
          </w:tcPr>
          <w:p w14:paraId="167988C7"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eastAsia="lv-LV"/>
              </w:rPr>
            </w:pPr>
          </w:p>
        </w:tc>
      </w:tr>
      <w:tr w:rsidR="00701682" w:rsidRPr="00701682" w14:paraId="7BDCCA7B"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1BB1E6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289C27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Total area of land and its breakdown by the land use objectives (including meadows and pasture land used), thousand ha</w:t>
            </w:r>
          </w:p>
          <w:p w14:paraId="19F6046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Sowing areas broken down by groups of agricultural crops, thousand ha</w:t>
            </w:r>
          </w:p>
          <w:p w14:paraId="0E14C87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Productivity of agricultural crops, t/ha</w:t>
            </w:r>
          </w:p>
          <w:p w14:paraId="4E5AD17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Nitrogen manure used (recalculating 100 % in plant nutrition elements), thousand t</w:t>
            </w:r>
          </w:p>
          <w:p w14:paraId="0D22E5C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Use of nitrogen manure by the types of manure, kg</w:t>
            </w:r>
          </w:p>
          <w:p w14:paraId="0ED6B0F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Use of organic manure (dung, digestate, straw, compost, and other organic manure), t</w:t>
            </w:r>
          </w:p>
        </w:tc>
        <w:tc>
          <w:tcPr>
            <w:tcW w:w="1482" w:type="pct"/>
            <w:tcBorders>
              <w:top w:val="outset" w:sz="6" w:space="0" w:color="414142"/>
              <w:left w:val="outset" w:sz="6" w:space="0" w:color="414142"/>
              <w:bottom w:val="outset" w:sz="6" w:space="0" w:color="414142"/>
              <w:right w:val="outset" w:sz="6" w:space="0" w:color="414142"/>
            </w:tcBorders>
            <w:hideMark/>
          </w:tcPr>
          <w:p w14:paraId="5D4F656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p w14:paraId="49F29F7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Latvian State Forest Research Institute “Silava” (hereinafter – LSFRI Silava)</w:t>
            </w:r>
          </w:p>
        </w:tc>
      </w:tr>
      <w:tr w:rsidR="00701682" w:rsidRPr="00701682" w14:paraId="5660389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050D59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181F7E2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Use of sewage sludge in agriculture, t of dry matter</w:t>
            </w:r>
          </w:p>
        </w:tc>
        <w:tc>
          <w:tcPr>
            <w:tcW w:w="1482" w:type="pct"/>
            <w:tcBorders>
              <w:top w:val="outset" w:sz="6" w:space="0" w:color="414142"/>
              <w:left w:val="outset" w:sz="6" w:space="0" w:color="414142"/>
              <w:bottom w:val="outset" w:sz="6" w:space="0" w:color="414142"/>
              <w:right w:val="outset" w:sz="6" w:space="0" w:color="414142"/>
            </w:tcBorders>
            <w:hideMark/>
          </w:tcPr>
          <w:p w14:paraId="0B36F4F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6C8C6B7D"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4467CDA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D4A310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Organic soil, ha (histosol)</w:t>
            </w:r>
          </w:p>
        </w:tc>
        <w:tc>
          <w:tcPr>
            <w:tcW w:w="1482" w:type="pct"/>
            <w:tcBorders>
              <w:top w:val="outset" w:sz="6" w:space="0" w:color="414142"/>
              <w:left w:val="outset" w:sz="6" w:space="0" w:color="414142"/>
              <w:bottom w:val="outset" w:sz="6" w:space="0" w:color="414142"/>
              <w:right w:val="outset" w:sz="6" w:space="0" w:color="414142"/>
            </w:tcBorders>
            <w:hideMark/>
          </w:tcPr>
          <w:p w14:paraId="0246ADF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LULST/LSFRI Silava</w:t>
            </w:r>
          </w:p>
        </w:tc>
      </w:tr>
      <w:tr w:rsidR="00701682" w:rsidRPr="00701682" w14:paraId="6316887B"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204924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646D502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Alluvial meadow soil, ha</w:t>
            </w:r>
          </w:p>
        </w:tc>
        <w:tc>
          <w:tcPr>
            <w:tcW w:w="1482" w:type="pct"/>
            <w:tcBorders>
              <w:top w:val="outset" w:sz="6" w:space="0" w:color="414142"/>
              <w:left w:val="outset" w:sz="6" w:space="0" w:color="414142"/>
              <w:bottom w:val="outset" w:sz="6" w:space="0" w:color="414142"/>
              <w:right w:val="outset" w:sz="6" w:space="0" w:color="414142"/>
            </w:tcBorders>
            <w:hideMark/>
          </w:tcPr>
          <w:p w14:paraId="50A8497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4CB56443"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27ED05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60C7F6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287FDFB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CSB/LULST/LSFRI Silava</w:t>
            </w:r>
          </w:p>
        </w:tc>
      </w:tr>
      <w:tr w:rsidR="00701682" w:rsidRPr="00701682" w14:paraId="753A599F"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5D44BC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1C6D2C8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2350FE5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LULST</w:t>
            </w:r>
          </w:p>
        </w:tc>
      </w:tr>
      <w:tr w:rsidR="00701682" w:rsidRPr="00701682" w14:paraId="14466897"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5A8D18E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Liming</w:t>
            </w:r>
          </w:p>
        </w:tc>
        <w:tc>
          <w:tcPr>
            <w:tcW w:w="1879" w:type="pct"/>
            <w:tcBorders>
              <w:top w:val="outset" w:sz="6" w:space="0" w:color="414142"/>
              <w:left w:val="outset" w:sz="6" w:space="0" w:color="414142"/>
              <w:bottom w:val="outset" w:sz="6" w:space="0" w:color="414142"/>
              <w:right w:val="outset" w:sz="6" w:space="0" w:color="414142"/>
            </w:tcBorders>
            <w:hideMark/>
          </w:tcPr>
          <w:p w14:paraId="7202392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Liming material used, t/per year</w:t>
            </w:r>
          </w:p>
          <w:p w14:paraId="5A576D1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67005EE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0FA883F5"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C272F1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6455A3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1DA2F54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LULST</w:t>
            </w:r>
          </w:p>
        </w:tc>
      </w:tr>
      <w:tr w:rsidR="00701682" w:rsidRPr="00701682" w14:paraId="61D0B756"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4EDAF55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Urea application</w:t>
            </w:r>
          </w:p>
        </w:tc>
        <w:tc>
          <w:tcPr>
            <w:tcW w:w="1879" w:type="pct"/>
            <w:tcBorders>
              <w:top w:val="outset" w:sz="6" w:space="0" w:color="414142"/>
              <w:left w:val="outset" w:sz="6" w:space="0" w:color="414142"/>
              <w:bottom w:val="outset" w:sz="6" w:space="0" w:color="414142"/>
              <w:right w:val="outset" w:sz="6" w:space="0" w:color="414142"/>
            </w:tcBorders>
            <w:hideMark/>
          </w:tcPr>
          <w:p w14:paraId="4102F24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urea used, t/per year</w:t>
            </w:r>
          </w:p>
          <w:p w14:paraId="2916832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FB29A2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4D000F88"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F16510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62F843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57F0D3F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LULST</w:t>
            </w:r>
          </w:p>
        </w:tc>
      </w:tr>
      <w:tr w:rsidR="00701682" w:rsidRPr="00701682" w14:paraId="1668544B"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660B0B9"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4. Land Use, Land-Use Change and Forestry (LULUCF)</w:t>
            </w:r>
          </w:p>
        </w:tc>
      </w:tr>
      <w:tr w:rsidR="00701682" w:rsidRPr="00701682" w14:paraId="013F0193"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3B7685B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4.1. Land use and land-use change matrix</w:t>
            </w:r>
          </w:p>
        </w:tc>
        <w:tc>
          <w:tcPr>
            <w:tcW w:w="1879" w:type="pct"/>
            <w:tcBorders>
              <w:top w:val="outset" w:sz="6" w:space="0" w:color="414142"/>
              <w:left w:val="outset" w:sz="6" w:space="0" w:color="414142"/>
              <w:bottom w:val="outset" w:sz="6" w:space="0" w:color="414142"/>
              <w:right w:val="outset" w:sz="6" w:space="0" w:color="414142"/>
            </w:tcBorders>
            <w:hideMark/>
          </w:tcPr>
          <w:p w14:paraId="4CF5318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Activity data on land use and land-use change from 1990, ha</w:t>
            </w:r>
          </w:p>
          <w:p w14:paraId="7579AC4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7D4293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1D64E357"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692C13E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Sources of activity data for characterisation of changes in carbon stock and greenhouse gas emissions</w:t>
            </w:r>
          </w:p>
          <w:p w14:paraId="5B048B4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4.A. Forest land</w:t>
            </w:r>
          </w:p>
          <w:p w14:paraId="585F88C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4.B. Cropland</w:t>
            </w:r>
          </w:p>
          <w:p w14:paraId="640FAC7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4.C. Perennial grazing land and pasture land</w:t>
            </w:r>
          </w:p>
          <w:p w14:paraId="4858071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4.D. Wetlands</w:t>
            </w:r>
          </w:p>
          <w:p w14:paraId="7415614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4.E. Settlements</w:t>
            </w:r>
          </w:p>
          <w:p w14:paraId="73421C7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4.F. Other lands</w:t>
            </w:r>
          </w:p>
        </w:tc>
        <w:tc>
          <w:tcPr>
            <w:tcW w:w="1879" w:type="pct"/>
            <w:tcBorders>
              <w:top w:val="outset" w:sz="6" w:space="0" w:color="414142"/>
              <w:left w:val="outset" w:sz="6" w:space="0" w:color="414142"/>
              <w:bottom w:val="outset" w:sz="6" w:space="0" w:color="414142"/>
              <w:right w:val="outset" w:sz="6" w:space="0" w:color="414142"/>
            </w:tcBorders>
            <w:hideMark/>
          </w:tcPr>
          <w:p w14:paraId="4A4BC1B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Land use and land-use change, including organic and mineral soil area broken down by types of land use, including spatial data, ha</w:t>
            </w:r>
          </w:p>
        </w:tc>
        <w:tc>
          <w:tcPr>
            <w:tcW w:w="1482" w:type="pct"/>
            <w:tcBorders>
              <w:top w:val="outset" w:sz="6" w:space="0" w:color="414142"/>
              <w:left w:val="outset" w:sz="6" w:space="0" w:color="414142"/>
              <w:bottom w:val="outset" w:sz="6" w:space="0" w:color="414142"/>
              <w:right w:val="outset" w:sz="6" w:space="0" w:color="414142"/>
            </w:tcBorders>
            <w:hideMark/>
          </w:tcPr>
          <w:p w14:paraId="5752C53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703C9559"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42724CF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5FF305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Taxation indicators of standing timber, trees growing outside forest, and the groups thereof on a level of the Forest Resource Monitoring (FRM) sample plots and the sectors thereof, including forest type where identified; dominant tree species; age of dominant storey in years; diameter (cm) and height (m) of the average tree of standing timber, trees growing outside forest, and the group elements thereof; thickness (unit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of standing timber, trees growing outside forest, and the group elements thereof; basal area (m</w:t>
            </w:r>
            <w:r w:rsidRPr="00701682">
              <w:rPr>
                <w:rFonts w:ascii="Times New Roman" w:hAnsi="Times New Roman"/>
                <w:noProof/>
                <w:sz w:val="24"/>
                <w:vertAlign w:val="superscript"/>
                <w:lang w:val="en-US"/>
              </w:rPr>
              <w:t>2</w:t>
            </w:r>
            <w:r w:rsidRPr="00701682">
              <w:rPr>
                <w:rFonts w:ascii="Times New Roman" w:hAnsi="Times New Roman"/>
                <w:noProof/>
                <w:sz w:val="24"/>
                <w:lang w:val="en-US"/>
              </w:rPr>
              <w:t xml:space="preserve">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of standing timber, trees growing outside forest, and the group elements thereof; volume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of standing timber, trees growing outside forest, and the group elements thereof; stem, above-ground and underground biomass (tonnes in dry matter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and carbon (tonnes C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stock; carbon input to soil with forest litter and underground biomass, and also ground vegetation waste (tonnes C ha</w:t>
            </w:r>
            <w:r w:rsidRPr="00701682">
              <w:rPr>
                <w:rFonts w:ascii="Times New Roman" w:hAnsi="Times New Roman"/>
                <w:noProof/>
                <w:sz w:val="24"/>
                <w:vertAlign w:val="superscript"/>
                <w:lang w:val="en-US"/>
              </w:rPr>
              <w:t xml:space="preserve">-1 </w:t>
            </w:r>
            <w:r w:rsidRPr="00701682">
              <w:rPr>
                <w:rFonts w:ascii="Times New Roman" w:hAnsi="Times New Roman"/>
                <w:noProof/>
                <w:sz w:val="24"/>
                <w:lang w:val="en-US"/>
              </w:rPr>
              <w:t>per year); destinies of trees measured in the previous FRM cycle, including volume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xml:space="preserve">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above-ground and underground biomass (tonnes in dry matter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and carbon (tonnes C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stock; potential volume increase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ha</w:t>
            </w:r>
            <w:r w:rsidRPr="00701682">
              <w:rPr>
                <w:rFonts w:ascii="Times New Roman" w:hAnsi="Times New Roman"/>
                <w:noProof/>
                <w:sz w:val="24"/>
                <w:vertAlign w:val="superscript"/>
                <w:lang w:val="en-US"/>
              </w:rPr>
              <w:t>-1 </w:t>
            </w:r>
            <w:r w:rsidRPr="00701682">
              <w:rPr>
                <w:rFonts w:ascii="Times New Roman" w:hAnsi="Times New Roman"/>
                <w:noProof/>
                <w:sz w:val="24"/>
                <w:lang w:val="en-US"/>
              </w:rPr>
              <w:t>per year), and related biomasses (tonnes in dry matter ha</w:t>
            </w:r>
            <w:r w:rsidRPr="00701682">
              <w:rPr>
                <w:rFonts w:ascii="Times New Roman" w:hAnsi="Times New Roman"/>
                <w:noProof/>
                <w:sz w:val="24"/>
                <w:vertAlign w:val="superscript"/>
                <w:lang w:val="en-US"/>
              </w:rPr>
              <w:t>-1 </w:t>
            </w:r>
            <w:r w:rsidRPr="00701682">
              <w:rPr>
                <w:rFonts w:ascii="Times New Roman" w:hAnsi="Times New Roman"/>
                <w:noProof/>
                <w:sz w:val="24"/>
                <w:lang w:val="en-US"/>
              </w:rPr>
              <w:t>per year) and carbon (tonnes C ha</w:t>
            </w:r>
            <w:r w:rsidRPr="00701682">
              <w:rPr>
                <w:rFonts w:ascii="Times New Roman" w:hAnsi="Times New Roman"/>
                <w:noProof/>
                <w:sz w:val="24"/>
                <w:vertAlign w:val="superscript"/>
                <w:lang w:val="en-US"/>
              </w:rPr>
              <w:t>-1 </w:t>
            </w:r>
            <w:r w:rsidRPr="00701682">
              <w:rPr>
                <w:rFonts w:ascii="Times New Roman" w:hAnsi="Times New Roman"/>
                <w:noProof/>
                <w:sz w:val="24"/>
                <w:lang w:val="en-US"/>
              </w:rPr>
              <w:t>per year) stock increase on a level of standing timber, trees growing outside forest, and the groups thereof with appropriate spatial data on a level of FRM sample plots and sectors</w:t>
            </w:r>
          </w:p>
          <w:p w14:paraId="19EF461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0B5FAB5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2F23164B"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5F3A5D6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D1D61B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Export, import, and energy use of peat and peat products, t of dry matter</w:t>
            </w:r>
          </w:p>
        </w:tc>
        <w:tc>
          <w:tcPr>
            <w:tcW w:w="1482" w:type="pct"/>
            <w:tcBorders>
              <w:top w:val="outset" w:sz="6" w:space="0" w:color="414142"/>
              <w:left w:val="outset" w:sz="6" w:space="0" w:color="414142"/>
              <w:bottom w:val="outset" w:sz="6" w:space="0" w:color="414142"/>
              <w:right w:val="outset" w:sz="6" w:space="0" w:color="414142"/>
            </w:tcBorders>
            <w:hideMark/>
          </w:tcPr>
          <w:p w14:paraId="4B3AF05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30C57635"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01B092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83BB33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For assessing changes in carbon stock in living and non-living woody plant biomass in areas adjacent to water reservoirs and water courses overgrown with trees and bushes – the total area, ha;</w:t>
            </w:r>
          </w:p>
          <w:p w14:paraId="0557949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volume increase, million t C;</w:t>
            </w:r>
          </w:p>
          <w:p w14:paraId="0BECE4A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dying, million t C;</w:t>
            </w:r>
          </w:p>
          <w:p w14:paraId="1A0D05E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logging, million t C m</w:t>
            </w:r>
            <w:r w:rsidRPr="00701682">
              <w:rPr>
                <w:rFonts w:ascii="Times New Roman" w:hAnsi="Times New Roman"/>
                <w:noProof/>
                <w:sz w:val="24"/>
                <w:vertAlign w:val="superscript"/>
                <w:lang w:val="en-US"/>
              </w:rPr>
              <w:t>3</w:t>
            </w:r>
          </w:p>
        </w:tc>
        <w:tc>
          <w:tcPr>
            <w:tcW w:w="1482" w:type="pct"/>
            <w:tcBorders>
              <w:top w:val="outset" w:sz="6" w:space="0" w:color="414142"/>
              <w:left w:val="outset" w:sz="6" w:space="0" w:color="414142"/>
              <w:bottom w:val="outset" w:sz="6" w:space="0" w:color="414142"/>
              <w:right w:val="outset" w:sz="6" w:space="0" w:color="414142"/>
            </w:tcBorders>
            <w:hideMark/>
          </w:tcPr>
          <w:p w14:paraId="00A7647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 (FRM)</w:t>
            </w:r>
          </w:p>
        </w:tc>
      </w:tr>
      <w:tr w:rsidR="00701682" w:rsidRPr="00701682" w14:paraId="2A83EEE6"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2548E5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0E5A91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Information from the Rural Register on the grown agricultural crops and received types of support for assessing changes in carbon stock in soil in croplands, perennial grassland, and grazing land, including spatial data</w:t>
            </w:r>
          </w:p>
        </w:tc>
        <w:tc>
          <w:tcPr>
            <w:tcW w:w="1482" w:type="pct"/>
            <w:tcBorders>
              <w:top w:val="outset" w:sz="6" w:space="0" w:color="414142"/>
              <w:left w:val="outset" w:sz="6" w:space="0" w:color="414142"/>
              <w:bottom w:val="outset" w:sz="6" w:space="0" w:color="414142"/>
              <w:right w:val="outset" w:sz="6" w:space="0" w:color="414142"/>
            </w:tcBorders>
            <w:hideMark/>
          </w:tcPr>
          <w:p w14:paraId="259399E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Rural Support Service</w:t>
            </w:r>
          </w:p>
        </w:tc>
      </w:tr>
      <w:tr w:rsidR="00701682" w:rsidRPr="00701682" w14:paraId="4F25867F"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270C3B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B0FF5C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Area of grass fires, including spatial data on burnt areas, ha</w:t>
            </w:r>
          </w:p>
        </w:tc>
        <w:tc>
          <w:tcPr>
            <w:tcW w:w="1482" w:type="pct"/>
            <w:tcBorders>
              <w:top w:val="outset" w:sz="6" w:space="0" w:color="414142"/>
              <w:left w:val="outset" w:sz="6" w:space="0" w:color="414142"/>
              <w:bottom w:val="outset" w:sz="6" w:space="0" w:color="414142"/>
              <w:right w:val="outset" w:sz="6" w:space="0" w:color="414142"/>
            </w:tcBorders>
            <w:hideMark/>
          </w:tcPr>
          <w:p w14:paraId="0E54329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State Fire and Rescue Service</w:t>
            </w:r>
          </w:p>
        </w:tc>
      </w:tr>
      <w:tr w:rsidR="00701682" w:rsidRPr="00701682" w14:paraId="4EB5A64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DA5A67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6EF94B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Area of forest fires, ha</w:t>
            </w:r>
          </w:p>
          <w:p w14:paraId="3028418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Spatial data on areas damaged by fires, including forest type, dominant tree species, age of dominant storey, and total volume,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ha</w:t>
            </w:r>
            <w:r w:rsidRPr="00701682">
              <w:rPr>
                <w:rFonts w:ascii="Times New Roman" w:hAnsi="Times New Roman"/>
                <w:noProof/>
                <w:sz w:val="24"/>
                <w:vertAlign w:val="superscript"/>
                <w:lang w:val="en-US"/>
              </w:rPr>
              <w:t>1</w:t>
            </w:r>
          </w:p>
        </w:tc>
        <w:tc>
          <w:tcPr>
            <w:tcW w:w="1482" w:type="pct"/>
            <w:tcBorders>
              <w:top w:val="outset" w:sz="6" w:space="0" w:color="414142"/>
              <w:left w:val="outset" w:sz="6" w:space="0" w:color="414142"/>
              <w:bottom w:val="outset" w:sz="6" w:space="0" w:color="414142"/>
              <w:right w:val="outset" w:sz="6" w:space="0" w:color="414142"/>
            </w:tcBorders>
            <w:hideMark/>
          </w:tcPr>
          <w:p w14:paraId="1366180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State Forest Service</w:t>
            </w:r>
          </w:p>
        </w:tc>
      </w:tr>
      <w:tr w:rsidR="00701682" w:rsidRPr="00701682" w14:paraId="6B960C4E"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9B8DFC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46E14B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Use of logging residues and stumps, including leaving in felling area, burning, and collection for preparation of biofuel, t of dry matter</w:t>
            </w:r>
          </w:p>
        </w:tc>
        <w:tc>
          <w:tcPr>
            <w:tcW w:w="1482" w:type="pct"/>
            <w:tcBorders>
              <w:top w:val="outset" w:sz="6" w:space="0" w:color="414142"/>
              <w:left w:val="outset" w:sz="6" w:space="0" w:color="414142"/>
              <w:bottom w:val="outset" w:sz="6" w:space="0" w:color="414142"/>
              <w:right w:val="outset" w:sz="6" w:space="0" w:color="414142"/>
            </w:tcBorders>
            <w:hideMark/>
          </w:tcPr>
          <w:p w14:paraId="7E1E4DA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SFS</w:t>
            </w:r>
          </w:p>
        </w:tc>
      </w:tr>
      <w:tr w:rsidR="00701682" w:rsidRPr="00701682" w14:paraId="60FE2DF9"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76630A4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08E9FC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Use of manure and other organic residues in agriculture, in physical tonnes</w:t>
            </w:r>
          </w:p>
        </w:tc>
        <w:tc>
          <w:tcPr>
            <w:tcW w:w="1482" w:type="pct"/>
            <w:tcBorders>
              <w:top w:val="outset" w:sz="6" w:space="0" w:color="414142"/>
              <w:left w:val="outset" w:sz="6" w:space="0" w:color="414142"/>
              <w:bottom w:val="outset" w:sz="6" w:space="0" w:color="414142"/>
              <w:right w:val="outset" w:sz="6" w:space="0" w:color="414142"/>
            </w:tcBorders>
            <w:hideMark/>
          </w:tcPr>
          <w:p w14:paraId="0A93BE7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77938A1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2368E6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5201392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Updated spatial information on amelioration systems, including drainage systems, collectors, ditches, and drains, the year of construction and last reconstruction</w:t>
            </w:r>
          </w:p>
        </w:tc>
        <w:tc>
          <w:tcPr>
            <w:tcW w:w="1482" w:type="pct"/>
            <w:tcBorders>
              <w:top w:val="outset" w:sz="6" w:space="0" w:color="414142"/>
              <w:left w:val="outset" w:sz="6" w:space="0" w:color="414142"/>
              <w:bottom w:val="outset" w:sz="6" w:space="0" w:color="414142"/>
              <w:right w:val="outset" w:sz="6" w:space="0" w:color="414142"/>
            </w:tcBorders>
            <w:hideMark/>
          </w:tcPr>
          <w:p w14:paraId="13F9F75E"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i/>
                <w:iCs/>
                <w:noProof/>
                <w:sz w:val="24"/>
                <w:lang w:val="en-US"/>
              </w:rPr>
              <w:t>Valsts sabiedrība ar ierobežotu atbildību “Zemkopības ministrijas nekustamie īpašumi”</w:t>
            </w:r>
            <w:r w:rsidRPr="00701682">
              <w:rPr>
                <w:rFonts w:ascii="Times New Roman" w:hAnsi="Times New Roman"/>
                <w:noProof/>
                <w:sz w:val="24"/>
                <w:lang w:val="en-US"/>
              </w:rPr>
              <w:t xml:space="preserve"> [State limited liability company Immovable Property of the Ministry of Agriculture]</w:t>
            </w:r>
          </w:p>
        </w:tc>
      </w:tr>
      <w:tr w:rsidR="00701682" w:rsidRPr="00701682" w14:paraId="41CF0B65"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7225965A"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Sources of activity data in the category</w:t>
            </w:r>
          </w:p>
          <w:p w14:paraId="27060098"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4.G. Harvested wood products</w:t>
            </w:r>
          </w:p>
        </w:tc>
        <w:tc>
          <w:tcPr>
            <w:tcW w:w="1879" w:type="pct"/>
            <w:tcBorders>
              <w:top w:val="outset" w:sz="6" w:space="0" w:color="414142"/>
              <w:left w:val="outset" w:sz="6" w:space="0" w:color="414142"/>
              <w:bottom w:val="outset" w:sz="6" w:space="0" w:color="414142"/>
              <w:right w:val="outset" w:sz="6" w:space="0" w:color="414142"/>
            </w:tcBorders>
            <w:hideMark/>
          </w:tcPr>
          <w:p w14:paraId="2C519179"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 Production, export, and import of wood products according to the classification used in the greenhouse gas inventory report, t per year</w:t>
            </w:r>
          </w:p>
        </w:tc>
        <w:tc>
          <w:tcPr>
            <w:tcW w:w="1482" w:type="pct"/>
            <w:tcBorders>
              <w:top w:val="outset" w:sz="6" w:space="0" w:color="414142"/>
              <w:left w:val="outset" w:sz="6" w:space="0" w:color="414142"/>
              <w:bottom w:val="outset" w:sz="6" w:space="0" w:color="414142"/>
              <w:right w:val="outset" w:sz="6" w:space="0" w:color="414142"/>
            </w:tcBorders>
            <w:hideMark/>
          </w:tcPr>
          <w:p w14:paraId="5046A905"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Ministry of Agriculture</w:t>
            </w:r>
          </w:p>
        </w:tc>
      </w:tr>
      <w:tr w:rsidR="00701682" w:rsidRPr="00701682" w14:paraId="310200E9"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3EF4EEB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Sources of additional activity data in the category 4D. Wetlands</w:t>
            </w:r>
          </w:p>
        </w:tc>
        <w:tc>
          <w:tcPr>
            <w:tcW w:w="1879" w:type="pct"/>
            <w:tcBorders>
              <w:top w:val="outset" w:sz="6" w:space="0" w:color="414142"/>
              <w:left w:val="outset" w:sz="6" w:space="0" w:color="414142"/>
              <w:bottom w:val="outset" w:sz="6" w:space="0" w:color="414142"/>
              <w:right w:val="outset" w:sz="6" w:space="0" w:color="414142"/>
            </w:tcBorders>
            <w:hideMark/>
          </w:tcPr>
          <w:p w14:paraId="5576D83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For assessing changes in carbon stock in wetlands: areas (ha) where peat is extracted, and geospatial unit record data on the licence for the use of subterranean depths for the extraction of mineral resources (places of extraction), t (if the conditional humidity is 40 %)</w:t>
            </w:r>
          </w:p>
        </w:tc>
        <w:tc>
          <w:tcPr>
            <w:tcW w:w="1482" w:type="pct"/>
            <w:tcBorders>
              <w:top w:val="outset" w:sz="6" w:space="0" w:color="414142"/>
              <w:left w:val="outset" w:sz="6" w:space="0" w:color="414142"/>
              <w:bottom w:val="outset" w:sz="6" w:space="0" w:color="414142"/>
              <w:right w:val="outset" w:sz="6" w:space="0" w:color="414142"/>
            </w:tcBorders>
            <w:hideMark/>
          </w:tcPr>
          <w:p w14:paraId="4B50B75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p w14:paraId="7296D29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SES</w:t>
            </w:r>
          </w:p>
          <w:p w14:paraId="1F1984A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4CD42B3A"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34E9BE1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62F45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For assessing changes in carbon stock in flooded lands:</w:t>
            </w:r>
          </w:p>
          <w:p w14:paraId="5E92358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total flooded area, ha;</w:t>
            </w:r>
          </w:p>
          <w:p w14:paraId="2A1C50C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area of organic soils, ha;</w:t>
            </w:r>
          </w:p>
          <w:p w14:paraId="1B54199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area of mineral soils, ha</w:t>
            </w:r>
          </w:p>
        </w:tc>
        <w:tc>
          <w:tcPr>
            <w:tcW w:w="1482" w:type="pct"/>
            <w:tcBorders>
              <w:top w:val="outset" w:sz="6" w:space="0" w:color="414142"/>
              <w:left w:val="outset" w:sz="6" w:space="0" w:color="414142"/>
              <w:bottom w:val="outset" w:sz="6" w:space="0" w:color="414142"/>
              <w:right w:val="outset" w:sz="6" w:space="0" w:color="414142"/>
            </w:tcBorders>
            <w:hideMark/>
          </w:tcPr>
          <w:p w14:paraId="0465B4C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35372022"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028B251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F1BA99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Assessing changes in carbon stock in lands converted into other wetlands (renaturalised wetlands):</w:t>
            </w:r>
          </w:p>
          <w:p w14:paraId="534600D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total area, area of organic soils, ha;</w:t>
            </w:r>
          </w:p>
          <w:p w14:paraId="3F9A1F2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area of mineral soils, including spatial data, ha</w:t>
            </w:r>
          </w:p>
        </w:tc>
        <w:tc>
          <w:tcPr>
            <w:tcW w:w="1482" w:type="pct"/>
            <w:tcBorders>
              <w:top w:val="outset" w:sz="6" w:space="0" w:color="414142"/>
              <w:left w:val="outset" w:sz="6" w:space="0" w:color="414142"/>
              <w:bottom w:val="outset" w:sz="6" w:space="0" w:color="414142"/>
              <w:right w:val="outset" w:sz="6" w:space="0" w:color="414142"/>
            </w:tcBorders>
            <w:hideMark/>
          </w:tcPr>
          <w:p w14:paraId="16AAE59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 in cooperation with the SES</w:t>
            </w:r>
          </w:p>
        </w:tc>
      </w:tr>
      <w:tr w:rsidR="00701682" w:rsidRPr="00701682" w14:paraId="6C58F31C" w14:textId="77777777" w:rsidTr="00A83DAD">
        <w:tc>
          <w:tcPr>
            <w:tcW w:w="1639" w:type="pct"/>
            <w:vMerge w:val="restart"/>
            <w:tcBorders>
              <w:top w:val="outset" w:sz="6" w:space="0" w:color="414142"/>
              <w:left w:val="outset" w:sz="6" w:space="0" w:color="414142"/>
              <w:bottom w:val="outset" w:sz="6" w:space="0" w:color="414142"/>
              <w:right w:val="outset" w:sz="6" w:space="0" w:color="414142"/>
            </w:tcBorders>
            <w:hideMark/>
          </w:tcPr>
          <w:p w14:paraId="1ED8945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Calculations of changes in carbon stock and of greenhouse gas emissions:</w:t>
            </w:r>
          </w:p>
          <w:p w14:paraId="75C08FB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4.A. Forest land</w:t>
            </w:r>
          </w:p>
          <w:p w14:paraId="7756812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4.B. Cropland</w:t>
            </w:r>
          </w:p>
          <w:p w14:paraId="4CA6749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4.C. Perennial grazing land and pasture land</w:t>
            </w:r>
          </w:p>
          <w:p w14:paraId="28D3853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4.D. Wetlands</w:t>
            </w:r>
          </w:p>
          <w:p w14:paraId="55AA904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4.E. Settlements</w:t>
            </w:r>
          </w:p>
          <w:p w14:paraId="0B6EEDC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4.F. Other lands</w:t>
            </w:r>
          </w:p>
        </w:tc>
        <w:tc>
          <w:tcPr>
            <w:tcW w:w="1879" w:type="pct"/>
            <w:tcBorders>
              <w:top w:val="outset" w:sz="6" w:space="0" w:color="414142"/>
              <w:left w:val="outset" w:sz="6" w:space="0" w:color="414142"/>
              <w:bottom w:val="outset" w:sz="6" w:space="0" w:color="414142"/>
              <w:right w:val="outset" w:sz="6" w:space="0" w:color="414142"/>
            </w:tcBorders>
            <w:hideMark/>
          </w:tcPr>
          <w:p w14:paraId="39A5E02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Changes in carbon stock in living and non-living biomass according to the breakdown of activity data used in the greenhouse gas inventory report, including changes in carbon stock in surface trunk, crown, and underground biomass of live tree plants (tonnes of C per year), carbon stock in annual natural dying in crown, trunk, and underground biomass of tree plants (tonnes of C per year) and in crown, trunk, and underground biomass of removed trees, and also changes in carbon stock in stem, above-ground, and underground biomass (tonnes of C per year)</w:t>
            </w:r>
          </w:p>
          <w:p w14:paraId="2B94729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78FBBB9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585900C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2B73763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078B6F0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Changes in carbon stock in dead ground cover</w:t>
            </w:r>
          </w:p>
          <w:p w14:paraId="0B3039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422DBD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4E45133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697FB02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62969F0A" w14:textId="77777777" w:rsidR="00701682" w:rsidRPr="00701682" w:rsidRDefault="00701682" w:rsidP="00A83DAD">
            <w:pPr>
              <w:keepNext/>
              <w:keepLines/>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Calculations of direct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emissions as a result of the use of nitrogen manure outside land to be used in agriculture and upon changes in the carbon stock in soil outside land to be used in agriculture according to the breakdown of activity data used in the greenhouse gas inventory report</w:t>
            </w:r>
          </w:p>
        </w:tc>
        <w:tc>
          <w:tcPr>
            <w:tcW w:w="1482" w:type="pct"/>
            <w:tcBorders>
              <w:top w:val="outset" w:sz="6" w:space="0" w:color="414142"/>
              <w:left w:val="outset" w:sz="6" w:space="0" w:color="414142"/>
              <w:bottom w:val="outset" w:sz="6" w:space="0" w:color="414142"/>
              <w:right w:val="outset" w:sz="6" w:space="0" w:color="414142"/>
            </w:tcBorders>
            <w:hideMark/>
          </w:tcPr>
          <w:p w14:paraId="476023AA"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3FD6440B"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4AFEF26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31A5656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Calculations of CH</w:t>
            </w:r>
            <w:r w:rsidRPr="00701682">
              <w:rPr>
                <w:rFonts w:ascii="Times New Roman" w:hAnsi="Times New Roman"/>
                <w:noProof/>
                <w:sz w:val="24"/>
                <w:vertAlign w:val="subscript"/>
                <w:lang w:val="en-US"/>
              </w:rPr>
              <w:t>4</w:t>
            </w:r>
            <w:r w:rsidRPr="00701682">
              <w:rPr>
                <w:rFonts w:ascii="Times New Roman" w:hAnsi="Times New Roman"/>
                <w:noProof/>
                <w:sz w:val="24"/>
                <w:lang w:val="en-US"/>
              </w:rPr>
              <w:t xml:space="preserve"> and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emissions resulting from soil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emissions from soil outside croplands and grazing land) according to the breakdown of activity data used in the greenhouse gas inventory report</w:t>
            </w:r>
          </w:p>
        </w:tc>
        <w:tc>
          <w:tcPr>
            <w:tcW w:w="1482" w:type="pct"/>
            <w:tcBorders>
              <w:top w:val="outset" w:sz="6" w:space="0" w:color="414142"/>
              <w:left w:val="outset" w:sz="6" w:space="0" w:color="414142"/>
              <w:bottom w:val="outset" w:sz="6" w:space="0" w:color="414142"/>
              <w:right w:val="outset" w:sz="6" w:space="0" w:color="414142"/>
            </w:tcBorders>
            <w:hideMark/>
          </w:tcPr>
          <w:p w14:paraId="3130FFE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1053C167" w14:textId="77777777" w:rsidTr="00A83DAD">
        <w:tc>
          <w:tcPr>
            <w:tcW w:w="1639" w:type="pct"/>
            <w:vMerge/>
            <w:tcBorders>
              <w:top w:val="outset" w:sz="6" w:space="0" w:color="414142"/>
              <w:left w:val="outset" w:sz="6" w:space="0" w:color="414142"/>
              <w:bottom w:val="outset" w:sz="6" w:space="0" w:color="414142"/>
              <w:right w:val="outset" w:sz="6" w:space="0" w:color="414142"/>
            </w:tcBorders>
            <w:vAlign w:val="center"/>
            <w:hideMark/>
          </w:tcPr>
          <w:p w14:paraId="19FD2EE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879" w:type="pct"/>
            <w:tcBorders>
              <w:top w:val="outset" w:sz="6" w:space="0" w:color="414142"/>
              <w:left w:val="outset" w:sz="6" w:space="0" w:color="414142"/>
              <w:bottom w:val="outset" w:sz="6" w:space="0" w:color="414142"/>
              <w:right w:val="outset" w:sz="6" w:space="0" w:color="414142"/>
            </w:tcBorders>
            <w:hideMark/>
          </w:tcPr>
          <w:p w14:paraId="20FCB2F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Calculations of CH</w:t>
            </w:r>
            <w:r w:rsidRPr="00701682">
              <w:rPr>
                <w:rFonts w:ascii="Times New Roman" w:hAnsi="Times New Roman"/>
                <w:noProof/>
                <w:sz w:val="24"/>
                <w:vertAlign w:val="subscript"/>
                <w:lang w:val="en-US"/>
              </w:rPr>
              <w:t>4</w:t>
            </w:r>
            <w:r w:rsidRPr="00701682">
              <w:rPr>
                <w:rFonts w:ascii="Times New Roman" w:hAnsi="Times New Roman"/>
                <w:noProof/>
                <w:sz w:val="24"/>
                <w:lang w:val="en-US"/>
              </w:rPr>
              <w:t>,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CO</w:t>
            </w:r>
            <w:r w:rsidRPr="00701682">
              <w:rPr>
                <w:rFonts w:ascii="Times New Roman" w:hAnsi="Times New Roman"/>
                <w:noProof/>
                <w:sz w:val="24"/>
                <w:vertAlign w:val="subscript"/>
                <w:lang w:val="en-US"/>
              </w:rPr>
              <w:t>2</w:t>
            </w:r>
            <w:r w:rsidRPr="00701682">
              <w:rPr>
                <w:rFonts w:ascii="Times New Roman" w:hAnsi="Times New Roman"/>
                <w:noProof/>
                <w:sz w:val="24"/>
                <w:lang w:val="en-US"/>
              </w:rPr>
              <w:t>, CO, NOx, and NMVOC emissions resulting from burning of logging residues and grass fires according to the breakdown of activity data used in the greenhouse gas inventory report</w:t>
            </w:r>
          </w:p>
        </w:tc>
        <w:tc>
          <w:tcPr>
            <w:tcW w:w="1482" w:type="pct"/>
            <w:tcBorders>
              <w:top w:val="outset" w:sz="6" w:space="0" w:color="414142"/>
              <w:left w:val="outset" w:sz="6" w:space="0" w:color="414142"/>
              <w:bottom w:val="outset" w:sz="6" w:space="0" w:color="414142"/>
              <w:right w:val="outset" w:sz="6" w:space="0" w:color="414142"/>
            </w:tcBorders>
            <w:hideMark/>
          </w:tcPr>
          <w:p w14:paraId="1969F11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1177AF5B"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782F340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Calculations of changes in carbon stock in the category</w:t>
            </w:r>
          </w:p>
          <w:p w14:paraId="45ECDA4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4.G. Harvested wood products</w:t>
            </w:r>
          </w:p>
        </w:tc>
        <w:tc>
          <w:tcPr>
            <w:tcW w:w="1879" w:type="pct"/>
            <w:tcBorders>
              <w:top w:val="outset" w:sz="6" w:space="0" w:color="414142"/>
              <w:left w:val="outset" w:sz="6" w:space="0" w:color="414142"/>
              <w:bottom w:val="outset" w:sz="6" w:space="0" w:color="414142"/>
              <w:right w:val="outset" w:sz="6" w:space="0" w:color="414142"/>
            </w:tcBorders>
            <w:hideMark/>
          </w:tcPr>
          <w:p w14:paraId="2A7F6DF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Calculations of changes in carbon stock in wood products according to the categories of wood products broken down in the common table format</w:t>
            </w:r>
          </w:p>
        </w:tc>
        <w:tc>
          <w:tcPr>
            <w:tcW w:w="1482" w:type="pct"/>
            <w:tcBorders>
              <w:top w:val="outset" w:sz="6" w:space="0" w:color="414142"/>
              <w:left w:val="outset" w:sz="6" w:space="0" w:color="414142"/>
              <w:bottom w:val="outset" w:sz="6" w:space="0" w:color="414142"/>
              <w:right w:val="outset" w:sz="6" w:space="0" w:color="414142"/>
            </w:tcBorders>
            <w:hideMark/>
          </w:tcPr>
          <w:p w14:paraId="75A9E30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5E06E2CE" w14:textId="77777777" w:rsidTr="00A83DAD">
        <w:tc>
          <w:tcPr>
            <w:tcW w:w="5000" w:type="pct"/>
            <w:gridSpan w:val="3"/>
            <w:tcBorders>
              <w:top w:val="outset" w:sz="6" w:space="0" w:color="414142"/>
              <w:left w:val="outset" w:sz="6" w:space="0" w:color="414142"/>
              <w:bottom w:val="outset" w:sz="6" w:space="0" w:color="414142"/>
              <w:right w:val="outset" w:sz="6" w:space="0" w:color="414142"/>
            </w:tcBorders>
            <w:hideMark/>
          </w:tcPr>
          <w:p w14:paraId="378EFCD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4.2. LULUCF accounting categories in accordance with Regulation 2018/841</w:t>
            </w:r>
          </w:p>
          <w:p w14:paraId="03879D1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Afforested land</w:t>
            </w:r>
          </w:p>
          <w:p w14:paraId="04A1C63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Deforested land</w:t>
            </w:r>
          </w:p>
          <w:p w14:paraId="4D3EA79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Managed forest land</w:t>
            </w:r>
          </w:p>
          <w:p w14:paraId="77B023B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Managed cropland</w:t>
            </w:r>
          </w:p>
          <w:p w14:paraId="3B5832B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Managed grassland</w:t>
            </w:r>
          </w:p>
          <w:p w14:paraId="419DCE7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Wetlands managed from 2026</w:t>
            </w:r>
          </w:p>
        </w:tc>
      </w:tr>
      <w:tr w:rsidR="00701682" w:rsidRPr="00701682" w14:paraId="03163280"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4937D36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7DB6C73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Area characterising the management of forest land, cropland, perennial grassland, and grazing land, afforestation, and deforestation from 1990, ha</w:t>
            </w:r>
          </w:p>
          <w:p w14:paraId="6805D29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26DA31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04869466"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059C12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4F6FFCE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Information from the State Forest Register, including spatial data characterising areas where land has been converted into forest land, logging, thinning of young growths, or reforestation has been carried out over the reporting period proving targeted forest management</w:t>
            </w:r>
          </w:p>
        </w:tc>
        <w:tc>
          <w:tcPr>
            <w:tcW w:w="1482" w:type="pct"/>
            <w:tcBorders>
              <w:top w:val="outset" w:sz="6" w:space="0" w:color="414142"/>
              <w:left w:val="outset" w:sz="6" w:space="0" w:color="414142"/>
              <w:bottom w:val="outset" w:sz="6" w:space="0" w:color="414142"/>
              <w:right w:val="outset" w:sz="6" w:space="0" w:color="414142"/>
            </w:tcBorders>
            <w:hideMark/>
          </w:tcPr>
          <w:p w14:paraId="1645883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SFS</w:t>
            </w:r>
          </w:p>
        </w:tc>
      </w:tr>
      <w:tr w:rsidR="00701682" w:rsidRPr="00701682" w14:paraId="108DD5E9"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39F7C34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710C4E4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Tree plantations (dominant tree species, year of plantation), including spatial data</w:t>
            </w:r>
          </w:p>
        </w:tc>
        <w:tc>
          <w:tcPr>
            <w:tcW w:w="1482" w:type="pct"/>
            <w:tcBorders>
              <w:top w:val="outset" w:sz="6" w:space="0" w:color="414142"/>
              <w:left w:val="outset" w:sz="6" w:space="0" w:color="414142"/>
              <w:bottom w:val="outset" w:sz="6" w:space="0" w:color="414142"/>
              <w:right w:val="outset" w:sz="6" w:space="0" w:color="414142"/>
            </w:tcBorders>
            <w:hideMark/>
          </w:tcPr>
          <w:p w14:paraId="00246D9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RSS</w:t>
            </w:r>
          </w:p>
        </w:tc>
      </w:tr>
      <w:tr w:rsidR="00701682" w:rsidRPr="00701682" w14:paraId="06FA8A0A"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2C5416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30E1A09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Land use and land-use change, ha</w:t>
            </w:r>
          </w:p>
          <w:p w14:paraId="5ADAEAD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Spatial information on a level of organic and mineral soils</w:t>
            </w:r>
          </w:p>
          <w:p w14:paraId="1B7125F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ECA03A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2E3999EB"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548E64D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75BF89A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Taxation indicators of standing timber, trees growing outside forest, and the groups thereof on a level of the Forest Resource Monitoring (FRM) sample plots and the sectors thereof, including forest type where identified; dominant tree species; age of dominant storey in years; diameter (cm) and height (m) of the average tree of standing timber, trees growing outside forest, and the group elements thereof; thickness (unit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of standing timber, trees growing outside forest, and the group elements thereof; basal area (m</w:t>
            </w:r>
            <w:r w:rsidRPr="00701682">
              <w:rPr>
                <w:rFonts w:ascii="Times New Roman" w:hAnsi="Times New Roman"/>
                <w:noProof/>
                <w:sz w:val="24"/>
                <w:vertAlign w:val="superscript"/>
                <w:lang w:val="en-US"/>
              </w:rPr>
              <w:t>2</w:t>
            </w:r>
            <w:r w:rsidRPr="00701682">
              <w:rPr>
                <w:rFonts w:ascii="Times New Roman" w:hAnsi="Times New Roman"/>
                <w:noProof/>
                <w:sz w:val="24"/>
                <w:lang w:val="en-US"/>
              </w:rPr>
              <w:t xml:space="preserve">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of standing timber, trees growing outside forest, and the group elements thereof; volume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of standing timber, trees growing outside forest, and the group elements thereof; stem, above-ground, and underground biomass (tonnes in dry matter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and carbon (tonnes C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stock; carbon input to soil with forest litter and underground biomass, and also ground vegetation waste (tonnes C ha</w:t>
            </w:r>
            <w:r w:rsidRPr="00701682">
              <w:rPr>
                <w:rFonts w:ascii="Times New Roman" w:hAnsi="Times New Roman"/>
                <w:noProof/>
                <w:sz w:val="24"/>
                <w:vertAlign w:val="superscript"/>
                <w:lang w:val="en-US"/>
              </w:rPr>
              <w:t xml:space="preserve">-1 </w:t>
            </w:r>
            <w:r w:rsidRPr="00701682">
              <w:rPr>
                <w:rFonts w:ascii="Times New Roman" w:hAnsi="Times New Roman"/>
                <w:noProof/>
                <w:sz w:val="24"/>
                <w:lang w:val="en-US"/>
              </w:rPr>
              <w:t>per year); destinies of trees measured in the previous FRM cycle, including volume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xml:space="preserve">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above-ground, and underground biomass (tonnes in dry matter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and carbon (tonnes C ha</w:t>
            </w:r>
            <w:r w:rsidRPr="00701682">
              <w:rPr>
                <w:rFonts w:ascii="Times New Roman" w:hAnsi="Times New Roman"/>
                <w:noProof/>
                <w:sz w:val="24"/>
                <w:vertAlign w:val="superscript"/>
                <w:lang w:val="en-US"/>
              </w:rPr>
              <w:t>-1</w:t>
            </w:r>
            <w:r w:rsidRPr="00701682">
              <w:rPr>
                <w:rFonts w:ascii="Times New Roman" w:hAnsi="Times New Roman"/>
                <w:noProof/>
                <w:sz w:val="24"/>
                <w:lang w:val="en-US"/>
              </w:rPr>
              <w:t>) stock; potential volume increase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 ha</w:t>
            </w:r>
            <w:r w:rsidRPr="00701682">
              <w:rPr>
                <w:rFonts w:ascii="Times New Roman" w:hAnsi="Times New Roman"/>
                <w:noProof/>
                <w:sz w:val="24"/>
                <w:vertAlign w:val="superscript"/>
                <w:lang w:val="en-US"/>
              </w:rPr>
              <w:t>-1 </w:t>
            </w:r>
            <w:r w:rsidRPr="00701682">
              <w:rPr>
                <w:rFonts w:ascii="Times New Roman" w:hAnsi="Times New Roman"/>
                <w:noProof/>
                <w:sz w:val="24"/>
                <w:lang w:val="en-US"/>
              </w:rPr>
              <w:t>per year), and related biomasses (tonnes in dry matter ha</w:t>
            </w:r>
            <w:r w:rsidRPr="00701682">
              <w:rPr>
                <w:rFonts w:ascii="Times New Roman" w:hAnsi="Times New Roman"/>
                <w:noProof/>
                <w:sz w:val="24"/>
                <w:vertAlign w:val="superscript"/>
                <w:lang w:val="en-US"/>
              </w:rPr>
              <w:t>-1 </w:t>
            </w:r>
            <w:r w:rsidRPr="00701682">
              <w:rPr>
                <w:rFonts w:ascii="Times New Roman" w:hAnsi="Times New Roman"/>
                <w:noProof/>
                <w:sz w:val="24"/>
                <w:lang w:val="en-US"/>
              </w:rPr>
              <w:t>per year) and carbon (tonnes C ha</w:t>
            </w:r>
            <w:r w:rsidRPr="00701682">
              <w:rPr>
                <w:rFonts w:ascii="Times New Roman" w:hAnsi="Times New Roman"/>
                <w:noProof/>
                <w:sz w:val="24"/>
                <w:vertAlign w:val="superscript"/>
                <w:lang w:val="en-US"/>
              </w:rPr>
              <w:t>-1 </w:t>
            </w:r>
            <w:r w:rsidRPr="00701682">
              <w:rPr>
                <w:rFonts w:ascii="Times New Roman" w:hAnsi="Times New Roman"/>
                <w:noProof/>
                <w:sz w:val="24"/>
                <w:lang w:val="en-US"/>
              </w:rPr>
              <w:t>per year) stock increase on a level of standing timber, trees growing outside forest, and the groups thereof with appropriate spatial data on a level of FRM sample plots and sectors</w:t>
            </w:r>
          </w:p>
          <w:p w14:paraId="5011E8E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5A208FC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72B4AF7B"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72D29C2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14BE089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Calculations of direct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emissions as a result of the use of nitrogen manure and upon changes in the carbon stock in soil in areas other than cropland or grassland</w:t>
            </w:r>
          </w:p>
        </w:tc>
        <w:tc>
          <w:tcPr>
            <w:tcW w:w="1482" w:type="pct"/>
            <w:tcBorders>
              <w:top w:val="outset" w:sz="6" w:space="0" w:color="414142"/>
              <w:left w:val="outset" w:sz="6" w:space="0" w:color="414142"/>
              <w:bottom w:val="outset" w:sz="6" w:space="0" w:color="414142"/>
              <w:right w:val="outset" w:sz="6" w:space="0" w:color="414142"/>
            </w:tcBorders>
            <w:hideMark/>
          </w:tcPr>
          <w:p w14:paraId="595D7DE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2B946008"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18BCFF5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259C779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Calculations of CH</w:t>
            </w:r>
            <w:r w:rsidRPr="00701682">
              <w:rPr>
                <w:rFonts w:ascii="Times New Roman" w:hAnsi="Times New Roman"/>
                <w:noProof/>
                <w:sz w:val="24"/>
                <w:vertAlign w:val="subscript"/>
                <w:lang w:val="en-US"/>
              </w:rPr>
              <w:t>4</w:t>
            </w:r>
            <w:r w:rsidRPr="00701682">
              <w:rPr>
                <w:rFonts w:ascii="Times New Roman" w:hAnsi="Times New Roman"/>
                <w:noProof/>
                <w:sz w:val="24"/>
                <w:lang w:val="en-US"/>
              </w:rPr>
              <w:t xml:space="preserve"> and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emissions resulting from soil</w:t>
            </w:r>
          </w:p>
        </w:tc>
        <w:tc>
          <w:tcPr>
            <w:tcW w:w="1482" w:type="pct"/>
            <w:tcBorders>
              <w:top w:val="outset" w:sz="6" w:space="0" w:color="414142"/>
              <w:left w:val="outset" w:sz="6" w:space="0" w:color="414142"/>
              <w:bottom w:val="outset" w:sz="6" w:space="0" w:color="414142"/>
              <w:right w:val="outset" w:sz="6" w:space="0" w:color="414142"/>
            </w:tcBorders>
            <w:hideMark/>
          </w:tcPr>
          <w:p w14:paraId="7EA56EB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07D83ABE"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7634E3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66123C9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Calculations of CH</w:t>
            </w:r>
            <w:r w:rsidRPr="00701682">
              <w:rPr>
                <w:rFonts w:ascii="Times New Roman" w:hAnsi="Times New Roman"/>
                <w:noProof/>
                <w:sz w:val="24"/>
                <w:vertAlign w:val="subscript"/>
                <w:lang w:val="en-US"/>
              </w:rPr>
              <w:t>4</w:t>
            </w:r>
            <w:r w:rsidRPr="00701682">
              <w:rPr>
                <w:rFonts w:ascii="Times New Roman" w:hAnsi="Times New Roman"/>
                <w:noProof/>
                <w:sz w:val="24"/>
                <w:lang w:val="en-US"/>
              </w:rPr>
              <w:t>,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CO</w:t>
            </w:r>
            <w:r w:rsidRPr="00701682">
              <w:rPr>
                <w:rFonts w:ascii="Times New Roman" w:hAnsi="Times New Roman"/>
                <w:noProof/>
                <w:sz w:val="24"/>
                <w:vertAlign w:val="subscript"/>
                <w:lang w:val="en-US"/>
              </w:rPr>
              <w:t>2</w:t>
            </w:r>
            <w:r w:rsidRPr="00701682">
              <w:rPr>
                <w:rFonts w:ascii="Times New Roman" w:hAnsi="Times New Roman"/>
                <w:noProof/>
                <w:sz w:val="24"/>
                <w:lang w:val="en-US"/>
              </w:rPr>
              <w:t>, CO, NOx, and NMVOC emissions resulting from burning of logging residues and forest and grass fires</w:t>
            </w:r>
          </w:p>
        </w:tc>
        <w:tc>
          <w:tcPr>
            <w:tcW w:w="1482" w:type="pct"/>
            <w:tcBorders>
              <w:top w:val="outset" w:sz="6" w:space="0" w:color="414142"/>
              <w:left w:val="outset" w:sz="6" w:space="0" w:color="414142"/>
              <w:bottom w:val="outset" w:sz="6" w:space="0" w:color="414142"/>
              <w:right w:val="outset" w:sz="6" w:space="0" w:color="414142"/>
            </w:tcBorders>
            <w:hideMark/>
          </w:tcPr>
          <w:p w14:paraId="64AACF1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LSFRI Silava</w:t>
            </w:r>
          </w:p>
        </w:tc>
      </w:tr>
      <w:tr w:rsidR="00701682" w:rsidRPr="00701682" w14:paraId="29B2A977"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D524F23"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5. Waste management</w:t>
            </w:r>
          </w:p>
        </w:tc>
      </w:tr>
      <w:tr w:rsidR="00701682" w:rsidRPr="00701682" w14:paraId="2A90C2D6"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461BF31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Landfill sites and waste dumps</w:t>
            </w:r>
          </w:p>
        </w:tc>
        <w:tc>
          <w:tcPr>
            <w:tcW w:w="1879" w:type="pct"/>
            <w:tcBorders>
              <w:top w:val="outset" w:sz="6" w:space="0" w:color="414142"/>
              <w:left w:val="outset" w:sz="6" w:space="0" w:color="414142"/>
              <w:bottom w:val="outset" w:sz="6" w:space="0" w:color="414142"/>
              <w:right w:val="outset" w:sz="6" w:space="0" w:color="414142"/>
            </w:tcBorders>
            <w:hideMark/>
          </w:tcPr>
          <w:p w14:paraId="394A011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and type of waste disposed of at waste dumps (from the database “3-Waste”)</w:t>
            </w:r>
          </w:p>
          <w:p w14:paraId="6719991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Data on CH4 recovered from landfill sites and waste dumps</w:t>
            </w:r>
          </w:p>
          <w:p w14:paraId="5C13D6B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0021C50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LEGMC/merchants/CSB</w:t>
            </w:r>
          </w:p>
        </w:tc>
      </w:tr>
      <w:tr w:rsidR="00701682" w:rsidRPr="00701682" w14:paraId="7219BEB3"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0E8F5A0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Biological treatment of waste</w:t>
            </w:r>
          </w:p>
        </w:tc>
        <w:tc>
          <w:tcPr>
            <w:tcW w:w="1879" w:type="pct"/>
            <w:tcBorders>
              <w:top w:val="outset" w:sz="6" w:space="0" w:color="414142"/>
              <w:left w:val="outset" w:sz="6" w:space="0" w:color="414142"/>
              <w:bottom w:val="outset" w:sz="6" w:space="0" w:color="414142"/>
              <w:right w:val="outset" w:sz="6" w:space="0" w:color="414142"/>
            </w:tcBorders>
            <w:hideMark/>
          </w:tcPr>
          <w:p w14:paraId="2C7E391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compost waste (from the database “3-Waste”)</w:t>
            </w:r>
          </w:p>
          <w:p w14:paraId="016183E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Quantity of organic waste recycled at biogas plants (from the database “3-Waste”)</w:t>
            </w:r>
          </w:p>
          <w:p w14:paraId="150CCB4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26DFC87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281B121F"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60B5D6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Waste incineration</w:t>
            </w:r>
          </w:p>
        </w:tc>
        <w:tc>
          <w:tcPr>
            <w:tcW w:w="1879" w:type="pct"/>
            <w:tcBorders>
              <w:top w:val="outset" w:sz="6" w:space="0" w:color="414142"/>
              <w:left w:val="outset" w:sz="6" w:space="0" w:color="414142"/>
              <w:bottom w:val="outset" w:sz="6" w:space="0" w:color="414142"/>
              <w:right w:val="outset" w:sz="6" w:space="0" w:color="414142"/>
            </w:tcBorders>
            <w:hideMark/>
          </w:tcPr>
          <w:p w14:paraId="3AE7137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Data from the database “3-Waste”</w:t>
            </w:r>
          </w:p>
          <w:p w14:paraId="4DE23A6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Data from crematoria of Latvia</w:t>
            </w:r>
          </w:p>
          <w:p w14:paraId="7AE8806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4491CAB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LEGMC/merchants</w:t>
            </w:r>
          </w:p>
        </w:tc>
      </w:tr>
      <w:tr w:rsidR="00701682" w:rsidRPr="00701682" w14:paraId="683DF258"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3192ECD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Wastewater treatment</w:t>
            </w:r>
          </w:p>
        </w:tc>
        <w:tc>
          <w:tcPr>
            <w:tcW w:w="1879" w:type="pct"/>
            <w:tcBorders>
              <w:top w:val="outset" w:sz="6" w:space="0" w:color="414142"/>
              <w:left w:val="outset" w:sz="6" w:space="0" w:color="414142"/>
              <w:bottom w:val="outset" w:sz="6" w:space="0" w:color="414142"/>
              <w:right w:val="outset" w:sz="6" w:space="0" w:color="414142"/>
            </w:tcBorders>
            <w:hideMark/>
          </w:tcPr>
          <w:p w14:paraId="6C954CD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Number of permanent inhabitants, thousands</w:t>
            </w:r>
          </w:p>
          <w:p w14:paraId="36B2F38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Wastewater purification, quantity of wastewater drained, and emission of polluting substances (from the database “2-Water”)</w:t>
            </w:r>
          </w:p>
          <w:p w14:paraId="0A349CA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Uncertainty of data, %</w:t>
            </w:r>
          </w:p>
        </w:tc>
        <w:tc>
          <w:tcPr>
            <w:tcW w:w="1482" w:type="pct"/>
            <w:tcBorders>
              <w:top w:val="outset" w:sz="6" w:space="0" w:color="414142"/>
              <w:left w:val="outset" w:sz="6" w:space="0" w:color="414142"/>
              <w:bottom w:val="outset" w:sz="6" w:space="0" w:color="414142"/>
              <w:right w:val="outset" w:sz="6" w:space="0" w:color="414142"/>
            </w:tcBorders>
            <w:hideMark/>
          </w:tcPr>
          <w:p w14:paraId="1F6B08D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CSB/LEGMC</w:t>
            </w:r>
          </w:p>
        </w:tc>
      </w:tr>
      <w:tr w:rsidR="00701682" w:rsidRPr="00701682" w14:paraId="633F174A"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2B87118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w:t>
            </w:r>
          </w:p>
        </w:tc>
        <w:tc>
          <w:tcPr>
            <w:tcW w:w="1879" w:type="pct"/>
            <w:tcBorders>
              <w:top w:val="outset" w:sz="6" w:space="0" w:color="414142"/>
              <w:left w:val="outset" w:sz="6" w:space="0" w:color="414142"/>
              <w:bottom w:val="outset" w:sz="6" w:space="0" w:color="414142"/>
              <w:right w:val="outset" w:sz="6" w:space="0" w:color="414142"/>
            </w:tcBorders>
            <w:hideMark/>
          </w:tcPr>
          <w:p w14:paraId="77B94A8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Calculations</w:t>
            </w:r>
          </w:p>
        </w:tc>
        <w:tc>
          <w:tcPr>
            <w:tcW w:w="1482" w:type="pct"/>
            <w:tcBorders>
              <w:top w:val="outset" w:sz="6" w:space="0" w:color="414142"/>
              <w:left w:val="outset" w:sz="6" w:space="0" w:color="414142"/>
              <w:bottom w:val="outset" w:sz="6" w:space="0" w:color="414142"/>
              <w:right w:val="outset" w:sz="6" w:space="0" w:color="414142"/>
            </w:tcBorders>
            <w:hideMark/>
          </w:tcPr>
          <w:p w14:paraId="1A6D03F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166AA530"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066D60E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 Determination of the key categories</w:t>
            </w:r>
          </w:p>
        </w:tc>
        <w:tc>
          <w:tcPr>
            <w:tcW w:w="3361" w:type="pct"/>
            <w:gridSpan w:val="2"/>
            <w:tcBorders>
              <w:top w:val="outset" w:sz="6" w:space="0" w:color="414142"/>
              <w:left w:val="outset" w:sz="6" w:space="0" w:color="414142"/>
              <w:bottom w:val="outset" w:sz="6" w:space="0" w:color="414142"/>
              <w:right w:val="outset" w:sz="6" w:space="0" w:color="414142"/>
            </w:tcBorders>
            <w:hideMark/>
          </w:tcPr>
          <w:p w14:paraId="2D2C454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0DF0E1CD"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144FE79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 Re-calculations (explanatory information)</w:t>
            </w:r>
          </w:p>
        </w:tc>
        <w:tc>
          <w:tcPr>
            <w:tcW w:w="3361" w:type="pct"/>
            <w:gridSpan w:val="2"/>
            <w:tcBorders>
              <w:top w:val="outset" w:sz="6" w:space="0" w:color="414142"/>
              <w:left w:val="outset" w:sz="6" w:space="0" w:color="414142"/>
              <w:bottom w:val="outset" w:sz="6" w:space="0" w:color="414142"/>
              <w:right w:val="outset" w:sz="6" w:space="0" w:color="414142"/>
            </w:tcBorders>
            <w:hideMark/>
          </w:tcPr>
          <w:p w14:paraId="5874A52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Authorities involved/LEGMC</w:t>
            </w:r>
          </w:p>
        </w:tc>
      </w:tr>
      <w:tr w:rsidR="00701682" w:rsidRPr="00701682" w14:paraId="59AE84A2" w14:textId="77777777" w:rsidTr="00A83DAD">
        <w:tc>
          <w:tcPr>
            <w:tcW w:w="1639" w:type="pct"/>
            <w:tcBorders>
              <w:top w:val="outset" w:sz="6" w:space="0" w:color="414142"/>
              <w:left w:val="outset" w:sz="6" w:space="0" w:color="414142"/>
              <w:bottom w:val="outset" w:sz="6" w:space="0" w:color="414142"/>
              <w:right w:val="outset" w:sz="6" w:space="0" w:color="414142"/>
            </w:tcBorders>
            <w:hideMark/>
          </w:tcPr>
          <w:p w14:paraId="6D13290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 Uncertainties of emissions and activity data</w:t>
            </w:r>
          </w:p>
        </w:tc>
        <w:tc>
          <w:tcPr>
            <w:tcW w:w="3361" w:type="pct"/>
            <w:gridSpan w:val="2"/>
            <w:tcBorders>
              <w:top w:val="outset" w:sz="6" w:space="0" w:color="414142"/>
              <w:left w:val="outset" w:sz="6" w:space="0" w:color="414142"/>
              <w:bottom w:val="outset" w:sz="6" w:space="0" w:color="414142"/>
              <w:right w:val="outset" w:sz="6" w:space="0" w:color="414142"/>
            </w:tcBorders>
            <w:hideMark/>
          </w:tcPr>
          <w:p w14:paraId="1319A3D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Authorities involved/LEGMC</w:t>
            </w:r>
          </w:p>
        </w:tc>
      </w:tr>
    </w:tbl>
    <w:p w14:paraId="1723106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39C35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Note. * Consumption of energy sources in the energy balance sheet of the CSB in terajoules (TJ) with additional divisions:</w:t>
      </w:r>
    </w:p>
    <w:p w14:paraId="3E07E514" w14:textId="77777777" w:rsidR="00701682" w:rsidRPr="00701682" w:rsidRDefault="00701682" w:rsidP="00701682">
      <w:pPr>
        <w:keepNext/>
        <w:keepLines/>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1) breaking down the relevant sectors of the energy balance sheet by the activities referred to in Annexes 2 and 4 of the law On Pollution, i.e. separating ETS from non-ETS, separating the consumption of energy sources for self-producers, indicating energy used for own needs and the produced energy sold (electricity and thermal energy) according to the type of energy source in the relevant sectors;</w:t>
      </w:r>
    </w:p>
    <w:p w14:paraId="4FEC0F80"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2) in separating ETS from non-ETS heating fuel consumed, wood fuel is broken down in detail according to the breakdown of energy balance sheet (fuel wood, wood waste, wood chips, wood briquettes, wood pellets);</w:t>
      </w:r>
    </w:p>
    <w:p w14:paraId="2E1B762C"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3) separating from the energy balance sheet sector – other consumers – commercial and public sector (33, 36–39, 45–47, 52, 53, 55, 56, 58–66, 68–75, 77–82, 84–88, 90–96, 99) – consumption of energy sources which is used in sector 1.A.5 of the common reporting format of the International Panel on Climate Change. Other (indicate the type, for example, military aviation) for calculations of emissions.</w:t>
      </w:r>
    </w:p>
    <w:p w14:paraId="6E91333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6614BA"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Annual Indicators Necessary for Reporting on the Period from 1990 until the Previous Calendar Year</w:t>
      </w:r>
    </w:p>
    <w:p w14:paraId="0E35FE50" w14:textId="77777777" w:rsidR="00701682" w:rsidRPr="00701682" w:rsidRDefault="00701682" w:rsidP="00701682">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4869F544"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Indicators</w:t>
      </w:r>
    </w:p>
    <w:p w14:paraId="23F3000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53F916"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2</w:t>
      </w:r>
    </w:p>
    <w:p w14:paraId="7C8788D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6"/>
        <w:gridCol w:w="2262"/>
        <w:gridCol w:w="2546"/>
        <w:gridCol w:w="3751"/>
      </w:tblGrid>
      <w:tr w:rsidR="00701682" w:rsidRPr="00701682" w14:paraId="236108F3" w14:textId="77777777" w:rsidTr="00A83DAD">
        <w:tc>
          <w:tcPr>
            <w:tcW w:w="279" w:type="pct"/>
            <w:tcBorders>
              <w:top w:val="outset" w:sz="6" w:space="0" w:color="414142"/>
              <w:left w:val="outset" w:sz="6" w:space="0" w:color="414142"/>
              <w:bottom w:val="outset" w:sz="6" w:space="0" w:color="414142"/>
              <w:right w:val="outset" w:sz="6" w:space="0" w:color="414142"/>
            </w:tcBorders>
            <w:vAlign w:val="center"/>
            <w:hideMark/>
          </w:tcPr>
          <w:p w14:paraId="7699CE1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No.</w:t>
            </w:r>
          </w:p>
        </w:tc>
        <w:tc>
          <w:tcPr>
            <w:tcW w:w="1234" w:type="pct"/>
            <w:tcBorders>
              <w:top w:val="outset" w:sz="6" w:space="0" w:color="414142"/>
              <w:left w:val="outset" w:sz="6" w:space="0" w:color="414142"/>
              <w:bottom w:val="outset" w:sz="6" w:space="0" w:color="414142"/>
              <w:right w:val="outset" w:sz="6" w:space="0" w:color="414142"/>
            </w:tcBorders>
            <w:vAlign w:val="center"/>
            <w:hideMark/>
          </w:tcPr>
          <w:p w14:paraId="05841982"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noProof/>
                <w:sz w:val="24"/>
                <w:lang w:val="en-US"/>
              </w:rPr>
              <w:t xml:space="preserve">Nomenclature – </w:t>
            </w:r>
            <w:r w:rsidRPr="00701682">
              <w:rPr>
                <w:rFonts w:ascii="Times New Roman" w:hAnsi="Times New Roman"/>
                <w:i/>
                <w:noProof/>
                <w:sz w:val="24"/>
                <w:lang w:val="en-US"/>
              </w:rPr>
              <w:t xml:space="preserve">Eurostat </w:t>
            </w:r>
            <w:r w:rsidRPr="00701682">
              <w:rPr>
                <w:rFonts w:ascii="Times New Roman" w:hAnsi="Times New Roman"/>
                <w:noProof/>
                <w:sz w:val="24"/>
                <w:lang w:val="en-US"/>
              </w:rPr>
              <w:t>energy efficiency indicators</w:t>
            </w:r>
          </w:p>
        </w:tc>
        <w:tc>
          <w:tcPr>
            <w:tcW w:w="1411" w:type="pct"/>
            <w:tcBorders>
              <w:top w:val="outset" w:sz="6" w:space="0" w:color="414142"/>
              <w:left w:val="outset" w:sz="6" w:space="0" w:color="414142"/>
              <w:bottom w:val="outset" w:sz="6" w:space="0" w:color="414142"/>
              <w:right w:val="outset" w:sz="6" w:space="0" w:color="414142"/>
            </w:tcBorders>
            <w:vAlign w:val="center"/>
            <w:hideMark/>
          </w:tcPr>
          <w:p w14:paraId="37D338E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Numerator/denominator</w:t>
            </w:r>
          </w:p>
        </w:tc>
        <w:tc>
          <w:tcPr>
            <w:tcW w:w="2076" w:type="pct"/>
            <w:tcBorders>
              <w:top w:val="outset" w:sz="6" w:space="0" w:color="414142"/>
              <w:left w:val="outset" w:sz="6" w:space="0" w:color="414142"/>
              <w:bottom w:val="outset" w:sz="6" w:space="0" w:color="414142"/>
              <w:right w:val="outset" w:sz="6" w:space="0" w:color="414142"/>
            </w:tcBorders>
            <w:vAlign w:val="center"/>
            <w:hideMark/>
          </w:tcPr>
          <w:p w14:paraId="3D3B34B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Guidance/definitions</w:t>
            </w:r>
          </w:p>
        </w:tc>
      </w:tr>
      <w:tr w:rsidR="00701682" w:rsidRPr="00701682" w14:paraId="1558023F"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5CA110E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w:t>
            </w:r>
          </w:p>
        </w:tc>
        <w:tc>
          <w:tcPr>
            <w:tcW w:w="1234" w:type="pct"/>
            <w:tcBorders>
              <w:top w:val="outset" w:sz="6" w:space="0" w:color="414142"/>
              <w:left w:val="outset" w:sz="6" w:space="0" w:color="414142"/>
              <w:bottom w:val="outset" w:sz="6" w:space="0" w:color="414142"/>
              <w:right w:val="outset" w:sz="6" w:space="0" w:color="414142"/>
            </w:tcBorders>
            <w:hideMark/>
          </w:tcPr>
          <w:p w14:paraId="2A12DB8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TRANSFORMATION B0</w:t>
            </w:r>
          </w:p>
        </w:tc>
        <w:tc>
          <w:tcPr>
            <w:tcW w:w="1411" w:type="pct"/>
            <w:tcBorders>
              <w:top w:val="outset" w:sz="6" w:space="0" w:color="414142"/>
              <w:left w:val="outset" w:sz="6" w:space="0" w:color="414142"/>
              <w:bottom w:val="outset" w:sz="6" w:space="0" w:color="414142"/>
              <w:right w:val="outset" w:sz="6" w:space="0" w:color="414142"/>
            </w:tcBorders>
            <w:hideMark/>
          </w:tcPr>
          <w:p w14:paraId="307C301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All products – output by public and autoproducer thermoelectric power plants, PJ</w:t>
            </w:r>
          </w:p>
        </w:tc>
        <w:tc>
          <w:tcPr>
            <w:tcW w:w="2076" w:type="pct"/>
            <w:tcBorders>
              <w:top w:val="outset" w:sz="6" w:space="0" w:color="414142"/>
              <w:left w:val="outset" w:sz="6" w:space="0" w:color="414142"/>
              <w:bottom w:val="outset" w:sz="6" w:space="0" w:color="414142"/>
              <w:right w:val="outset" w:sz="6" w:space="0" w:color="414142"/>
            </w:tcBorders>
            <w:hideMark/>
          </w:tcPr>
          <w:p w14:paraId="274ECE9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electricity and thermal energy produced by public and autoproducer thermoelectric power plants and cogeneration plants and sold to third parties (cogeneration). This does not include output by stations producing only thermal energy. Public thermoelectric power plants produce electricity (and thermal energy) for sale to third parties, and this constitutes their principal activity. They may be privately or publicly owned. Autoproducer thermoelectric power plants produce electricity (and thermal energy) wholly or partly for their use; this constitutes an activity supporting their principal activity. Gross electricity produced shall be measured at the exit point of transformers, i.e. including electricity consumption in auxiliary equipment and transformers of the plant</w:t>
            </w:r>
          </w:p>
        </w:tc>
      </w:tr>
      <w:tr w:rsidR="00701682" w:rsidRPr="00701682" w14:paraId="48B17267"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6C5AF5BD"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2.</w:t>
            </w:r>
          </w:p>
        </w:tc>
        <w:tc>
          <w:tcPr>
            <w:tcW w:w="1234" w:type="pct"/>
            <w:tcBorders>
              <w:top w:val="outset" w:sz="6" w:space="0" w:color="414142"/>
              <w:left w:val="outset" w:sz="6" w:space="0" w:color="414142"/>
              <w:bottom w:val="outset" w:sz="6" w:space="0" w:color="414142"/>
              <w:right w:val="outset" w:sz="6" w:space="0" w:color="414142"/>
            </w:tcBorders>
            <w:hideMark/>
          </w:tcPr>
          <w:p w14:paraId="78923F1B"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TRANSFORMATION E0</w:t>
            </w:r>
          </w:p>
        </w:tc>
        <w:tc>
          <w:tcPr>
            <w:tcW w:w="1411" w:type="pct"/>
            <w:tcBorders>
              <w:top w:val="outset" w:sz="6" w:space="0" w:color="414142"/>
              <w:left w:val="outset" w:sz="6" w:space="0" w:color="414142"/>
              <w:bottom w:val="outset" w:sz="6" w:space="0" w:color="414142"/>
              <w:right w:val="outset" w:sz="6" w:space="0" w:color="414142"/>
            </w:tcBorders>
            <w:hideMark/>
          </w:tcPr>
          <w:p w14:paraId="1D8BDAEF"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All products – output by autoproducer thermoelectric power plants, PJ</w:t>
            </w:r>
          </w:p>
        </w:tc>
        <w:tc>
          <w:tcPr>
            <w:tcW w:w="2076" w:type="pct"/>
            <w:tcBorders>
              <w:top w:val="outset" w:sz="6" w:space="0" w:color="414142"/>
              <w:left w:val="outset" w:sz="6" w:space="0" w:color="414142"/>
              <w:bottom w:val="outset" w:sz="6" w:space="0" w:color="414142"/>
              <w:right w:val="outset" w:sz="6" w:space="0" w:color="414142"/>
            </w:tcBorders>
            <w:hideMark/>
          </w:tcPr>
          <w:p w14:paraId="195ABA80"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electricity and thermal energy produced by autoproducer thermoelectric power plants and cogeneration plants and sold to third parties (cogeneration). Autoproducer thermoelectric power plants produce electricity (and thermal energy) wholly or partly for their use; this constitutes an activity supporting their principal activity. Gross electricity produced shall be measured at the exit point of transformers, i.e. including electricity consumption in auxiliary equipment and transformers of the plant</w:t>
            </w:r>
          </w:p>
        </w:tc>
      </w:tr>
      <w:tr w:rsidR="00701682" w:rsidRPr="00701682" w14:paraId="58586E90"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5A7EB23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w:t>
            </w:r>
          </w:p>
        </w:tc>
        <w:tc>
          <w:tcPr>
            <w:tcW w:w="1234" w:type="pct"/>
            <w:tcBorders>
              <w:top w:val="outset" w:sz="6" w:space="0" w:color="414142"/>
              <w:left w:val="outset" w:sz="6" w:space="0" w:color="414142"/>
              <w:bottom w:val="outset" w:sz="6" w:space="0" w:color="414142"/>
              <w:right w:val="outset" w:sz="6" w:space="0" w:color="414142"/>
            </w:tcBorders>
            <w:hideMark/>
          </w:tcPr>
          <w:p w14:paraId="49877E7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INDUSTRY A1.1</w:t>
            </w:r>
          </w:p>
        </w:tc>
        <w:tc>
          <w:tcPr>
            <w:tcW w:w="1411" w:type="pct"/>
            <w:tcBorders>
              <w:top w:val="outset" w:sz="6" w:space="0" w:color="414142"/>
              <w:left w:val="outset" w:sz="6" w:space="0" w:color="414142"/>
              <w:bottom w:val="outset" w:sz="6" w:space="0" w:color="414142"/>
              <w:right w:val="outset" w:sz="6" w:space="0" w:color="414142"/>
            </w:tcBorders>
            <w:hideMark/>
          </w:tcPr>
          <w:p w14:paraId="6E0B3B3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 iron and steel industry, billions of euros</w:t>
            </w:r>
          </w:p>
        </w:tc>
        <w:tc>
          <w:tcPr>
            <w:tcW w:w="2076" w:type="pct"/>
            <w:tcBorders>
              <w:top w:val="outset" w:sz="6" w:space="0" w:color="414142"/>
              <w:left w:val="outset" w:sz="6" w:space="0" w:color="414142"/>
              <w:bottom w:val="outset" w:sz="6" w:space="0" w:color="414142"/>
              <w:right w:val="outset" w:sz="6" w:space="0" w:color="414142"/>
            </w:tcBorders>
            <w:hideMark/>
          </w:tcPr>
          <w:p w14:paraId="3FEBE90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in comparable prices in manufacturing of iron and steel and ferro-alloys (NACE 27.1), manufacture of tubes (NACE 27.2), other first processing activities associated with iron and steel (NACE 27.3), casting of iron (NACE 27.51), and casting of steel (NACE 27.52)</w:t>
            </w:r>
          </w:p>
        </w:tc>
      </w:tr>
      <w:tr w:rsidR="00701682" w:rsidRPr="00701682" w14:paraId="0A886323"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5396782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w:t>
            </w:r>
          </w:p>
        </w:tc>
        <w:tc>
          <w:tcPr>
            <w:tcW w:w="1234" w:type="pct"/>
            <w:tcBorders>
              <w:top w:val="outset" w:sz="6" w:space="0" w:color="414142"/>
              <w:left w:val="outset" w:sz="6" w:space="0" w:color="414142"/>
              <w:bottom w:val="outset" w:sz="6" w:space="0" w:color="414142"/>
              <w:right w:val="outset" w:sz="6" w:space="0" w:color="414142"/>
            </w:tcBorders>
            <w:hideMark/>
          </w:tcPr>
          <w:p w14:paraId="4E8C7B4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INDUSTRY A1.2</w:t>
            </w:r>
          </w:p>
        </w:tc>
        <w:tc>
          <w:tcPr>
            <w:tcW w:w="1411" w:type="pct"/>
            <w:tcBorders>
              <w:top w:val="outset" w:sz="6" w:space="0" w:color="414142"/>
              <w:left w:val="outset" w:sz="6" w:space="0" w:color="414142"/>
              <w:bottom w:val="outset" w:sz="6" w:space="0" w:color="414142"/>
              <w:right w:val="outset" w:sz="6" w:space="0" w:color="414142"/>
            </w:tcBorders>
            <w:hideMark/>
          </w:tcPr>
          <w:p w14:paraId="7E636B4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 chemical industry, billions of euros</w:t>
            </w:r>
          </w:p>
        </w:tc>
        <w:tc>
          <w:tcPr>
            <w:tcW w:w="2076" w:type="pct"/>
            <w:tcBorders>
              <w:top w:val="outset" w:sz="6" w:space="0" w:color="414142"/>
              <w:left w:val="outset" w:sz="6" w:space="0" w:color="414142"/>
              <w:bottom w:val="outset" w:sz="6" w:space="0" w:color="414142"/>
              <w:right w:val="outset" w:sz="6" w:space="0" w:color="414142"/>
            </w:tcBorders>
            <w:hideMark/>
          </w:tcPr>
          <w:p w14:paraId="47184E8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in comparable prices in manufacture of chemicals and chemical products (NACE 24)</w:t>
            </w:r>
          </w:p>
        </w:tc>
      </w:tr>
      <w:tr w:rsidR="00701682" w:rsidRPr="00701682" w14:paraId="1295E990"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2D4FF90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w:t>
            </w:r>
          </w:p>
        </w:tc>
        <w:tc>
          <w:tcPr>
            <w:tcW w:w="1234" w:type="pct"/>
            <w:tcBorders>
              <w:top w:val="outset" w:sz="6" w:space="0" w:color="414142"/>
              <w:left w:val="outset" w:sz="6" w:space="0" w:color="414142"/>
              <w:bottom w:val="outset" w:sz="6" w:space="0" w:color="414142"/>
              <w:right w:val="outset" w:sz="6" w:space="0" w:color="414142"/>
            </w:tcBorders>
            <w:hideMark/>
          </w:tcPr>
          <w:p w14:paraId="7010532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INDUSTRY A1.3</w:t>
            </w:r>
          </w:p>
        </w:tc>
        <w:tc>
          <w:tcPr>
            <w:tcW w:w="1411" w:type="pct"/>
            <w:tcBorders>
              <w:top w:val="outset" w:sz="6" w:space="0" w:color="414142"/>
              <w:left w:val="outset" w:sz="6" w:space="0" w:color="414142"/>
              <w:bottom w:val="outset" w:sz="6" w:space="0" w:color="414142"/>
              <w:right w:val="outset" w:sz="6" w:space="0" w:color="414142"/>
            </w:tcBorders>
            <w:hideMark/>
          </w:tcPr>
          <w:p w14:paraId="3D54184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 glass, pottery and building materials industry, billions of euros</w:t>
            </w:r>
          </w:p>
        </w:tc>
        <w:tc>
          <w:tcPr>
            <w:tcW w:w="2076" w:type="pct"/>
            <w:tcBorders>
              <w:top w:val="outset" w:sz="6" w:space="0" w:color="414142"/>
              <w:left w:val="outset" w:sz="6" w:space="0" w:color="414142"/>
              <w:bottom w:val="outset" w:sz="6" w:space="0" w:color="414142"/>
              <w:right w:val="outset" w:sz="6" w:space="0" w:color="414142"/>
            </w:tcBorders>
            <w:hideMark/>
          </w:tcPr>
          <w:p w14:paraId="5E342C5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in comparable prices in manufacture of non-metallic mineral products (NACE 26)</w:t>
            </w:r>
          </w:p>
        </w:tc>
      </w:tr>
      <w:tr w:rsidR="00701682" w:rsidRPr="00701682" w14:paraId="219CD1EA"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1C2DF8A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w:t>
            </w:r>
          </w:p>
        </w:tc>
        <w:tc>
          <w:tcPr>
            <w:tcW w:w="1234" w:type="pct"/>
            <w:tcBorders>
              <w:top w:val="outset" w:sz="6" w:space="0" w:color="414142"/>
              <w:left w:val="outset" w:sz="6" w:space="0" w:color="414142"/>
              <w:bottom w:val="outset" w:sz="6" w:space="0" w:color="414142"/>
              <w:right w:val="outset" w:sz="6" w:space="0" w:color="414142"/>
            </w:tcBorders>
            <w:hideMark/>
          </w:tcPr>
          <w:p w14:paraId="2AA7FE9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INDUSTRY A1.4</w:t>
            </w:r>
          </w:p>
        </w:tc>
        <w:tc>
          <w:tcPr>
            <w:tcW w:w="1411" w:type="pct"/>
            <w:tcBorders>
              <w:top w:val="outset" w:sz="6" w:space="0" w:color="414142"/>
              <w:left w:val="outset" w:sz="6" w:space="0" w:color="414142"/>
              <w:bottom w:val="outset" w:sz="6" w:space="0" w:color="414142"/>
              <w:right w:val="outset" w:sz="6" w:space="0" w:color="414142"/>
            </w:tcBorders>
            <w:hideMark/>
          </w:tcPr>
          <w:p w14:paraId="09DFF43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 food, drink and tobacco product industry, billions of euros</w:t>
            </w:r>
          </w:p>
        </w:tc>
        <w:tc>
          <w:tcPr>
            <w:tcW w:w="2076" w:type="pct"/>
            <w:tcBorders>
              <w:top w:val="outset" w:sz="6" w:space="0" w:color="414142"/>
              <w:left w:val="outset" w:sz="6" w:space="0" w:color="414142"/>
              <w:bottom w:val="outset" w:sz="6" w:space="0" w:color="414142"/>
              <w:right w:val="outset" w:sz="6" w:space="0" w:color="414142"/>
            </w:tcBorders>
            <w:hideMark/>
          </w:tcPr>
          <w:p w14:paraId="6FA82B9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in comparable prices in manufacture of food products and beverages (NACE 15) and tobacco products (NACE 16)</w:t>
            </w:r>
          </w:p>
        </w:tc>
      </w:tr>
      <w:tr w:rsidR="00701682" w:rsidRPr="00701682" w14:paraId="1B99EDCC"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182DCF4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w:t>
            </w:r>
          </w:p>
        </w:tc>
        <w:tc>
          <w:tcPr>
            <w:tcW w:w="1234" w:type="pct"/>
            <w:tcBorders>
              <w:top w:val="outset" w:sz="6" w:space="0" w:color="414142"/>
              <w:left w:val="outset" w:sz="6" w:space="0" w:color="414142"/>
              <w:bottom w:val="outset" w:sz="6" w:space="0" w:color="414142"/>
              <w:right w:val="outset" w:sz="6" w:space="0" w:color="414142"/>
            </w:tcBorders>
            <w:hideMark/>
          </w:tcPr>
          <w:p w14:paraId="3076C04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INDUSTRY A1.5</w:t>
            </w:r>
          </w:p>
        </w:tc>
        <w:tc>
          <w:tcPr>
            <w:tcW w:w="1411" w:type="pct"/>
            <w:tcBorders>
              <w:top w:val="outset" w:sz="6" w:space="0" w:color="414142"/>
              <w:left w:val="outset" w:sz="6" w:space="0" w:color="414142"/>
              <w:bottom w:val="outset" w:sz="6" w:space="0" w:color="414142"/>
              <w:right w:val="outset" w:sz="6" w:space="0" w:color="414142"/>
            </w:tcBorders>
            <w:hideMark/>
          </w:tcPr>
          <w:p w14:paraId="56BA13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 paper and printing industry, billions of euro</w:t>
            </w:r>
          </w:p>
        </w:tc>
        <w:tc>
          <w:tcPr>
            <w:tcW w:w="2076" w:type="pct"/>
            <w:tcBorders>
              <w:top w:val="outset" w:sz="6" w:space="0" w:color="414142"/>
              <w:left w:val="outset" w:sz="6" w:space="0" w:color="414142"/>
              <w:bottom w:val="outset" w:sz="6" w:space="0" w:color="414142"/>
              <w:right w:val="outset" w:sz="6" w:space="0" w:color="414142"/>
            </w:tcBorders>
            <w:hideMark/>
          </w:tcPr>
          <w:p w14:paraId="3B9343B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value-added in comparable prices in manufacture of paper and paper products (NACE 21) and publishing, printing and reproduction of recorded media (NACE 22)</w:t>
            </w:r>
          </w:p>
        </w:tc>
      </w:tr>
      <w:tr w:rsidR="00701682" w:rsidRPr="00701682" w14:paraId="2521ED54"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7B44599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w:t>
            </w:r>
          </w:p>
        </w:tc>
        <w:tc>
          <w:tcPr>
            <w:tcW w:w="1234" w:type="pct"/>
            <w:tcBorders>
              <w:top w:val="outset" w:sz="6" w:space="0" w:color="414142"/>
              <w:left w:val="outset" w:sz="6" w:space="0" w:color="414142"/>
              <w:bottom w:val="outset" w:sz="6" w:space="0" w:color="414142"/>
              <w:right w:val="outset" w:sz="6" w:space="0" w:color="414142"/>
            </w:tcBorders>
            <w:hideMark/>
          </w:tcPr>
          <w:p w14:paraId="082CDAD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HOUSEHOLDS A0</w:t>
            </w:r>
          </w:p>
        </w:tc>
        <w:tc>
          <w:tcPr>
            <w:tcW w:w="1411" w:type="pct"/>
            <w:tcBorders>
              <w:top w:val="outset" w:sz="6" w:space="0" w:color="414142"/>
              <w:left w:val="outset" w:sz="6" w:space="0" w:color="414142"/>
              <w:bottom w:val="outset" w:sz="6" w:space="0" w:color="414142"/>
              <w:right w:val="outset" w:sz="6" w:space="0" w:color="414142"/>
            </w:tcBorders>
            <w:hideMark/>
          </w:tcPr>
          <w:p w14:paraId="3BD3D80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Area of permanently occupied dwellings, million m</w:t>
            </w:r>
            <w:r w:rsidRPr="00701682">
              <w:rPr>
                <w:rFonts w:ascii="Times New Roman" w:hAnsi="Times New Roman"/>
                <w:noProof/>
                <w:sz w:val="24"/>
                <w:vertAlign w:val="superscript"/>
                <w:lang w:val="en-US"/>
              </w:rPr>
              <w:t>2</w:t>
            </w:r>
          </w:p>
        </w:tc>
        <w:tc>
          <w:tcPr>
            <w:tcW w:w="2076" w:type="pct"/>
            <w:tcBorders>
              <w:top w:val="outset" w:sz="6" w:space="0" w:color="414142"/>
              <w:left w:val="outset" w:sz="6" w:space="0" w:color="414142"/>
              <w:bottom w:val="outset" w:sz="6" w:space="0" w:color="414142"/>
              <w:right w:val="outset" w:sz="6" w:space="0" w:color="414142"/>
            </w:tcBorders>
            <w:hideMark/>
          </w:tcPr>
          <w:p w14:paraId="491426D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Total area of permanently occupied dwellings</w:t>
            </w:r>
          </w:p>
        </w:tc>
      </w:tr>
      <w:tr w:rsidR="00701682" w:rsidRPr="00701682" w14:paraId="4624BCFD"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219A7B5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w:t>
            </w:r>
          </w:p>
        </w:tc>
        <w:tc>
          <w:tcPr>
            <w:tcW w:w="1234" w:type="pct"/>
            <w:tcBorders>
              <w:top w:val="outset" w:sz="6" w:space="0" w:color="414142"/>
              <w:left w:val="outset" w:sz="6" w:space="0" w:color="414142"/>
              <w:bottom w:val="outset" w:sz="6" w:space="0" w:color="414142"/>
              <w:right w:val="outset" w:sz="6" w:space="0" w:color="414142"/>
            </w:tcBorders>
            <w:hideMark/>
          </w:tcPr>
          <w:p w14:paraId="3E7AB1E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SERVICES B0</w:t>
            </w:r>
          </w:p>
        </w:tc>
        <w:tc>
          <w:tcPr>
            <w:tcW w:w="1411" w:type="pct"/>
            <w:tcBorders>
              <w:top w:val="outset" w:sz="6" w:space="0" w:color="414142"/>
              <w:left w:val="outset" w:sz="6" w:space="0" w:color="414142"/>
              <w:bottom w:val="outset" w:sz="6" w:space="0" w:color="414142"/>
              <w:right w:val="outset" w:sz="6" w:space="0" w:color="414142"/>
            </w:tcBorders>
            <w:hideMark/>
          </w:tcPr>
          <w:p w14:paraId="04083AC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Area of commercial buildings, million m</w:t>
            </w:r>
            <w:r w:rsidRPr="00701682">
              <w:rPr>
                <w:rFonts w:ascii="Times New Roman" w:hAnsi="Times New Roman"/>
                <w:noProof/>
                <w:sz w:val="24"/>
                <w:vertAlign w:val="superscript"/>
                <w:lang w:val="en-US"/>
              </w:rPr>
              <w:t>2</w:t>
            </w:r>
          </w:p>
        </w:tc>
        <w:tc>
          <w:tcPr>
            <w:tcW w:w="2076" w:type="pct"/>
            <w:tcBorders>
              <w:top w:val="outset" w:sz="6" w:space="0" w:color="414142"/>
              <w:left w:val="outset" w:sz="6" w:space="0" w:color="414142"/>
              <w:bottom w:val="outset" w:sz="6" w:space="0" w:color="414142"/>
              <w:right w:val="outset" w:sz="6" w:space="0" w:color="414142"/>
            </w:tcBorders>
            <w:hideMark/>
          </w:tcPr>
          <w:p w14:paraId="4AC36C7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Total area of commercial buildings (NACE 41, 50, 51, 52, 55, 63, 64, 65, 66, 67, 70, 71, 72, 73, 74, 75, 80, 85, 90, 91, 92, 93, 99)</w:t>
            </w:r>
          </w:p>
        </w:tc>
      </w:tr>
      <w:tr w:rsidR="00701682" w:rsidRPr="00701682" w14:paraId="54BEF114"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0A7312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10.</w:t>
            </w:r>
          </w:p>
        </w:tc>
        <w:tc>
          <w:tcPr>
            <w:tcW w:w="1234" w:type="pct"/>
            <w:tcBorders>
              <w:top w:val="outset" w:sz="6" w:space="0" w:color="414142"/>
              <w:left w:val="outset" w:sz="6" w:space="0" w:color="414142"/>
              <w:bottom w:val="outset" w:sz="6" w:space="0" w:color="414142"/>
              <w:right w:val="outset" w:sz="6" w:space="0" w:color="414142"/>
            </w:tcBorders>
            <w:hideMark/>
          </w:tcPr>
          <w:p w14:paraId="7BA3053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TRANSPORT B0</w:t>
            </w:r>
          </w:p>
        </w:tc>
        <w:tc>
          <w:tcPr>
            <w:tcW w:w="1411" w:type="pct"/>
            <w:tcBorders>
              <w:top w:val="outset" w:sz="6" w:space="0" w:color="414142"/>
              <w:left w:val="outset" w:sz="6" w:space="0" w:color="414142"/>
              <w:bottom w:val="outset" w:sz="6" w:space="0" w:color="414142"/>
              <w:right w:val="outset" w:sz="6" w:space="0" w:color="414142"/>
            </w:tcBorders>
            <w:hideMark/>
          </w:tcPr>
          <w:p w14:paraId="380D364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Number of kilometres driven by diesel-fuelled passenger cars, billions of km</w:t>
            </w:r>
          </w:p>
        </w:tc>
        <w:tc>
          <w:tcPr>
            <w:tcW w:w="2076" w:type="pct"/>
            <w:tcBorders>
              <w:top w:val="outset" w:sz="6" w:space="0" w:color="414142"/>
              <w:left w:val="outset" w:sz="6" w:space="0" w:color="414142"/>
              <w:bottom w:val="outset" w:sz="6" w:space="0" w:color="414142"/>
              <w:right w:val="outset" w:sz="6" w:space="0" w:color="414142"/>
            </w:tcBorders>
            <w:hideMark/>
          </w:tcPr>
          <w:p w14:paraId="6DE7128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Total number of kilometres driven by diesel-fuelled passenger cars which are allowed to use roads available for public traffic</w:t>
            </w:r>
          </w:p>
        </w:tc>
      </w:tr>
      <w:tr w:rsidR="00701682" w:rsidRPr="00701682" w14:paraId="6C53B898" w14:textId="77777777" w:rsidTr="00A83DAD">
        <w:tc>
          <w:tcPr>
            <w:tcW w:w="279" w:type="pct"/>
            <w:tcBorders>
              <w:top w:val="outset" w:sz="6" w:space="0" w:color="414142"/>
              <w:left w:val="outset" w:sz="6" w:space="0" w:color="414142"/>
              <w:bottom w:val="outset" w:sz="6" w:space="0" w:color="414142"/>
              <w:right w:val="outset" w:sz="6" w:space="0" w:color="414142"/>
            </w:tcBorders>
            <w:hideMark/>
          </w:tcPr>
          <w:p w14:paraId="3C3367E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11.</w:t>
            </w:r>
          </w:p>
        </w:tc>
        <w:tc>
          <w:tcPr>
            <w:tcW w:w="1234" w:type="pct"/>
            <w:tcBorders>
              <w:top w:val="outset" w:sz="6" w:space="0" w:color="414142"/>
              <w:left w:val="outset" w:sz="6" w:space="0" w:color="414142"/>
              <w:bottom w:val="outset" w:sz="6" w:space="0" w:color="414142"/>
              <w:right w:val="outset" w:sz="6" w:space="0" w:color="414142"/>
            </w:tcBorders>
            <w:hideMark/>
          </w:tcPr>
          <w:p w14:paraId="1B25E86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TRANSPORT B0</w:t>
            </w:r>
          </w:p>
        </w:tc>
        <w:tc>
          <w:tcPr>
            <w:tcW w:w="1411" w:type="pct"/>
            <w:tcBorders>
              <w:top w:val="outset" w:sz="6" w:space="0" w:color="414142"/>
              <w:left w:val="outset" w:sz="6" w:space="0" w:color="414142"/>
              <w:bottom w:val="outset" w:sz="6" w:space="0" w:color="414142"/>
              <w:right w:val="outset" w:sz="6" w:space="0" w:color="414142"/>
            </w:tcBorders>
            <w:hideMark/>
          </w:tcPr>
          <w:p w14:paraId="1850947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Number of kilometres driven by petrol-fuelled passenger cars, billions of km</w:t>
            </w:r>
          </w:p>
        </w:tc>
        <w:tc>
          <w:tcPr>
            <w:tcW w:w="2076" w:type="pct"/>
            <w:tcBorders>
              <w:top w:val="outset" w:sz="6" w:space="0" w:color="414142"/>
              <w:left w:val="outset" w:sz="6" w:space="0" w:color="414142"/>
              <w:bottom w:val="outset" w:sz="6" w:space="0" w:color="414142"/>
              <w:right w:val="outset" w:sz="6" w:space="0" w:color="414142"/>
            </w:tcBorders>
            <w:hideMark/>
          </w:tcPr>
          <w:p w14:paraId="665BD6F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Total number of kilometres driven by petrol-fuelled passenger cars which are allowed to use roads available for public traffic</w:t>
            </w:r>
          </w:p>
        </w:tc>
      </w:tr>
    </w:tbl>
    <w:p w14:paraId="62DD95C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C6F4BD" w14:textId="77777777" w:rsidR="00701682" w:rsidRPr="00701682" w:rsidRDefault="00701682" w:rsidP="00701682">
      <w:pPr>
        <w:rPr>
          <w:noProof/>
          <w:lang w:val="en-US"/>
        </w:rPr>
      </w:pPr>
      <w:r w:rsidRPr="00701682">
        <w:rPr>
          <w:noProof/>
          <w:lang w:val="en-US"/>
        </w:rPr>
        <w:br w:type="page"/>
      </w:r>
    </w:p>
    <w:p w14:paraId="10A7D885" w14:textId="77777777" w:rsidR="00701682" w:rsidRPr="00701682" w:rsidRDefault="00701682" w:rsidP="00701682">
      <w:pPr>
        <w:shd w:val="clear" w:color="auto" w:fill="FFFFFF"/>
        <w:spacing w:after="0" w:line="240" w:lineRule="auto"/>
        <w:jc w:val="right"/>
        <w:rPr>
          <w:rFonts w:ascii="Times New Roman" w:hAnsi="Times New Roman"/>
          <w:b/>
          <w:noProof/>
          <w:sz w:val="24"/>
          <w:lang w:val="en-US"/>
        </w:rPr>
      </w:pPr>
      <w:r w:rsidRPr="00701682">
        <w:rPr>
          <w:rFonts w:ascii="Times New Roman" w:hAnsi="Times New Roman"/>
          <w:b/>
          <w:noProof/>
          <w:sz w:val="24"/>
          <w:lang w:val="en-US"/>
        </w:rPr>
        <w:t>Annex 2</w:t>
      </w:r>
    </w:p>
    <w:p w14:paraId="122A2256"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757403AC"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25 October 2022</w:t>
      </w:r>
      <w:bookmarkStart w:id="154" w:name="piel-1145787"/>
      <w:bookmarkStart w:id="155" w:name="piel2"/>
      <w:bookmarkEnd w:id="154"/>
      <w:bookmarkEnd w:id="155"/>
    </w:p>
    <w:p w14:paraId="7EBDD3C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1145788"/>
      <w:bookmarkStart w:id="157" w:name="n-1145788"/>
      <w:bookmarkEnd w:id="156"/>
      <w:bookmarkEnd w:id="157"/>
    </w:p>
    <w:p w14:paraId="53730BC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96D270"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Data to be Submitted by Merchants for the Previous Calendar Year</w:t>
      </w:r>
    </w:p>
    <w:p w14:paraId="5813FF0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2BC8E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C7D89B"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 Data to be submitted by merchants corresponding to NACE Rev. 2 Code 23.51 of industrial products</w:t>
      </w:r>
    </w:p>
    <w:p w14:paraId="71CD881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B267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Data on the cement clinker manufactured and its composition which has been determined at the laboratory of the merchant or another laboratory, using the method of measurements.</w:t>
      </w:r>
    </w:p>
    <w:p w14:paraId="7C2F4E9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E7BD78"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w:t>
      </w:r>
    </w:p>
    <w:p w14:paraId="7E5C75B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6"/>
        <w:gridCol w:w="1148"/>
        <w:gridCol w:w="999"/>
        <w:gridCol w:w="855"/>
        <w:gridCol w:w="745"/>
        <w:gridCol w:w="461"/>
        <w:gridCol w:w="567"/>
        <w:gridCol w:w="567"/>
        <w:gridCol w:w="452"/>
        <w:gridCol w:w="513"/>
        <w:gridCol w:w="411"/>
        <w:gridCol w:w="534"/>
        <w:gridCol w:w="436"/>
        <w:gridCol w:w="378"/>
        <w:gridCol w:w="513"/>
      </w:tblGrid>
      <w:tr w:rsidR="00701682" w:rsidRPr="00701682" w14:paraId="3D036223" w14:textId="77777777" w:rsidTr="00A83DAD">
        <w:tc>
          <w:tcPr>
            <w:tcW w:w="222" w:type="pct"/>
            <w:vMerge w:val="restart"/>
            <w:tcBorders>
              <w:top w:val="outset" w:sz="6" w:space="0" w:color="414142"/>
              <w:left w:val="outset" w:sz="6" w:space="0" w:color="414142"/>
              <w:bottom w:val="outset" w:sz="6" w:space="0" w:color="414142"/>
              <w:right w:val="outset" w:sz="6" w:space="0" w:color="414142"/>
            </w:tcBorders>
            <w:vAlign w:val="center"/>
            <w:hideMark/>
          </w:tcPr>
          <w:p w14:paraId="3C1DC900"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Year</w:t>
            </w:r>
          </w:p>
        </w:tc>
        <w:tc>
          <w:tcPr>
            <w:tcW w:w="464" w:type="pct"/>
            <w:vMerge w:val="restart"/>
            <w:tcBorders>
              <w:top w:val="outset" w:sz="6" w:space="0" w:color="414142"/>
              <w:left w:val="outset" w:sz="6" w:space="0" w:color="414142"/>
              <w:bottom w:val="outset" w:sz="6" w:space="0" w:color="414142"/>
              <w:right w:val="outset" w:sz="6" w:space="0" w:color="414142"/>
            </w:tcBorders>
            <w:vAlign w:val="center"/>
            <w:hideMark/>
          </w:tcPr>
          <w:p w14:paraId="5DB4C9DC"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Mixture of raw materials used for the manufacture of 1 t of clinker (t)</w:t>
            </w:r>
          </w:p>
        </w:tc>
        <w:tc>
          <w:tcPr>
            <w:tcW w:w="646" w:type="pct"/>
            <w:vMerge w:val="restart"/>
            <w:tcBorders>
              <w:top w:val="outset" w:sz="6" w:space="0" w:color="414142"/>
              <w:left w:val="outset" w:sz="6" w:space="0" w:color="414142"/>
              <w:bottom w:val="outset" w:sz="6" w:space="0" w:color="414142"/>
              <w:right w:val="outset" w:sz="6" w:space="0" w:color="414142"/>
            </w:tcBorders>
            <w:vAlign w:val="center"/>
            <w:hideMark/>
          </w:tcPr>
          <w:p w14:paraId="7BB0D3FC"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CaCO</w:t>
            </w:r>
            <w:r w:rsidRPr="00701682">
              <w:rPr>
                <w:rFonts w:ascii="Times New Roman" w:hAnsi="Times New Roman"/>
                <w:noProof/>
                <w:vertAlign w:val="subscript"/>
                <w:lang w:val="en-US"/>
              </w:rPr>
              <w:t>3</w:t>
            </w:r>
            <w:r w:rsidRPr="00701682">
              <w:rPr>
                <w:rFonts w:ascii="Times New Roman" w:hAnsi="Times New Roman"/>
                <w:noProof/>
                <w:lang w:val="en-US"/>
              </w:rPr>
              <w:t xml:space="preserve"> in the mixture of raw materials (%)</w:t>
            </w:r>
          </w:p>
        </w:tc>
        <w:tc>
          <w:tcPr>
            <w:tcW w:w="422" w:type="pct"/>
            <w:vMerge w:val="restart"/>
            <w:tcBorders>
              <w:top w:val="outset" w:sz="6" w:space="0" w:color="414142"/>
              <w:left w:val="outset" w:sz="6" w:space="0" w:color="414142"/>
              <w:bottom w:val="outset" w:sz="6" w:space="0" w:color="414142"/>
              <w:right w:val="outset" w:sz="6" w:space="0" w:color="414142"/>
            </w:tcBorders>
            <w:vAlign w:val="center"/>
            <w:hideMark/>
          </w:tcPr>
          <w:p w14:paraId="49C16D4C"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CaO in the mixture of raw materials (%)</w:t>
            </w:r>
          </w:p>
        </w:tc>
        <w:tc>
          <w:tcPr>
            <w:tcW w:w="432" w:type="pct"/>
            <w:vMerge w:val="restart"/>
            <w:tcBorders>
              <w:top w:val="outset" w:sz="6" w:space="0" w:color="414142"/>
              <w:left w:val="outset" w:sz="6" w:space="0" w:color="414142"/>
              <w:bottom w:val="outset" w:sz="6" w:space="0" w:color="414142"/>
              <w:right w:val="outset" w:sz="6" w:space="0" w:color="414142"/>
            </w:tcBorders>
            <w:vAlign w:val="center"/>
            <w:hideMark/>
          </w:tcPr>
          <w:p w14:paraId="1C8AD51A"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Heating losses of cement kiln dust (%)</w:t>
            </w:r>
          </w:p>
        </w:tc>
        <w:tc>
          <w:tcPr>
            <w:tcW w:w="2813" w:type="pct"/>
            <w:gridSpan w:val="10"/>
            <w:tcBorders>
              <w:top w:val="outset" w:sz="6" w:space="0" w:color="414142"/>
              <w:left w:val="outset" w:sz="6" w:space="0" w:color="414142"/>
              <w:bottom w:val="outset" w:sz="6" w:space="0" w:color="414142"/>
              <w:right w:val="outset" w:sz="6" w:space="0" w:color="414142"/>
            </w:tcBorders>
            <w:vAlign w:val="center"/>
            <w:hideMark/>
          </w:tcPr>
          <w:p w14:paraId="151E0DC8"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Chemical composition of cement clinker (annual average indicator)</w:t>
            </w:r>
          </w:p>
        </w:tc>
      </w:tr>
      <w:tr w:rsidR="00701682" w:rsidRPr="00701682" w14:paraId="72E3E3E9" w14:textId="77777777" w:rsidTr="00A83DAD">
        <w:tc>
          <w:tcPr>
            <w:tcW w:w="222" w:type="pct"/>
            <w:vMerge/>
            <w:tcBorders>
              <w:top w:val="outset" w:sz="6" w:space="0" w:color="414142"/>
              <w:left w:val="outset" w:sz="6" w:space="0" w:color="414142"/>
              <w:bottom w:val="outset" w:sz="6" w:space="0" w:color="414142"/>
              <w:right w:val="outset" w:sz="6" w:space="0" w:color="414142"/>
            </w:tcBorders>
            <w:vAlign w:val="center"/>
            <w:hideMark/>
          </w:tcPr>
          <w:p w14:paraId="45D8A032" w14:textId="77777777" w:rsidR="00701682" w:rsidRPr="00701682" w:rsidRDefault="00701682" w:rsidP="00A83DAD">
            <w:pPr>
              <w:spacing w:after="0" w:line="240" w:lineRule="auto"/>
              <w:jc w:val="center"/>
              <w:rPr>
                <w:rFonts w:ascii="Times New Roman" w:eastAsia="Times New Roman" w:hAnsi="Times New Roman" w:cs="Times New Roman"/>
                <w:noProof/>
                <w:lang w:val="en-US" w:eastAsia="lv-LV"/>
              </w:rPr>
            </w:pPr>
          </w:p>
        </w:tc>
        <w:tc>
          <w:tcPr>
            <w:tcW w:w="464" w:type="pct"/>
            <w:vMerge/>
            <w:tcBorders>
              <w:top w:val="outset" w:sz="6" w:space="0" w:color="414142"/>
              <w:left w:val="outset" w:sz="6" w:space="0" w:color="414142"/>
              <w:bottom w:val="outset" w:sz="6" w:space="0" w:color="414142"/>
              <w:right w:val="outset" w:sz="6" w:space="0" w:color="414142"/>
            </w:tcBorders>
            <w:vAlign w:val="center"/>
            <w:hideMark/>
          </w:tcPr>
          <w:p w14:paraId="228682F2" w14:textId="77777777" w:rsidR="00701682" w:rsidRPr="00701682" w:rsidRDefault="00701682" w:rsidP="00A83DAD">
            <w:pPr>
              <w:spacing w:after="0" w:line="240" w:lineRule="auto"/>
              <w:jc w:val="center"/>
              <w:rPr>
                <w:rFonts w:ascii="Times New Roman" w:eastAsia="Times New Roman" w:hAnsi="Times New Roman" w:cs="Times New Roman"/>
                <w:noProof/>
                <w:lang w:val="en-US" w:eastAsia="lv-LV"/>
              </w:rPr>
            </w:pPr>
          </w:p>
        </w:tc>
        <w:tc>
          <w:tcPr>
            <w:tcW w:w="646" w:type="pct"/>
            <w:vMerge/>
            <w:tcBorders>
              <w:top w:val="outset" w:sz="6" w:space="0" w:color="414142"/>
              <w:left w:val="outset" w:sz="6" w:space="0" w:color="414142"/>
              <w:bottom w:val="outset" w:sz="6" w:space="0" w:color="414142"/>
              <w:right w:val="outset" w:sz="6" w:space="0" w:color="414142"/>
            </w:tcBorders>
            <w:vAlign w:val="center"/>
            <w:hideMark/>
          </w:tcPr>
          <w:p w14:paraId="1D5A3D28" w14:textId="77777777" w:rsidR="00701682" w:rsidRPr="00701682" w:rsidRDefault="00701682" w:rsidP="00A83DAD">
            <w:pPr>
              <w:spacing w:after="0" w:line="240" w:lineRule="auto"/>
              <w:jc w:val="center"/>
              <w:rPr>
                <w:rFonts w:ascii="Times New Roman" w:eastAsia="Times New Roman" w:hAnsi="Times New Roman" w:cs="Times New Roman"/>
                <w:noProof/>
                <w:lang w:val="en-US" w:eastAsia="lv-LV"/>
              </w:rPr>
            </w:pPr>
          </w:p>
        </w:tc>
        <w:tc>
          <w:tcPr>
            <w:tcW w:w="422" w:type="pct"/>
            <w:vMerge/>
            <w:tcBorders>
              <w:top w:val="outset" w:sz="6" w:space="0" w:color="414142"/>
              <w:left w:val="outset" w:sz="6" w:space="0" w:color="414142"/>
              <w:bottom w:val="outset" w:sz="6" w:space="0" w:color="414142"/>
              <w:right w:val="outset" w:sz="6" w:space="0" w:color="414142"/>
            </w:tcBorders>
            <w:vAlign w:val="center"/>
            <w:hideMark/>
          </w:tcPr>
          <w:p w14:paraId="29E8E6B3" w14:textId="77777777" w:rsidR="00701682" w:rsidRPr="00701682" w:rsidRDefault="00701682" w:rsidP="00A83DAD">
            <w:pPr>
              <w:spacing w:after="0" w:line="240" w:lineRule="auto"/>
              <w:jc w:val="center"/>
              <w:rPr>
                <w:rFonts w:ascii="Times New Roman" w:eastAsia="Times New Roman" w:hAnsi="Times New Roman" w:cs="Times New Roman"/>
                <w:noProof/>
                <w:lang w:val="en-US" w:eastAsia="lv-LV"/>
              </w:rPr>
            </w:pPr>
          </w:p>
        </w:tc>
        <w:tc>
          <w:tcPr>
            <w:tcW w:w="432" w:type="pct"/>
            <w:vMerge/>
            <w:tcBorders>
              <w:top w:val="outset" w:sz="6" w:space="0" w:color="414142"/>
              <w:left w:val="outset" w:sz="6" w:space="0" w:color="414142"/>
              <w:bottom w:val="outset" w:sz="6" w:space="0" w:color="414142"/>
              <w:right w:val="outset" w:sz="6" w:space="0" w:color="414142"/>
            </w:tcBorders>
            <w:vAlign w:val="center"/>
            <w:hideMark/>
          </w:tcPr>
          <w:p w14:paraId="66E71939" w14:textId="77777777" w:rsidR="00701682" w:rsidRPr="00701682" w:rsidRDefault="00701682" w:rsidP="00A83DAD">
            <w:pPr>
              <w:spacing w:after="0" w:line="240" w:lineRule="auto"/>
              <w:jc w:val="center"/>
              <w:rPr>
                <w:rFonts w:ascii="Times New Roman" w:eastAsia="Times New Roman" w:hAnsi="Times New Roman" w:cs="Times New Roman"/>
                <w:noProof/>
                <w:lang w:val="en-US" w:eastAsia="lv-LV"/>
              </w:rPr>
            </w:pPr>
          </w:p>
        </w:tc>
        <w:tc>
          <w:tcPr>
            <w:tcW w:w="372" w:type="pct"/>
            <w:tcBorders>
              <w:top w:val="outset" w:sz="6" w:space="0" w:color="414142"/>
              <w:left w:val="outset" w:sz="6" w:space="0" w:color="414142"/>
              <w:bottom w:val="outset" w:sz="6" w:space="0" w:color="414142"/>
              <w:right w:val="outset" w:sz="6" w:space="0" w:color="414142"/>
            </w:tcBorders>
            <w:vAlign w:val="center"/>
            <w:hideMark/>
          </w:tcPr>
          <w:p w14:paraId="4ABF8263"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SiO</w:t>
            </w:r>
            <w:r w:rsidRPr="00701682">
              <w:rPr>
                <w:rFonts w:ascii="Times New Roman" w:hAnsi="Times New Roman"/>
                <w:noProof/>
                <w:vertAlign w:val="subscript"/>
                <w:lang w:val="en-US"/>
              </w:rPr>
              <w:t>2</w:t>
            </w:r>
            <w:r w:rsidRPr="00701682">
              <w:rPr>
                <w:rFonts w:ascii="Times New Roman" w:hAnsi="Times New Roman"/>
                <w:noProof/>
                <w:lang w:val="en-US"/>
              </w:rPr>
              <w:t xml:space="preserve"> (%)</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2FF9F246"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Al</w:t>
            </w:r>
            <w:r w:rsidRPr="00701682">
              <w:rPr>
                <w:rFonts w:ascii="Times New Roman" w:hAnsi="Times New Roman"/>
                <w:noProof/>
                <w:vertAlign w:val="subscript"/>
                <w:lang w:val="en-US"/>
              </w:rPr>
              <w:t>2</w:t>
            </w:r>
            <w:r w:rsidRPr="00701682">
              <w:rPr>
                <w:rFonts w:ascii="Times New Roman" w:hAnsi="Times New Roman"/>
                <w:noProof/>
                <w:lang w:val="en-US"/>
              </w:rPr>
              <w:t>O</w:t>
            </w:r>
            <w:r w:rsidRPr="00701682">
              <w:rPr>
                <w:rFonts w:ascii="Times New Roman" w:hAnsi="Times New Roman"/>
                <w:noProof/>
                <w:vertAlign w:val="subscript"/>
                <w:lang w:val="en-US"/>
              </w:rPr>
              <w:t>3</w:t>
            </w:r>
            <w:r w:rsidRPr="00701682">
              <w:rPr>
                <w:rFonts w:ascii="Times New Roman" w:hAnsi="Times New Roman"/>
                <w:noProof/>
                <w:lang w:val="en-US"/>
              </w:rPr>
              <w:t xml:space="preserve"> (%)</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22D026E5"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Fe</w:t>
            </w:r>
            <w:r w:rsidRPr="00701682">
              <w:rPr>
                <w:rFonts w:ascii="Times New Roman" w:hAnsi="Times New Roman"/>
                <w:noProof/>
                <w:vertAlign w:val="subscript"/>
                <w:lang w:val="en-US"/>
              </w:rPr>
              <w:t>2</w:t>
            </w:r>
            <w:r w:rsidRPr="00701682">
              <w:rPr>
                <w:rFonts w:ascii="Times New Roman" w:hAnsi="Times New Roman"/>
                <w:noProof/>
                <w:lang w:val="en-US"/>
              </w:rPr>
              <w:t>O</w:t>
            </w:r>
            <w:r w:rsidRPr="00701682">
              <w:rPr>
                <w:rFonts w:ascii="Times New Roman" w:hAnsi="Times New Roman"/>
                <w:noProof/>
                <w:vertAlign w:val="subscript"/>
                <w:lang w:val="en-US"/>
              </w:rPr>
              <w:t>3</w:t>
            </w:r>
            <w:r w:rsidRPr="00701682">
              <w:rPr>
                <w:rFonts w:ascii="Times New Roman" w:hAnsi="Times New Roman"/>
                <w:noProof/>
                <w:lang w:val="en-US"/>
              </w:rPr>
              <w:t xml:space="preserve">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2670F343"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CaO (%)</w:t>
            </w:r>
          </w:p>
        </w:tc>
        <w:tc>
          <w:tcPr>
            <w:tcW w:w="227" w:type="pct"/>
            <w:tcBorders>
              <w:top w:val="outset" w:sz="6" w:space="0" w:color="414142"/>
              <w:left w:val="outset" w:sz="6" w:space="0" w:color="414142"/>
              <w:bottom w:val="outset" w:sz="6" w:space="0" w:color="414142"/>
              <w:right w:val="outset" w:sz="6" w:space="0" w:color="414142"/>
            </w:tcBorders>
            <w:vAlign w:val="center"/>
            <w:hideMark/>
          </w:tcPr>
          <w:p w14:paraId="56312389"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MgO (%)</w:t>
            </w:r>
          </w:p>
        </w:tc>
        <w:tc>
          <w:tcPr>
            <w:tcW w:w="346" w:type="pct"/>
            <w:tcBorders>
              <w:top w:val="outset" w:sz="6" w:space="0" w:color="414142"/>
              <w:left w:val="outset" w:sz="6" w:space="0" w:color="414142"/>
              <w:bottom w:val="outset" w:sz="6" w:space="0" w:color="414142"/>
              <w:right w:val="outset" w:sz="6" w:space="0" w:color="414142"/>
            </w:tcBorders>
            <w:vAlign w:val="center"/>
            <w:hideMark/>
          </w:tcPr>
          <w:p w14:paraId="362D2293"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SO</w:t>
            </w:r>
            <w:r w:rsidRPr="00701682">
              <w:rPr>
                <w:rFonts w:ascii="Times New Roman" w:hAnsi="Times New Roman"/>
                <w:noProof/>
                <w:vertAlign w:val="subscript"/>
                <w:lang w:val="en-US"/>
              </w:rPr>
              <w:t>3</w:t>
            </w:r>
            <w:r w:rsidRPr="00701682">
              <w:rPr>
                <w:rFonts w:ascii="Times New Roman" w:hAnsi="Times New Roman"/>
                <w:noProof/>
                <w:lang w:val="en-US"/>
              </w:rPr>
              <w:t xml:space="preserve"> (%)</w:t>
            </w:r>
          </w:p>
        </w:tc>
        <w:tc>
          <w:tcPr>
            <w:tcW w:w="237" w:type="pct"/>
            <w:tcBorders>
              <w:top w:val="outset" w:sz="6" w:space="0" w:color="414142"/>
              <w:left w:val="outset" w:sz="6" w:space="0" w:color="414142"/>
              <w:bottom w:val="outset" w:sz="6" w:space="0" w:color="414142"/>
              <w:right w:val="outset" w:sz="6" w:space="0" w:color="414142"/>
            </w:tcBorders>
            <w:vAlign w:val="center"/>
            <w:hideMark/>
          </w:tcPr>
          <w:p w14:paraId="7C943924"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Na</w:t>
            </w:r>
            <w:r w:rsidRPr="00701682">
              <w:rPr>
                <w:rFonts w:ascii="Times New Roman" w:hAnsi="Times New Roman"/>
                <w:noProof/>
                <w:vertAlign w:val="subscript"/>
                <w:lang w:val="en-US"/>
              </w:rPr>
              <w:t>2</w:t>
            </w:r>
            <w:r w:rsidRPr="00701682">
              <w:rPr>
                <w:rFonts w:ascii="Times New Roman" w:hAnsi="Times New Roman"/>
                <w:noProof/>
                <w:lang w:val="en-US"/>
              </w:rPr>
              <w:t>O (%)</w:t>
            </w:r>
          </w:p>
        </w:tc>
        <w:tc>
          <w:tcPr>
            <w:tcW w:w="195" w:type="pct"/>
            <w:tcBorders>
              <w:top w:val="outset" w:sz="6" w:space="0" w:color="414142"/>
              <w:left w:val="outset" w:sz="6" w:space="0" w:color="414142"/>
              <w:bottom w:val="outset" w:sz="6" w:space="0" w:color="414142"/>
              <w:right w:val="outset" w:sz="6" w:space="0" w:color="414142"/>
            </w:tcBorders>
            <w:vAlign w:val="center"/>
            <w:hideMark/>
          </w:tcPr>
          <w:p w14:paraId="5D610ED1"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K</w:t>
            </w:r>
            <w:r w:rsidRPr="00701682">
              <w:rPr>
                <w:rFonts w:ascii="Times New Roman" w:hAnsi="Times New Roman"/>
                <w:noProof/>
                <w:vertAlign w:val="subscript"/>
                <w:lang w:val="en-US"/>
              </w:rPr>
              <w:t>2</w:t>
            </w:r>
            <w:r w:rsidRPr="00701682">
              <w:rPr>
                <w:rFonts w:ascii="Times New Roman" w:hAnsi="Times New Roman"/>
                <w:noProof/>
                <w:lang w:val="en-US"/>
              </w:rPr>
              <w:t>O (%)</w:t>
            </w:r>
          </w:p>
        </w:tc>
        <w:tc>
          <w:tcPr>
            <w:tcW w:w="169" w:type="pct"/>
            <w:tcBorders>
              <w:top w:val="outset" w:sz="6" w:space="0" w:color="414142"/>
              <w:left w:val="outset" w:sz="6" w:space="0" w:color="414142"/>
              <w:bottom w:val="outset" w:sz="6" w:space="0" w:color="414142"/>
              <w:right w:val="outset" w:sz="6" w:space="0" w:color="414142"/>
            </w:tcBorders>
            <w:vAlign w:val="center"/>
            <w:hideMark/>
          </w:tcPr>
          <w:p w14:paraId="6F8241C3"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IR (%)</w:t>
            </w:r>
          </w:p>
        </w:tc>
        <w:tc>
          <w:tcPr>
            <w:tcW w:w="227" w:type="pct"/>
            <w:tcBorders>
              <w:top w:val="outset" w:sz="6" w:space="0" w:color="414142"/>
              <w:left w:val="outset" w:sz="6" w:space="0" w:color="414142"/>
              <w:bottom w:val="outset" w:sz="6" w:space="0" w:color="414142"/>
              <w:right w:val="outset" w:sz="6" w:space="0" w:color="414142"/>
            </w:tcBorders>
            <w:vAlign w:val="center"/>
            <w:hideMark/>
          </w:tcPr>
          <w:p w14:paraId="7321CDDF"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Naeq (%)</w:t>
            </w:r>
          </w:p>
        </w:tc>
      </w:tr>
      <w:tr w:rsidR="00701682" w:rsidRPr="00701682" w14:paraId="119E733D" w14:textId="77777777" w:rsidTr="00A83DAD">
        <w:tc>
          <w:tcPr>
            <w:tcW w:w="222" w:type="pct"/>
            <w:tcBorders>
              <w:top w:val="outset" w:sz="6" w:space="0" w:color="414142"/>
              <w:left w:val="outset" w:sz="6" w:space="0" w:color="414142"/>
              <w:bottom w:val="outset" w:sz="6" w:space="0" w:color="414142"/>
              <w:right w:val="outset" w:sz="6" w:space="0" w:color="414142"/>
            </w:tcBorders>
            <w:vAlign w:val="center"/>
          </w:tcPr>
          <w:p w14:paraId="2BAB643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4" w:type="pct"/>
            <w:tcBorders>
              <w:top w:val="outset" w:sz="6" w:space="0" w:color="414142"/>
              <w:left w:val="outset" w:sz="6" w:space="0" w:color="414142"/>
              <w:bottom w:val="outset" w:sz="6" w:space="0" w:color="414142"/>
              <w:right w:val="outset" w:sz="6" w:space="0" w:color="414142"/>
            </w:tcBorders>
            <w:vAlign w:val="center"/>
          </w:tcPr>
          <w:p w14:paraId="69318F7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46" w:type="pct"/>
            <w:tcBorders>
              <w:top w:val="outset" w:sz="6" w:space="0" w:color="414142"/>
              <w:left w:val="outset" w:sz="6" w:space="0" w:color="414142"/>
              <w:bottom w:val="outset" w:sz="6" w:space="0" w:color="414142"/>
              <w:right w:val="outset" w:sz="6" w:space="0" w:color="414142"/>
            </w:tcBorders>
            <w:vAlign w:val="center"/>
          </w:tcPr>
          <w:p w14:paraId="2D58B1A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22" w:type="pct"/>
            <w:tcBorders>
              <w:top w:val="outset" w:sz="6" w:space="0" w:color="414142"/>
              <w:left w:val="outset" w:sz="6" w:space="0" w:color="414142"/>
              <w:bottom w:val="outset" w:sz="6" w:space="0" w:color="414142"/>
              <w:right w:val="outset" w:sz="6" w:space="0" w:color="414142"/>
            </w:tcBorders>
            <w:vAlign w:val="center"/>
          </w:tcPr>
          <w:p w14:paraId="3EA31D3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12A4BBD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72" w:type="pct"/>
            <w:tcBorders>
              <w:top w:val="outset" w:sz="6" w:space="0" w:color="414142"/>
              <w:left w:val="outset" w:sz="6" w:space="0" w:color="414142"/>
              <w:bottom w:val="outset" w:sz="6" w:space="0" w:color="414142"/>
              <w:right w:val="outset" w:sz="6" w:space="0" w:color="414142"/>
            </w:tcBorders>
            <w:vAlign w:val="center"/>
          </w:tcPr>
          <w:p w14:paraId="54C81B4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20" w:type="pct"/>
            <w:tcBorders>
              <w:top w:val="outset" w:sz="6" w:space="0" w:color="414142"/>
              <w:left w:val="outset" w:sz="6" w:space="0" w:color="414142"/>
              <w:bottom w:val="outset" w:sz="6" w:space="0" w:color="414142"/>
              <w:right w:val="outset" w:sz="6" w:space="0" w:color="414142"/>
            </w:tcBorders>
            <w:vAlign w:val="center"/>
          </w:tcPr>
          <w:p w14:paraId="1BCB2E4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20" w:type="pct"/>
            <w:tcBorders>
              <w:top w:val="outset" w:sz="6" w:space="0" w:color="414142"/>
              <w:left w:val="outset" w:sz="6" w:space="0" w:color="414142"/>
              <w:bottom w:val="outset" w:sz="6" w:space="0" w:color="414142"/>
              <w:right w:val="outset" w:sz="6" w:space="0" w:color="414142"/>
            </w:tcBorders>
            <w:vAlign w:val="center"/>
          </w:tcPr>
          <w:p w14:paraId="5CBB88E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00" w:type="pct"/>
            <w:tcBorders>
              <w:top w:val="outset" w:sz="6" w:space="0" w:color="414142"/>
              <w:left w:val="outset" w:sz="6" w:space="0" w:color="414142"/>
              <w:bottom w:val="outset" w:sz="6" w:space="0" w:color="414142"/>
              <w:right w:val="outset" w:sz="6" w:space="0" w:color="414142"/>
            </w:tcBorders>
            <w:vAlign w:val="center"/>
          </w:tcPr>
          <w:p w14:paraId="217FCC5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27" w:type="pct"/>
            <w:tcBorders>
              <w:top w:val="outset" w:sz="6" w:space="0" w:color="414142"/>
              <w:left w:val="outset" w:sz="6" w:space="0" w:color="414142"/>
              <w:bottom w:val="outset" w:sz="6" w:space="0" w:color="414142"/>
              <w:right w:val="outset" w:sz="6" w:space="0" w:color="414142"/>
            </w:tcBorders>
            <w:vAlign w:val="center"/>
          </w:tcPr>
          <w:p w14:paraId="3ECF68A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6" w:type="pct"/>
            <w:tcBorders>
              <w:top w:val="outset" w:sz="6" w:space="0" w:color="414142"/>
              <w:left w:val="outset" w:sz="6" w:space="0" w:color="414142"/>
              <w:bottom w:val="outset" w:sz="6" w:space="0" w:color="414142"/>
              <w:right w:val="outset" w:sz="6" w:space="0" w:color="414142"/>
            </w:tcBorders>
            <w:vAlign w:val="center"/>
          </w:tcPr>
          <w:p w14:paraId="35EE548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37" w:type="pct"/>
            <w:tcBorders>
              <w:top w:val="outset" w:sz="6" w:space="0" w:color="414142"/>
              <w:left w:val="outset" w:sz="6" w:space="0" w:color="414142"/>
              <w:bottom w:val="outset" w:sz="6" w:space="0" w:color="414142"/>
              <w:right w:val="outset" w:sz="6" w:space="0" w:color="414142"/>
            </w:tcBorders>
            <w:vAlign w:val="center"/>
          </w:tcPr>
          <w:p w14:paraId="132D05E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195" w:type="pct"/>
            <w:tcBorders>
              <w:top w:val="outset" w:sz="6" w:space="0" w:color="414142"/>
              <w:left w:val="outset" w:sz="6" w:space="0" w:color="414142"/>
              <w:bottom w:val="outset" w:sz="6" w:space="0" w:color="414142"/>
              <w:right w:val="outset" w:sz="6" w:space="0" w:color="414142"/>
            </w:tcBorders>
            <w:vAlign w:val="center"/>
          </w:tcPr>
          <w:p w14:paraId="4147258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169" w:type="pct"/>
            <w:tcBorders>
              <w:top w:val="outset" w:sz="6" w:space="0" w:color="414142"/>
              <w:left w:val="outset" w:sz="6" w:space="0" w:color="414142"/>
              <w:bottom w:val="outset" w:sz="6" w:space="0" w:color="414142"/>
              <w:right w:val="outset" w:sz="6" w:space="0" w:color="414142"/>
            </w:tcBorders>
            <w:vAlign w:val="center"/>
          </w:tcPr>
          <w:p w14:paraId="6176E2D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27" w:type="pct"/>
            <w:tcBorders>
              <w:top w:val="outset" w:sz="6" w:space="0" w:color="414142"/>
              <w:left w:val="outset" w:sz="6" w:space="0" w:color="414142"/>
              <w:bottom w:val="outset" w:sz="6" w:space="0" w:color="414142"/>
              <w:right w:val="outset" w:sz="6" w:space="0" w:color="414142"/>
            </w:tcBorders>
            <w:vAlign w:val="center"/>
          </w:tcPr>
          <w:p w14:paraId="28E91A3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56D3B8D2" w14:textId="77777777" w:rsidTr="00A83DAD">
        <w:tc>
          <w:tcPr>
            <w:tcW w:w="222" w:type="pct"/>
            <w:tcBorders>
              <w:top w:val="outset" w:sz="6" w:space="0" w:color="414142"/>
              <w:left w:val="outset" w:sz="6" w:space="0" w:color="414142"/>
              <w:bottom w:val="outset" w:sz="6" w:space="0" w:color="414142"/>
              <w:right w:val="outset" w:sz="6" w:space="0" w:color="414142"/>
            </w:tcBorders>
            <w:vAlign w:val="center"/>
          </w:tcPr>
          <w:p w14:paraId="06B7AFC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4" w:type="pct"/>
            <w:tcBorders>
              <w:top w:val="outset" w:sz="6" w:space="0" w:color="414142"/>
              <w:left w:val="outset" w:sz="6" w:space="0" w:color="414142"/>
              <w:bottom w:val="outset" w:sz="6" w:space="0" w:color="414142"/>
              <w:right w:val="outset" w:sz="6" w:space="0" w:color="414142"/>
            </w:tcBorders>
            <w:vAlign w:val="center"/>
          </w:tcPr>
          <w:p w14:paraId="4FDFE74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46" w:type="pct"/>
            <w:tcBorders>
              <w:top w:val="outset" w:sz="6" w:space="0" w:color="414142"/>
              <w:left w:val="outset" w:sz="6" w:space="0" w:color="414142"/>
              <w:bottom w:val="outset" w:sz="6" w:space="0" w:color="414142"/>
              <w:right w:val="outset" w:sz="6" w:space="0" w:color="414142"/>
            </w:tcBorders>
            <w:vAlign w:val="center"/>
          </w:tcPr>
          <w:p w14:paraId="5BB82AD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22" w:type="pct"/>
            <w:tcBorders>
              <w:top w:val="outset" w:sz="6" w:space="0" w:color="414142"/>
              <w:left w:val="outset" w:sz="6" w:space="0" w:color="414142"/>
              <w:bottom w:val="outset" w:sz="6" w:space="0" w:color="414142"/>
              <w:right w:val="outset" w:sz="6" w:space="0" w:color="414142"/>
            </w:tcBorders>
            <w:vAlign w:val="center"/>
          </w:tcPr>
          <w:p w14:paraId="434F6B3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32" w:type="pct"/>
            <w:tcBorders>
              <w:top w:val="outset" w:sz="6" w:space="0" w:color="414142"/>
              <w:left w:val="outset" w:sz="6" w:space="0" w:color="414142"/>
              <w:bottom w:val="outset" w:sz="6" w:space="0" w:color="414142"/>
              <w:right w:val="outset" w:sz="6" w:space="0" w:color="414142"/>
            </w:tcBorders>
            <w:vAlign w:val="center"/>
          </w:tcPr>
          <w:p w14:paraId="58D10E4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72" w:type="pct"/>
            <w:tcBorders>
              <w:top w:val="outset" w:sz="6" w:space="0" w:color="414142"/>
              <w:left w:val="outset" w:sz="6" w:space="0" w:color="414142"/>
              <w:bottom w:val="outset" w:sz="6" w:space="0" w:color="414142"/>
              <w:right w:val="outset" w:sz="6" w:space="0" w:color="414142"/>
            </w:tcBorders>
            <w:vAlign w:val="center"/>
          </w:tcPr>
          <w:p w14:paraId="671D5F7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20" w:type="pct"/>
            <w:tcBorders>
              <w:top w:val="outset" w:sz="6" w:space="0" w:color="414142"/>
              <w:left w:val="outset" w:sz="6" w:space="0" w:color="414142"/>
              <w:bottom w:val="outset" w:sz="6" w:space="0" w:color="414142"/>
              <w:right w:val="outset" w:sz="6" w:space="0" w:color="414142"/>
            </w:tcBorders>
            <w:vAlign w:val="center"/>
          </w:tcPr>
          <w:p w14:paraId="6CE4D98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20" w:type="pct"/>
            <w:tcBorders>
              <w:top w:val="outset" w:sz="6" w:space="0" w:color="414142"/>
              <w:left w:val="outset" w:sz="6" w:space="0" w:color="414142"/>
              <w:bottom w:val="outset" w:sz="6" w:space="0" w:color="414142"/>
              <w:right w:val="outset" w:sz="6" w:space="0" w:color="414142"/>
            </w:tcBorders>
            <w:vAlign w:val="center"/>
          </w:tcPr>
          <w:p w14:paraId="227A2D2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00" w:type="pct"/>
            <w:tcBorders>
              <w:top w:val="outset" w:sz="6" w:space="0" w:color="414142"/>
              <w:left w:val="outset" w:sz="6" w:space="0" w:color="414142"/>
              <w:bottom w:val="outset" w:sz="6" w:space="0" w:color="414142"/>
              <w:right w:val="outset" w:sz="6" w:space="0" w:color="414142"/>
            </w:tcBorders>
            <w:vAlign w:val="center"/>
          </w:tcPr>
          <w:p w14:paraId="4423A0B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27" w:type="pct"/>
            <w:tcBorders>
              <w:top w:val="outset" w:sz="6" w:space="0" w:color="414142"/>
              <w:left w:val="outset" w:sz="6" w:space="0" w:color="414142"/>
              <w:bottom w:val="outset" w:sz="6" w:space="0" w:color="414142"/>
              <w:right w:val="outset" w:sz="6" w:space="0" w:color="414142"/>
            </w:tcBorders>
            <w:vAlign w:val="center"/>
          </w:tcPr>
          <w:p w14:paraId="25D95B0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6" w:type="pct"/>
            <w:tcBorders>
              <w:top w:val="outset" w:sz="6" w:space="0" w:color="414142"/>
              <w:left w:val="outset" w:sz="6" w:space="0" w:color="414142"/>
              <w:bottom w:val="outset" w:sz="6" w:space="0" w:color="414142"/>
              <w:right w:val="outset" w:sz="6" w:space="0" w:color="414142"/>
            </w:tcBorders>
            <w:vAlign w:val="center"/>
          </w:tcPr>
          <w:p w14:paraId="1E851CF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37" w:type="pct"/>
            <w:tcBorders>
              <w:top w:val="outset" w:sz="6" w:space="0" w:color="414142"/>
              <w:left w:val="outset" w:sz="6" w:space="0" w:color="414142"/>
              <w:bottom w:val="outset" w:sz="6" w:space="0" w:color="414142"/>
              <w:right w:val="outset" w:sz="6" w:space="0" w:color="414142"/>
            </w:tcBorders>
            <w:vAlign w:val="center"/>
          </w:tcPr>
          <w:p w14:paraId="73B5F7C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195" w:type="pct"/>
            <w:tcBorders>
              <w:top w:val="outset" w:sz="6" w:space="0" w:color="414142"/>
              <w:left w:val="outset" w:sz="6" w:space="0" w:color="414142"/>
              <w:bottom w:val="outset" w:sz="6" w:space="0" w:color="414142"/>
              <w:right w:val="outset" w:sz="6" w:space="0" w:color="414142"/>
            </w:tcBorders>
            <w:vAlign w:val="center"/>
          </w:tcPr>
          <w:p w14:paraId="26EEFC9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169" w:type="pct"/>
            <w:tcBorders>
              <w:top w:val="outset" w:sz="6" w:space="0" w:color="414142"/>
              <w:left w:val="outset" w:sz="6" w:space="0" w:color="414142"/>
              <w:bottom w:val="outset" w:sz="6" w:space="0" w:color="414142"/>
              <w:right w:val="outset" w:sz="6" w:space="0" w:color="414142"/>
            </w:tcBorders>
            <w:vAlign w:val="center"/>
          </w:tcPr>
          <w:p w14:paraId="395CCD0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27" w:type="pct"/>
            <w:tcBorders>
              <w:top w:val="outset" w:sz="6" w:space="0" w:color="414142"/>
              <w:left w:val="outset" w:sz="6" w:space="0" w:color="414142"/>
              <w:bottom w:val="outset" w:sz="6" w:space="0" w:color="414142"/>
              <w:right w:val="outset" w:sz="6" w:space="0" w:color="414142"/>
            </w:tcBorders>
            <w:vAlign w:val="center"/>
          </w:tcPr>
          <w:p w14:paraId="38314FE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bl>
    <w:p w14:paraId="136630F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7099E4"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Data to be submitted by merchants corresponding to NACE Rev. 2 Code 24.10 of industrial products</w:t>
      </w:r>
    </w:p>
    <w:p w14:paraId="44CCA1D6"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6958B1"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Data of the products manufactured and raw materials used, carbon content in the basic iron used, scrap basic iron, and crude steel manufactured, consumption of carbon electrodes in electric furnaces.</w:t>
      </w:r>
    </w:p>
    <w:p w14:paraId="597C893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A8FA32"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2</w:t>
      </w:r>
    </w:p>
    <w:p w14:paraId="0293034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1"/>
        <w:gridCol w:w="820"/>
        <w:gridCol w:w="1396"/>
        <w:gridCol w:w="596"/>
        <w:gridCol w:w="743"/>
        <w:gridCol w:w="1061"/>
        <w:gridCol w:w="1168"/>
        <w:gridCol w:w="1422"/>
        <w:gridCol w:w="1308"/>
      </w:tblGrid>
      <w:tr w:rsidR="00701682" w:rsidRPr="00701682" w14:paraId="007410BE" w14:textId="77777777" w:rsidTr="00A83DAD">
        <w:tc>
          <w:tcPr>
            <w:tcW w:w="299" w:type="pct"/>
            <w:vMerge w:val="restart"/>
            <w:tcBorders>
              <w:top w:val="outset" w:sz="6" w:space="0" w:color="414142"/>
              <w:left w:val="outset" w:sz="6" w:space="0" w:color="414142"/>
              <w:bottom w:val="outset" w:sz="6" w:space="0" w:color="414142"/>
              <w:right w:val="outset" w:sz="6" w:space="0" w:color="414142"/>
            </w:tcBorders>
            <w:vAlign w:val="center"/>
            <w:hideMark/>
          </w:tcPr>
          <w:p w14:paraId="5CF11CE5"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Year</w:t>
            </w:r>
          </w:p>
        </w:tc>
        <w:tc>
          <w:tcPr>
            <w:tcW w:w="1224" w:type="pct"/>
            <w:gridSpan w:val="2"/>
            <w:tcBorders>
              <w:top w:val="outset" w:sz="6" w:space="0" w:color="414142"/>
              <w:left w:val="outset" w:sz="6" w:space="0" w:color="414142"/>
              <w:bottom w:val="outset" w:sz="6" w:space="0" w:color="414142"/>
              <w:right w:val="outset" w:sz="6" w:space="0" w:color="414142"/>
            </w:tcBorders>
            <w:vAlign w:val="center"/>
            <w:hideMark/>
          </w:tcPr>
          <w:p w14:paraId="28EE6B31"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Products manufactured – crude steel (t)</w:t>
            </w:r>
          </w:p>
        </w:tc>
        <w:tc>
          <w:tcPr>
            <w:tcW w:w="1324" w:type="pct"/>
            <w:gridSpan w:val="3"/>
            <w:tcBorders>
              <w:top w:val="outset" w:sz="6" w:space="0" w:color="414142"/>
              <w:left w:val="outset" w:sz="6" w:space="0" w:color="414142"/>
              <w:bottom w:val="outset" w:sz="6" w:space="0" w:color="414142"/>
              <w:right w:val="outset" w:sz="6" w:space="0" w:color="414142"/>
            </w:tcBorders>
            <w:vAlign w:val="center"/>
            <w:hideMark/>
          </w:tcPr>
          <w:p w14:paraId="5D92F3C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Raw materials</w:t>
            </w:r>
          </w:p>
        </w:tc>
        <w:tc>
          <w:tcPr>
            <w:tcW w:w="1430" w:type="pct"/>
            <w:gridSpan w:val="2"/>
            <w:tcBorders>
              <w:top w:val="outset" w:sz="6" w:space="0" w:color="414142"/>
              <w:left w:val="outset" w:sz="6" w:space="0" w:color="414142"/>
              <w:bottom w:val="outset" w:sz="6" w:space="0" w:color="414142"/>
              <w:right w:val="outset" w:sz="6" w:space="0" w:color="414142"/>
            </w:tcBorders>
            <w:vAlign w:val="center"/>
            <w:hideMark/>
          </w:tcPr>
          <w:p w14:paraId="699F870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Carbon content in products (%)</w:t>
            </w:r>
          </w:p>
        </w:tc>
        <w:tc>
          <w:tcPr>
            <w:tcW w:w="723" w:type="pct"/>
            <w:vMerge w:val="restart"/>
            <w:tcBorders>
              <w:top w:val="outset" w:sz="6" w:space="0" w:color="414142"/>
              <w:left w:val="outset" w:sz="6" w:space="0" w:color="414142"/>
              <w:bottom w:val="outset" w:sz="6" w:space="0" w:color="414142"/>
              <w:right w:val="outset" w:sz="6" w:space="0" w:color="414142"/>
            </w:tcBorders>
            <w:vAlign w:val="center"/>
            <w:hideMark/>
          </w:tcPr>
          <w:p w14:paraId="280C71BC"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Consumption of carbon electrodes (kg/t of products)</w:t>
            </w:r>
          </w:p>
        </w:tc>
      </w:tr>
      <w:tr w:rsidR="00701682" w:rsidRPr="00701682" w14:paraId="168A70F9" w14:textId="77777777" w:rsidTr="00A83DAD">
        <w:tc>
          <w:tcPr>
            <w:tcW w:w="299" w:type="pct"/>
            <w:vMerge/>
            <w:tcBorders>
              <w:top w:val="outset" w:sz="6" w:space="0" w:color="414142"/>
              <w:left w:val="outset" w:sz="6" w:space="0" w:color="414142"/>
              <w:bottom w:val="outset" w:sz="6" w:space="0" w:color="414142"/>
              <w:right w:val="outset" w:sz="6" w:space="0" w:color="414142"/>
            </w:tcBorders>
            <w:vAlign w:val="center"/>
            <w:hideMark/>
          </w:tcPr>
          <w:p w14:paraId="7FB2FB86"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eastAsia="lv-LV"/>
              </w:rPr>
            </w:pPr>
          </w:p>
        </w:tc>
        <w:tc>
          <w:tcPr>
            <w:tcW w:w="453" w:type="pct"/>
            <w:tcBorders>
              <w:top w:val="outset" w:sz="6" w:space="0" w:color="414142"/>
              <w:left w:val="outset" w:sz="6" w:space="0" w:color="414142"/>
              <w:bottom w:val="outset" w:sz="6" w:space="0" w:color="414142"/>
              <w:right w:val="outset" w:sz="6" w:space="0" w:color="414142"/>
            </w:tcBorders>
            <w:vAlign w:val="center"/>
            <w:hideMark/>
          </w:tcPr>
          <w:p w14:paraId="10682DDC"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in open-hearth furnaces</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7B3F86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in electric furnaces</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1E4DA36C"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coke (t)</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23832075"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basic iron and scrap basic iron (t)</w:t>
            </w:r>
          </w:p>
        </w:tc>
        <w:tc>
          <w:tcPr>
            <w:tcW w:w="586" w:type="pct"/>
            <w:tcBorders>
              <w:top w:val="outset" w:sz="6" w:space="0" w:color="414142"/>
              <w:left w:val="outset" w:sz="6" w:space="0" w:color="414142"/>
              <w:bottom w:val="outset" w:sz="6" w:space="0" w:color="414142"/>
              <w:right w:val="outset" w:sz="6" w:space="0" w:color="414142"/>
            </w:tcBorders>
            <w:vAlign w:val="center"/>
            <w:hideMark/>
          </w:tcPr>
          <w:p w14:paraId="7880E126"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scrap metal (t)</w:t>
            </w: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034A54F0"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in basic iron and scrap basic iron used</w:t>
            </w:r>
          </w:p>
        </w:tc>
        <w:tc>
          <w:tcPr>
            <w:tcW w:w="785" w:type="pct"/>
            <w:tcBorders>
              <w:top w:val="outset" w:sz="6" w:space="0" w:color="414142"/>
              <w:left w:val="outset" w:sz="6" w:space="0" w:color="414142"/>
              <w:bottom w:val="outset" w:sz="6" w:space="0" w:color="414142"/>
              <w:right w:val="outset" w:sz="6" w:space="0" w:color="414142"/>
            </w:tcBorders>
            <w:vAlign w:val="center"/>
            <w:hideMark/>
          </w:tcPr>
          <w:p w14:paraId="55A91E7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in crude steel manufactured</w:t>
            </w:r>
          </w:p>
        </w:tc>
        <w:tc>
          <w:tcPr>
            <w:tcW w:w="723" w:type="pct"/>
            <w:vMerge/>
            <w:tcBorders>
              <w:top w:val="outset" w:sz="6" w:space="0" w:color="414142"/>
              <w:left w:val="outset" w:sz="6" w:space="0" w:color="414142"/>
              <w:bottom w:val="outset" w:sz="6" w:space="0" w:color="414142"/>
              <w:right w:val="outset" w:sz="6" w:space="0" w:color="414142"/>
            </w:tcBorders>
            <w:vAlign w:val="center"/>
            <w:hideMark/>
          </w:tcPr>
          <w:p w14:paraId="54031D5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B08DE06" w14:textId="77777777" w:rsidTr="00A83DAD">
        <w:trPr>
          <w:trHeight w:val="372"/>
        </w:trPr>
        <w:tc>
          <w:tcPr>
            <w:tcW w:w="299" w:type="pct"/>
            <w:tcBorders>
              <w:top w:val="outset" w:sz="6" w:space="0" w:color="414142"/>
              <w:left w:val="outset" w:sz="6" w:space="0" w:color="414142"/>
              <w:bottom w:val="outset" w:sz="6" w:space="0" w:color="414142"/>
              <w:right w:val="outset" w:sz="6" w:space="0" w:color="414142"/>
            </w:tcBorders>
            <w:vAlign w:val="center"/>
          </w:tcPr>
          <w:p w14:paraId="581CC16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453" w:type="pct"/>
            <w:tcBorders>
              <w:top w:val="outset" w:sz="6" w:space="0" w:color="414142"/>
              <w:left w:val="outset" w:sz="6" w:space="0" w:color="414142"/>
              <w:bottom w:val="outset" w:sz="6" w:space="0" w:color="414142"/>
              <w:right w:val="outset" w:sz="6" w:space="0" w:color="414142"/>
            </w:tcBorders>
            <w:vAlign w:val="center"/>
          </w:tcPr>
          <w:p w14:paraId="6235123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770" w:type="pct"/>
            <w:tcBorders>
              <w:top w:val="outset" w:sz="6" w:space="0" w:color="414142"/>
              <w:left w:val="outset" w:sz="6" w:space="0" w:color="414142"/>
              <w:bottom w:val="outset" w:sz="6" w:space="0" w:color="414142"/>
              <w:right w:val="outset" w:sz="6" w:space="0" w:color="414142"/>
            </w:tcBorders>
            <w:vAlign w:val="center"/>
          </w:tcPr>
          <w:p w14:paraId="2908BAD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4EF4DBC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29FCC3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86" w:type="pct"/>
            <w:tcBorders>
              <w:top w:val="outset" w:sz="6" w:space="0" w:color="414142"/>
              <w:left w:val="outset" w:sz="6" w:space="0" w:color="414142"/>
              <w:bottom w:val="outset" w:sz="6" w:space="0" w:color="414142"/>
              <w:right w:val="outset" w:sz="6" w:space="0" w:color="414142"/>
            </w:tcBorders>
            <w:vAlign w:val="center"/>
          </w:tcPr>
          <w:p w14:paraId="676B186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645" w:type="pct"/>
            <w:tcBorders>
              <w:top w:val="outset" w:sz="6" w:space="0" w:color="414142"/>
              <w:left w:val="outset" w:sz="6" w:space="0" w:color="414142"/>
              <w:bottom w:val="outset" w:sz="6" w:space="0" w:color="414142"/>
              <w:right w:val="outset" w:sz="6" w:space="0" w:color="414142"/>
            </w:tcBorders>
            <w:vAlign w:val="center"/>
          </w:tcPr>
          <w:p w14:paraId="1294E66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785" w:type="pct"/>
            <w:tcBorders>
              <w:top w:val="outset" w:sz="6" w:space="0" w:color="414142"/>
              <w:left w:val="outset" w:sz="6" w:space="0" w:color="414142"/>
              <w:bottom w:val="outset" w:sz="6" w:space="0" w:color="414142"/>
              <w:right w:val="outset" w:sz="6" w:space="0" w:color="414142"/>
            </w:tcBorders>
            <w:vAlign w:val="center"/>
          </w:tcPr>
          <w:p w14:paraId="7557472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723" w:type="pct"/>
            <w:tcBorders>
              <w:top w:val="outset" w:sz="6" w:space="0" w:color="414142"/>
              <w:left w:val="outset" w:sz="6" w:space="0" w:color="414142"/>
              <w:bottom w:val="outset" w:sz="6" w:space="0" w:color="414142"/>
              <w:right w:val="outset" w:sz="6" w:space="0" w:color="414142"/>
            </w:tcBorders>
            <w:vAlign w:val="center"/>
          </w:tcPr>
          <w:p w14:paraId="3052295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70058649" w14:textId="77777777" w:rsidTr="00A83DAD">
        <w:trPr>
          <w:trHeight w:val="372"/>
        </w:trPr>
        <w:tc>
          <w:tcPr>
            <w:tcW w:w="299" w:type="pct"/>
            <w:tcBorders>
              <w:top w:val="outset" w:sz="6" w:space="0" w:color="414142"/>
              <w:left w:val="outset" w:sz="6" w:space="0" w:color="414142"/>
              <w:bottom w:val="outset" w:sz="6" w:space="0" w:color="414142"/>
              <w:right w:val="outset" w:sz="6" w:space="0" w:color="414142"/>
            </w:tcBorders>
            <w:vAlign w:val="center"/>
          </w:tcPr>
          <w:p w14:paraId="7E3A69D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453" w:type="pct"/>
            <w:tcBorders>
              <w:top w:val="outset" w:sz="6" w:space="0" w:color="414142"/>
              <w:left w:val="outset" w:sz="6" w:space="0" w:color="414142"/>
              <w:bottom w:val="outset" w:sz="6" w:space="0" w:color="414142"/>
              <w:right w:val="outset" w:sz="6" w:space="0" w:color="414142"/>
            </w:tcBorders>
            <w:vAlign w:val="center"/>
          </w:tcPr>
          <w:p w14:paraId="21FB38E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770" w:type="pct"/>
            <w:tcBorders>
              <w:top w:val="outset" w:sz="6" w:space="0" w:color="414142"/>
              <w:left w:val="outset" w:sz="6" w:space="0" w:color="414142"/>
              <w:bottom w:val="outset" w:sz="6" w:space="0" w:color="414142"/>
              <w:right w:val="outset" w:sz="6" w:space="0" w:color="414142"/>
            </w:tcBorders>
            <w:vAlign w:val="center"/>
          </w:tcPr>
          <w:p w14:paraId="3DC2704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675AFBE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87EED7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86" w:type="pct"/>
            <w:tcBorders>
              <w:top w:val="outset" w:sz="6" w:space="0" w:color="414142"/>
              <w:left w:val="outset" w:sz="6" w:space="0" w:color="414142"/>
              <w:bottom w:val="outset" w:sz="6" w:space="0" w:color="414142"/>
              <w:right w:val="outset" w:sz="6" w:space="0" w:color="414142"/>
            </w:tcBorders>
            <w:vAlign w:val="center"/>
          </w:tcPr>
          <w:p w14:paraId="2869B81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645" w:type="pct"/>
            <w:tcBorders>
              <w:top w:val="outset" w:sz="6" w:space="0" w:color="414142"/>
              <w:left w:val="outset" w:sz="6" w:space="0" w:color="414142"/>
              <w:bottom w:val="outset" w:sz="6" w:space="0" w:color="414142"/>
              <w:right w:val="outset" w:sz="6" w:space="0" w:color="414142"/>
            </w:tcBorders>
            <w:vAlign w:val="center"/>
          </w:tcPr>
          <w:p w14:paraId="7AC72DF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785" w:type="pct"/>
            <w:tcBorders>
              <w:top w:val="outset" w:sz="6" w:space="0" w:color="414142"/>
              <w:left w:val="outset" w:sz="6" w:space="0" w:color="414142"/>
              <w:bottom w:val="outset" w:sz="6" w:space="0" w:color="414142"/>
              <w:right w:val="outset" w:sz="6" w:space="0" w:color="414142"/>
            </w:tcBorders>
            <w:vAlign w:val="center"/>
          </w:tcPr>
          <w:p w14:paraId="463BCCC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723" w:type="pct"/>
            <w:tcBorders>
              <w:top w:val="outset" w:sz="6" w:space="0" w:color="414142"/>
              <w:left w:val="outset" w:sz="6" w:space="0" w:color="414142"/>
              <w:bottom w:val="outset" w:sz="6" w:space="0" w:color="414142"/>
              <w:right w:val="outset" w:sz="6" w:space="0" w:color="414142"/>
            </w:tcBorders>
            <w:vAlign w:val="center"/>
          </w:tcPr>
          <w:p w14:paraId="7F2CAD6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1EFD832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E9D208B" w14:textId="77777777" w:rsidR="00701682" w:rsidRPr="00701682" w:rsidRDefault="00701682" w:rsidP="00701682">
      <w:pPr>
        <w:keepNext/>
        <w:keepLines/>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III. Data to be submitted by natural gas distribution system operators, natural gas transmission system operators, and natural gas transmission and storage system operators</w:t>
      </w:r>
    </w:p>
    <w:p w14:paraId="6CF6693B" w14:textId="77777777" w:rsidR="00701682" w:rsidRPr="00701682" w:rsidRDefault="00701682" w:rsidP="00701682">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2FFCA3"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3</w:t>
      </w:r>
    </w:p>
    <w:p w14:paraId="7FFBCAF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08"/>
        <w:gridCol w:w="462"/>
        <w:gridCol w:w="462"/>
        <w:gridCol w:w="474"/>
        <w:gridCol w:w="915"/>
        <w:gridCol w:w="514"/>
        <w:gridCol w:w="382"/>
        <w:gridCol w:w="438"/>
      </w:tblGrid>
      <w:tr w:rsidR="00701682" w:rsidRPr="00701682" w14:paraId="751BECD2" w14:textId="77777777" w:rsidTr="00A83DAD">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79A61FB9"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[year]</w:t>
            </w:r>
          </w:p>
        </w:tc>
      </w:tr>
      <w:tr w:rsidR="00701682" w:rsidRPr="00701682" w14:paraId="33BE513D" w14:textId="77777777" w:rsidTr="00A83DAD">
        <w:tc>
          <w:tcPr>
            <w:tcW w:w="2986" w:type="pct"/>
            <w:vMerge w:val="restart"/>
            <w:tcBorders>
              <w:top w:val="outset" w:sz="6" w:space="0" w:color="414142"/>
              <w:left w:val="outset" w:sz="6" w:space="0" w:color="414142"/>
              <w:bottom w:val="outset" w:sz="6" w:space="0" w:color="414142"/>
              <w:right w:val="outset" w:sz="6" w:space="0" w:color="414142"/>
            </w:tcBorders>
            <w:vAlign w:val="center"/>
            <w:hideMark/>
          </w:tcPr>
          <w:p w14:paraId="4B5934CA"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Discharge source of greenhouse gas</w:t>
            </w:r>
          </w:p>
        </w:tc>
        <w:tc>
          <w:tcPr>
            <w:tcW w:w="2014" w:type="pct"/>
            <w:gridSpan w:val="7"/>
            <w:tcBorders>
              <w:top w:val="outset" w:sz="6" w:space="0" w:color="414142"/>
              <w:left w:val="outset" w:sz="6" w:space="0" w:color="414142"/>
              <w:bottom w:val="outset" w:sz="6" w:space="0" w:color="414142"/>
              <w:right w:val="outset" w:sz="6" w:space="0" w:color="414142"/>
            </w:tcBorders>
            <w:vAlign w:val="center"/>
            <w:hideMark/>
          </w:tcPr>
          <w:p w14:paraId="384B1701"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Greenhouse gas (kt)</w:t>
            </w:r>
          </w:p>
        </w:tc>
      </w:tr>
      <w:tr w:rsidR="00701682" w:rsidRPr="00701682" w14:paraId="4A843093" w14:textId="77777777" w:rsidTr="00A83DAD">
        <w:tc>
          <w:tcPr>
            <w:tcW w:w="2986" w:type="pct"/>
            <w:vMerge/>
            <w:tcBorders>
              <w:top w:val="outset" w:sz="6" w:space="0" w:color="414142"/>
              <w:left w:val="outset" w:sz="6" w:space="0" w:color="414142"/>
              <w:bottom w:val="outset" w:sz="6" w:space="0" w:color="414142"/>
              <w:right w:val="outset" w:sz="6" w:space="0" w:color="414142"/>
            </w:tcBorders>
            <w:vAlign w:val="center"/>
            <w:hideMark/>
          </w:tcPr>
          <w:p w14:paraId="273F5CC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hideMark/>
          </w:tcPr>
          <w:p w14:paraId="44D6893E"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CH</w:t>
            </w:r>
            <w:r w:rsidRPr="00701682">
              <w:rPr>
                <w:rFonts w:ascii="Times New Roman" w:hAnsi="Times New Roman"/>
                <w:noProof/>
                <w:szCs w:val="20"/>
                <w:vertAlign w:val="subscript"/>
                <w:lang w:val="en-US"/>
              </w:rPr>
              <w:t>4</w:t>
            </w:r>
          </w:p>
        </w:tc>
        <w:tc>
          <w:tcPr>
            <w:tcW w:w="255" w:type="pct"/>
            <w:tcBorders>
              <w:top w:val="outset" w:sz="6" w:space="0" w:color="414142"/>
              <w:left w:val="outset" w:sz="6" w:space="0" w:color="414142"/>
              <w:bottom w:val="outset" w:sz="6" w:space="0" w:color="414142"/>
              <w:right w:val="outset" w:sz="6" w:space="0" w:color="414142"/>
            </w:tcBorders>
            <w:vAlign w:val="center"/>
            <w:hideMark/>
          </w:tcPr>
          <w:p w14:paraId="755BF8A5"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CO</w:t>
            </w:r>
            <w:r w:rsidRPr="00701682">
              <w:rPr>
                <w:rFonts w:ascii="Times New Roman" w:hAnsi="Times New Roman"/>
                <w:noProof/>
                <w:szCs w:val="20"/>
                <w:vertAlign w:val="subscript"/>
                <w:lang w:val="en-US"/>
              </w:rPr>
              <w:t>2</w:t>
            </w:r>
          </w:p>
        </w:tc>
        <w:tc>
          <w:tcPr>
            <w:tcW w:w="262" w:type="pct"/>
            <w:tcBorders>
              <w:top w:val="outset" w:sz="6" w:space="0" w:color="414142"/>
              <w:left w:val="outset" w:sz="6" w:space="0" w:color="414142"/>
              <w:bottom w:val="outset" w:sz="6" w:space="0" w:color="414142"/>
              <w:right w:val="outset" w:sz="6" w:space="0" w:color="414142"/>
            </w:tcBorders>
            <w:vAlign w:val="center"/>
            <w:hideMark/>
          </w:tcPr>
          <w:p w14:paraId="645ECC13"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N</w:t>
            </w:r>
            <w:r w:rsidRPr="00701682">
              <w:rPr>
                <w:rFonts w:ascii="Times New Roman" w:hAnsi="Times New Roman"/>
                <w:noProof/>
                <w:szCs w:val="20"/>
                <w:vertAlign w:val="subscript"/>
                <w:lang w:val="en-US"/>
              </w:rPr>
              <w:t>2</w:t>
            </w:r>
            <w:r w:rsidRPr="00701682">
              <w:rPr>
                <w:rFonts w:ascii="Times New Roman" w:hAnsi="Times New Roman"/>
                <w:noProof/>
                <w:szCs w:val="20"/>
                <w:lang w:val="en-US"/>
              </w:rPr>
              <w:t>O</w:t>
            </w: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23C7D1BE"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NMVOC</w:t>
            </w:r>
          </w:p>
        </w:tc>
        <w:tc>
          <w:tcPr>
            <w:tcW w:w="284" w:type="pct"/>
            <w:tcBorders>
              <w:top w:val="outset" w:sz="6" w:space="0" w:color="414142"/>
              <w:left w:val="outset" w:sz="6" w:space="0" w:color="414142"/>
              <w:bottom w:val="outset" w:sz="6" w:space="0" w:color="414142"/>
              <w:right w:val="outset" w:sz="6" w:space="0" w:color="414142"/>
            </w:tcBorders>
            <w:vAlign w:val="center"/>
            <w:hideMark/>
          </w:tcPr>
          <w:p w14:paraId="43C61B86"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NOx</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221AB1AF"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CO</w:t>
            </w:r>
          </w:p>
        </w:tc>
        <w:tc>
          <w:tcPr>
            <w:tcW w:w="241" w:type="pct"/>
            <w:tcBorders>
              <w:top w:val="outset" w:sz="6" w:space="0" w:color="414142"/>
              <w:left w:val="outset" w:sz="6" w:space="0" w:color="414142"/>
              <w:bottom w:val="outset" w:sz="6" w:space="0" w:color="414142"/>
              <w:right w:val="outset" w:sz="6" w:space="0" w:color="414142"/>
            </w:tcBorders>
            <w:vAlign w:val="center"/>
            <w:hideMark/>
          </w:tcPr>
          <w:p w14:paraId="751F3D6B"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SO</w:t>
            </w:r>
            <w:r w:rsidRPr="00701682">
              <w:rPr>
                <w:rFonts w:ascii="Times New Roman" w:hAnsi="Times New Roman"/>
                <w:noProof/>
                <w:szCs w:val="20"/>
                <w:vertAlign w:val="subscript"/>
                <w:lang w:val="en-US"/>
              </w:rPr>
              <w:t>2</w:t>
            </w:r>
          </w:p>
        </w:tc>
      </w:tr>
      <w:tr w:rsidR="00701682" w:rsidRPr="00701682" w14:paraId="49A7FC3E"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4C48573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Controlled discharges</w:t>
            </w:r>
          </w:p>
        </w:tc>
        <w:tc>
          <w:tcPr>
            <w:tcW w:w="255" w:type="pct"/>
            <w:tcBorders>
              <w:top w:val="outset" w:sz="6" w:space="0" w:color="414142"/>
              <w:left w:val="outset" w:sz="6" w:space="0" w:color="414142"/>
              <w:bottom w:val="outset" w:sz="6" w:space="0" w:color="414142"/>
              <w:right w:val="outset" w:sz="6" w:space="0" w:color="414142"/>
            </w:tcBorders>
            <w:vAlign w:val="center"/>
          </w:tcPr>
          <w:p w14:paraId="0E477ED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67DA33C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3902520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2911E1D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E119BE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749763A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6ED7035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1355F8C"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4C84B60E"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 Controlled discharges (Venting)</w:t>
            </w:r>
          </w:p>
        </w:tc>
        <w:tc>
          <w:tcPr>
            <w:tcW w:w="255" w:type="pct"/>
            <w:tcBorders>
              <w:top w:val="outset" w:sz="6" w:space="0" w:color="414142"/>
              <w:left w:val="outset" w:sz="6" w:space="0" w:color="414142"/>
              <w:bottom w:val="outset" w:sz="6" w:space="0" w:color="414142"/>
              <w:right w:val="outset" w:sz="6" w:space="0" w:color="414142"/>
            </w:tcBorders>
            <w:vAlign w:val="center"/>
          </w:tcPr>
          <w:p w14:paraId="1A4927A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03821E9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31DC24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657DA5A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04963F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3A8DDD1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6F66AE3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569F235"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079F5E4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Uncontrolled discharges</w:t>
            </w:r>
          </w:p>
        </w:tc>
        <w:tc>
          <w:tcPr>
            <w:tcW w:w="255" w:type="pct"/>
            <w:tcBorders>
              <w:top w:val="outset" w:sz="6" w:space="0" w:color="414142"/>
              <w:left w:val="outset" w:sz="6" w:space="0" w:color="414142"/>
              <w:bottom w:val="outset" w:sz="6" w:space="0" w:color="414142"/>
              <w:right w:val="outset" w:sz="6" w:space="0" w:color="414142"/>
            </w:tcBorders>
            <w:vAlign w:val="center"/>
          </w:tcPr>
          <w:p w14:paraId="07F134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4B70F5C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47925BF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54DDF54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218997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64C5165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77F60D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A1C9601"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3C7DB8FD"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iii 4 Transmission and storage</w:t>
            </w:r>
          </w:p>
        </w:tc>
        <w:tc>
          <w:tcPr>
            <w:tcW w:w="255" w:type="pct"/>
            <w:tcBorders>
              <w:top w:val="outset" w:sz="6" w:space="0" w:color="414142"/>
              <w:left w:val="outset" w:sz="6" w:space="0" w:color="414142"/>
              <w:bottom w:val="outset" w:sz="6" w:space="0" w:color="414142"/>
              <w:right w:val="outset" w:sz="6" w:space="0" w:color="414142"/>
            </w:tcBorders>
            <w:vAlign w:val="center"/>
          </w:tcPr>
          <w:p w14:paraId="3E2EA4A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1E6FF70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4864CF9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5E7D8E7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1CFD35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6CEC3F9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3E51906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90EC747"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15B38A1E"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4.1. Transmission</w:t>
            </w:r>
          </w:p>
        </w:tc>
        <w:tc>
          <w:tcPr>
            <w:tcW w:w="255" w:type="pct"/>
            <w:tcBorders>
              <w:top w:val="outset" w:sz="6" w:space="0" w:color="414142"/>
              <w:left w:val="outset" w:sz="6" w:space="0" w:color="414142"/>
              <w:bottom w:val="outset" w:sz="6" w:space="0" w:color="414142"/>
              <w:right w:val="outset" w:sz="6" w:space="0" w:color="414142"/>
            </w:tcBorders>
            <w:vAlign w:val="center"/>
          </w:tcPr>
          <w:p w14:paraId="23C66E0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0E76CC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7E8922D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6E0B06D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811896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13D1B3B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6EE7AE1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1522EB38"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56FFD2A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4.2. Storage</w:t>
            </w:r>
          </w:p>
        </w:tc>
        <w:tc>
          <w:tcPr>
            <w:tcW w:w="255" w:type="pct"/>
            <w:tcBorders>
              <w:top w:val="outset" w:sz="6" w:space="0" w:color="414142"/>
              <w:left w:val="outset" w:sz="6" w:space="0" w:color="414142"/>
              <w:bottom w:val="outset" w:sz="6" w:space="0" w:color="414142"/>
              <w:right w:val="outset" w:sz="6" w:space="0" w:color="414142"/>
            </w:tcBorders>
            <w:vAlign w:val="center"/>
          </w:tcPr>
          <w:p w14:paraId="2F41EF3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0F821B6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0D62B1F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1E51046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522B07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3ED7D4C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790A246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CAF4821"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77A6838E"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iii 5 Distribution networks</w:t>
            </w:r>
          </w:p>
        </w:tc>
        <w:tc>
          <w:tcPr>
            <w:tcW w:w="255" w:type="pct"/>
            <w:tcBorders>
              <w:top w:val="outset" w:sz="6" w:space="0" w:color="414142"/>
              <w:left w:val="outset" w:sz="6" w:space="0" w:color="414142"/>
              <w:bottom w:val="outset" w:sz="6" w:space="0" w:color="414142"/>
              <w:right w:val="outset" w:sz="6" w:space="0" w:color="414142"/>
            </w:tcBorders>
            <w:vAlign w:val="center"/>
          </w:tcPr>
          <w:p w14:paraId="4A11D1F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28B1332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3104E02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2318D2E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A5E9B8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6A80DD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6CAB8F8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9F50BBC"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3B6ED21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iii 6 Other discharges</w:t>
            </w:r>
          </w:p>
        </w:tc>
        <w:tc>
          <w:tcPr>
            <w:tcW w:w="255" w:type="pct"/>
            <w:tcBorders>
              <w:top w:val="outset" w:sz="6" w:space="0" w:color="414142"/>
              <w:left w:val="outset" w:sz="6" w:space="0" w:color="414142"/>
              <w:bottom w:val="outset" w:sz="6" w:space="0" w:color="414142"/>
              <w:right w:val="outset" w:sz="6" w:space="0" w:color="414142"/>
            </w:tcBorders>
            <w:vAlign w:val="center"/>
          </w:tcPr>
          <w:p w14:paraId="257F57E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215B5F8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496CA37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67C916B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879C46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626F527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63BAA26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AE214EA"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18CFD542"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6.1. At industrial plants and power stations</w:t>
            </w:r>
          </w:p>
        </w:tc>
        <w:tc>
          <w:tcPr>
            <w:tcW w:w="255" w:type="pct"/>
            <w:tcBorders>
              <w:top w:val="outset" w:sz="6" w:space="0" w:color="414142"/>
              <w:left w:val="outset" w:sz="6" w:space="0" w:color="414142"/>
              <w:bottom w:val="outset" w:sz="6" w:space="0" w:color="414142"/>
              <w:right w:val="outset" w:sz="6" w:space="0" w:color="414142"/>
            </w:tcBorders>
            <w:vAlign w:val="center"/>
          </w:tcPr>
          <w:p w14:paraId="7835140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274E1C3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7A9D7BD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06A5C03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FCC3D2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7951B61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4EC446E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50F1FBB"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2E4949E6"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6.2. In residential and commercial sectors</w:t>
            </w:r>
          </w:p>
        </w:tc>
        <w:tc>
          <w:tcPr>
            <w:tcW w:w="255" w:type="pct"/>
            <w:tcBorders>
              <w:top w:val="outset" w:sz="6" w:space="0" w:color="414142"/>
              <w:left w:val="outset" w:sz="6" w:space="0" w:color="414142"/>
              <w:bottom w:val="outset" w:sz="6" w:space="0" w:color="414142"/>
              <w:right w:val="outset" w:sz="6" w:space="0" w:color="414142"/>
            </w:tcBorders>
            <w:vAlign w:val="center"/>
          </w:tcPr>
          <w:p w14:paraId="4CA4BDD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6712DCC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59ACC70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545C911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E36091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7A08E33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4200D59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772EEA68" w14:textId="77777777" w:rsidTr="00A83DAD">
        <w:tc>
          <w:tcPr>
            <w:tcW w:w="2986" w:type="pct"/>
            <w:tcBorders>
              <w:top w:val="outset" w:sz="6" w:space="0" w:color="414142"/>
              <w:left w:val="outset" w:sz="6" w:space="0" w:color="414142"/>
              <w:bottom w:val="outset" w:sz="6" w:space="0" w:color="414142"/>
              <w:right w:val="outset" w:sz="6" w:space="0" w:color="414142"/>
            </w:tcBorders>
            <w:vAlign w:val="center"/>
            <w:hideMark/>
          </w:tcPr>
          <w:p w14:paraId="204117E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Total quantity of discharges (kt)</w:t>
            </w:r>
          </w:p>
        </w:tc>
        <w:tc>
          <w:tcPr>
            <w:tcW w:w="255" w:type="pct"/>
            <w:tcBorders>
              <w:top w:val="outset" w:sz="6" w:space="0" w:color="414142"/>
              <w:left w:val="outset" w:sz="6" w:space="0" w:color="414142"/>
              <w:bottom w:val="outset" w:sz="6" w:space="0" w:color="414142"/>
              <w:right w:val="outset" w:sz="6" w:space="0" w:color="414142"/>
            </w:tcBorders>
            <w:vAlign w:val="center"/>
          </w:tcPr>
          <w:p w14:paraId="7C3F0A5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197D0E3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6D962C1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35255FD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5DAA90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609336E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1" w:type="pct"/>
            <w:tcBorders>
              <w:top w:val="outset" w:sz="6" w:space="0" w:color="414142"/>
              <w:left w:val="outset" w:sz="6" w:space="0" w:color="414142"/>
              <w:bottom w:val="outset" w:sz="6" w:space="0" w:color="414142"/>
              <w:right w:val="outset" w:sz="6" w:space="0" w:color="414142"/>
            </w:tcBorders>
            <w:vAlign w:val="center"/>
          </w:tcPr>
          <w:p w14:paraId="0AAF03B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5DE390F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3C3C72"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4</w:t>
      </w:r>
    </w:p>
    <w:p w14:paraId="67E7EBE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10"/>
        <w:gridCol w:w="462"/>
        <w:gridCol w:w="462"/>
        <w:gridCol w:w="474"/>
        <w:gridCol w:w="915"/>
        <w:gridCol w:w="514"/>
        <w:gridCol w:w="382"/>
        <w:gridCol w:w="436"/>
      </w:tblGrid>
      <w:tr w:rsidR="00701682" w:rsidRPr="00701682" w14:paraId="0B0702F4" w14:textId="77777777" w:rsidTr="00A83DAD">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47510A5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[year]</w:t>
            </w:r>
          </w:p>
        </w:tc>
      </w:tr>
      <w:tr w:rsidR="00701682" w:rsidRPr="00701682" w14:paraId="0ED5AA77" w14:textId="77777777" w:rsidTr="00A83DAD">
        <w:tc>
          <w:tcPr>
            <w:tcW w:w="2987" w:type="pct"/>
            <w:vMerge w:val="restart"/>
            <w:tcBorders>
              <w:top w:val="outset" w:sz="6" w:space="0" w:color="414142"/>
              <w:left w:val="outset" w:sz="6" w:space="0" w:color="414142"/>
              <w:bottom w:val="outset" w:sz="6" w:space="0" w:color="414142"/>
              <w:right w:val="outset" w:sz="6" w:space="0" w:color="414142"/>
            </w:tcBorders>
            <w:vAlign w:val="center"/>
            <w:hideMark/>
          </w:tcPr>
          <w:p w14:paraId="2708FF7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Discharge source of greenhouse gas</w:t>
            </w:r>
          </w:p>
        </w:tc>
        <w:tc>
          <w:tcPr>
            <w:tcW w:w="2013" w:type="pct"/>
            <w:gridSpan w:val="7"/>
            <w:tcBorders>
              <w:top w:val="outset" w:sz="6" w:space="0" w:color="414142"/>
              <w:left w:val="outset" w:sz="6" w:space="0" w:color="414142"/>
              <w:bottom w:val="outset" w:sz="6" w:space="0" w:color="414142"/>
              <w:right w:val="outset" w:sz="6" w:space="0" w:color="414142"/>
            </w:tcBorders>
            <w:vAlign w:val="center"/>
            <w:hideMark/>
          </w:tcPr>
          <w:p w14:paraId="1F3D543F"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Volume of discharges (m</w:t>
            </w:r>
            <w:r w:rsidRPr="00701682">
              <w:rPr>
                <w:rFonts w:ascii="Times New Roman" w:hAnsi="Times New Roman"/>
                <w:noProof/>
                <w:szCs w:val="20"/>
                <w:vertAlign w:val="superscript"/>
                <w:lang w:val="en-US"/>
              </w:rPr>
              <w:t>3</w:t>
            </w:r>
            <w:r w:rsidRPr="00701682">
              <w:rPr>
                <w:rFonts w:ascii="Times New Roman" w:hAnsi="Times New Roman"/>
                <w:noProof/>
                <w:szCs w:val="20"/>
                <w:lang w:val="en-US"/>
              </w:rPr>
              <w:t>)</w:t>
            </w:r>
          </w:p>
        </w:tc>
      </w:tr>
      <w:tr w:rsidR="00701682" w:rsidRPr="00701682" w14:paraId="59788949" w14:textId="77777777" w:rsidTr="00A83DAD">
        <w:tc>
          <w:tcPr>
            <w:tcW w:w="2987" w:type="pct"/>
            <w:vMerge/>
            <w:tcBorders>
              <w:top w:val="outset" w:sz="6" w:space="0" w:color="414142"/>
              <w:left w:val="outset" w:sz="6" w:space="0" w:color="414142"/>
              <w:bottom w:val="outset" w:sz="6" w:space="0" w:color="414142"/>
              <w:right w:val="outset" w:sz="6" w:space="0" w:color="414142"/>
            </w:tcBorders>
            <w:vAlign w:val="center"/>
            <w:hideMark/>
          </w:tcPr>
          <w:p w14:paraId="35F945D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hideMark/>
          </w:tcPr>
          <w:p w14:paraId="36F8FBD5"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CH</w:t>
            </w:r>
            <w:r w:rsidRPr="00701682">
              <w:rPr>
                <w:rFonts w:ascii="Times New Roman" w:hAnsi="Times New Roman"/>
                <w:noProof/>
                <w:szCs w:val="20"/>
                <w:vertAlign w:val="subscript"/>
                <w:lang w:val="en-US"/>
              </w:rPr>
              <w:t>4</w:t>
            </w:r>
          </w:p>
        </w:tc>
        <w:tc>
          <w:tcPr>
            <w:tcW w:w="255" w:type="pct"/>
            <w:tcBorders>
              <w:top w:val="outset" w:sz="6" w:space="0" w:color="414142"/>
              <w:left w:val="outset" w:sz="6" w:space="0" w:color="414142"/>
              <w:bottom w:val="outset" w:sz="6" w:space="0" w:color="414142"/>
              <w:right w:val="outset" w:sz="6" w:space="0" w:color="414142"/>
            </w:tcBorders>
            <w:vAlign w:val="center"/>
            <w:hideMark/>
          </w:tcPr>
          <w:p w14:paraId="08E1F319"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CO</w:t>
            </w:r>
            <w:r w:rsidRPr="00701682">
              <w:rPr>
                <w:rFonts w:ascii="Times New Roman" w:hAnsi="Times New Roman"/>
                <w:noProof/>
                <w:szCs w:val="20"/>
                <w:vertAlign w:val="subscript"/>
                <w:lang w:val="en-US"/>
              </w:rPr>
              <w:t>2</w:t>
            </w:r>
          </w:p>
        </w:tc>
        <w:tc>
          <w:tcPr>
            <w:tcW w:w="262" w:type="pct"/>
            <w:tcBorders>
              <w:top w:val="outset" w:sz="6" w:space="0" w:color="414142"/>
              <w:left w:val="outset" w:sz="6" w:space="0" w:color="414142"/>
              <w:bottom w:val="outset" w:sz="6" w:space="0" w:color="414142"/>
              <w:right w:val="outset" w:sz="6" w:space="0" w:color="414142"/>
            </w:tcBorders>
            <w:vAlign w:val="center"/>
            <w:hideMark/>
          </w:tcPr>
          <w:p w14:paraId="5F37BBF4"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N</w:t>
            </w:r>
            <w:r w:rsidRPr="00701682">
              <w:rPr>
                <w:rFonts w:ascii="Times New Roman" w:hAnsi="Times New Roman"/>
                <w:noProof/>
                <w:szCs w:val="20"/>
                <w:vertAlign w:val="subscript"/>
                <w:lang w:val="en-US"/>
              </w:rPr>
              <w:t>2</w:t>
            </w:r>
            <w:r w:rsidRPr="00701682">
              <w:rPr>
                <w:rFonts w:ascii="Times New Roman" w:hAnsi="Times New Roman"/>
                <w:noProof/>
                <w:szCs w:val="20"/>
                <w:lang w:val="en-US"/>
              </w:rPr>
              <w:t>O</w:t>
            </w: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7832707B"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NMVOC</w:t>
            </w:r>
          </w:p>
        </w:tc>
        <w:tc>
          <w:tcPr>
            <w:tcW w:w="284" w:type="pct"/>
            <w:tcBorders>
              <w:top w:val="outset" w:sz="6" w:space="0" w:color="414142"/>
              <w:left w:val="outset" w:sz="6" w:space="0" w:color="414142"/>
              <w:bottom w:val="outset" w:sz="6" w:space="0" w:color="414142"/>
              <w:right w:val="outset" w:sz="6" w:space="0" w:color="414142"/>
            </w:tcBorders>
            <w:vAlign w:val="center"/>
            <w:hideMark/>
          </w:tcPr>
          <w:p w14:paraId="42120DA7"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NOx</w:t>
            </w:r>
          </w:p>
        </w:tc>
        <w:tc>
          <w:tcPr>
            <w:tcW w:w="211" w:type="pct"/>
            <w:tcBorders>
              <w:top w:val="outset" w:sz="6" w:space="0" w:color="414142"/>
              <w:left w:val="outset" w:sz="6" w:space="0" w:color="414142"/>
              <w:bottom w:val="outset" w:sz="6" w:space="0" w:color="414142"/>
              <w:right w:val="outset" w:sz="6" w:space="0" w:color="414142"/>
            </w:tcBorders>
            <w:vAlign w:val="center"/>
            <w:hideMark/>
          </w:tcPr>
          <w:p w14:paraId="49A299F5"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CO</w:t>
            </w:r>
          </w:p>
        </w:tc>
        <w:tc>
          <w:tcPr>
            <w:tcW w:w="240" w:type="pct"/>
            <w:tcBorders>
              <w:top w:val="outset" w:sz="6" w:space="0" w:color="414142"/>
              <w:left w:val="outset" w:sz="6" w:space="0" w:color="414142"/>
              <w:bottom w:val="outset" w:sz="6" w:space="0" w:color="414142"/>
              <w:right w:val="outset" w:sz="6" w:space="0" w:color="414142"/>
            </w:tcBorders>
            <w:vAlign w:val="center"/>
            <w:hideMark/>
          </w:tcPr>
          <w:p w14:paraId="7DF9211E" w14:textId="77777777" w:rsidR="00701682" w:rsidRPr="00701682" w:rsidRDefault="00701682" w:rsidP="00A83DAD">
            <w:pPr>
              <w:spacing w:after="0" w:line="240" w:lineRule="auto"/>
              <w:jc w:val="center"/>
              <w:rPr>
                <w:rFonts w:ascii="Times New Roman" w:eastAsia="Times New Roman" w:hAnsi="Times New Roman" w:cs="Times New Roman"/>
                <w:noProof/>
                <w:szCs w:val="20"/>
                <w:lang w:val="en-US"/>
              </w:rPr>
            </w:pPr>
            <w:r w:rsidRPr="00701682">
              <w:rPr>
                <w:rFonts w:ascii="Times New Roman" w:hAnsi="Times New Roman"/>
                <w:noProof/>
                <w:szCs w:val="20"/>
                <w:lang w:val="en-US"/>
              </w:rPr>
              <w:t>SO</w:t>
            </w:r>
            <w:r w:rsidRPr="00701682">
              <w:rPr>
                <w:rFonts w:ascii="Times New Roman" w:hAnsi="Times New Roman"/>
                <w:noProof/>
                <w:szCs w:val="20"/>
                <w:vertAlign w:val="subscript"/>
                <w:lang w:val="en-US"/>
              </w:rPr>
              <w:t>2</w:t>
            </w:r>
          </w:p>
        </w:tc>
      </w:tr>
      <w:tr w:rsidR="00701682" w:rsidRPr="00701682" w14:paraId="5D18B1AC"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0037AC6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Controlled discharges</w:t>
            </w:r>
          </w:p>
        </w:tc>
        <w:tc>
          <w:tcPr>
            <w:tcW w:w="255" w:type="pct"/>
            <w:tcBorders>
              <w:top w:val="outset" w:sz="6" w:space="0" w:color="414142"/>
              <w:left w:val="outset" w:sz="6" w:space="0" w:color="414142"/>
              <w:bottom w:val="outset" w:sz="6" w:space="0" w:color="414142"/>
              <w:right w:val="outset" w:sz="6" w:space="0" w:color="414142"/>
            </w:tcBorders>
            <w:vAlign w:val="center"/>
          </w:tcPr>
          <w:p w14:paraId="72DEDBE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6AA785A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37C0858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6FCF8F0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8AE79C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28827B5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30C3A83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23AD6B5D"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17650B13"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 Controlled discharges (Venting)</w:t>
            </w:r>
          </w:p>
        </w:tc>
        <w:tc>
          <w:tcPr>
            <w:tcW w:w="255" w:type="pct"/>
            <w:tcBorders>
              <w:top w:val="outset" w:sz="6" w:space="0" w:color="414142"/>
              <w:left w:val="outset" w:sz="6" w:space="0" w:color="414142"/>
              <w:bottom w:val="outset" w:sz="6" w:space="0" w:color="414142"/>
              <w:right w:val="outset" w:sz="6" w:space="0" w:color="414142"/>
            </w:tcBorders>
            <w:vAlign w:val="center"/>
          </w:tcPr>
          <w:p w14:paraId="1A66877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6A6860A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415016B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388471F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4C1460B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44CEA2A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46436CB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333F8C3"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4EFC96F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Uncontrolled discharges</w:t>
            </w:r>
          </w:p>
        </w:tc>
        <w:tc>
          <w:tcPr>
            <w:tcW w:w="255" w:type="pct"/>
            <w:tcBorders>
              <w:top w:val="outset" w:sz="6" w:space="0" w:color="414142"/>
              <w:left w:val="outset" w:sz="6" w:space="0" w:color="414142"/>
              <w:bottom w:val="outset" w:sz="6" w:space="0" w:color="414142"/>
              <w:right w:val="outset" w:sz="6" w:space="0" w:color="414142"/>
            </w:tcBorders>
            <w:vAlign w:val="center"/>
          </w:tcPr>
          <w:p w14:paraId="4B37725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2929744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365F96E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0C2BCE3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793E33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4F805B6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0A3FF8A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D4AEFF3"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0BDB2A9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iii 4 Transmission and storage</w:t>
            </w:r>
          </w:p>
        </w:tc>
        <w:tc>
          <w:tcPr>
            <w:tcW w:w="255" w:type="pct"/>
            <w:tcBorders>
              <w:top w:val="outset" w:sz="6" w:space="0" w:color="414142"/>
              <w:left w:val="outset" w:sz="6" w:space="0" w:color="414142"/>
              <w:bottom w:val="outset" w:sz="6" w:space="0" w:color="414142"/>
              <w:right w:val="outset" w:sz="6" w:space="0" w:color="414142"/>
            </w:tcBorders>
            <w:vAlign w:val="center"/>
          </w:tcPr>
          <w:p w14:paraId="71FE47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42F71B9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1CEAB0C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728D516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3277FD2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4038D32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5F0992A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F641074"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0EE3FF5E"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4.1. Transmission</w:t>
            </w:r>
          </w:p>
        </w:tc>
        <w:tc>
          <w:tcPr>
            <w:tcW w:w="255" w:type="pct"/>
            <w:tcBorders>
              <w:top w:val="outset" w:sz="6" w:space="0" w:color="414142"/>
              <w:left w:val="outset" w:sz="6" w:space="0" w:color="414142"/>
              <w:bottom w:val="outset" w:sz="6" w:space="0" w:color="414142"/>
              <w:right w:val="outset" w:sz="6" w:space="0" w:color="414142"/>
            </w:tcBorders>
            <w:vAlign w:val="center"/>
          </w:tcPr>
          <w:p w14:paraId="5BC8749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342CBA1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32EBCEE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1B6D903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5428A6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74C5B93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605F343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797BA595"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7CD81B7D"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4.2. Storage</w:t>
            </w:r>
          </w:p>
        </w:tc>
        <w:tc>
          <w:tcPr>
            <w:tcW w:w="255" w:type="pct"/>
            <w:tcBorders>
              <w:top w:val="outset" w:sz="6" w:space="0" w:color="414142"/>
              <w:left w:val="outset" w:sz="6" w:space="0" w:color="414142"/>
              <w:bottom w:val="outset" w:sz="6" w:space="0" w:color="414142"/>
              <w:right w:val="outset" w:sz="6" w:space="0" w:color="414142"/>
            </w:tcBorders>
            <w:vAlign w:val="center"/>
          </w:tcPr>
          <w:p w14:paraId="09A3731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5E82E36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5E5A495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48BCA2E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07C1CA3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30775B1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6DEEB3F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727E191"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178C39A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iii 5 Distribution networks</w:t>
            </w:r>
          </w:p>
        </w:tc>
        <w:tc>
          <w:tcPr>
            <w:tcW w:w="255" w:type="pct"/>
            <w:tcBorders>
              <w:top w:val="outset" w:sz="6" w:space="0" w:color="414142"/>
              <w:left w:val="outset" w:sz="6" w:space="0" w:color="414142"/>
              <w:bottom w:val="outset" w:sz="6" w:space="0" w:color="414142"/>
              <w:right w:val="outset" w:sz="6" w:space="0" w:color="414142"/>
            </w:tcBorders>
            <w:vAlign w:val="center"/>
          </w:tcPr>
          <w:p w14:paraId="798C33C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12AC168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6EE988A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102CEE7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26C5769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0063688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00ACFB0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6A39597"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2005303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1 B 2 b iii 6 Other discharges</w:t>
            </w:r>
          </w:p>
        </w:tc>
        <w:tc>
          <w:tcPr>
            <w:tcW w:w="255" w:type="pct"/>
            <w:tcBorders>
              <w:top w:val="outset" w:sz="6" w:space="0" w:color="414142"/>
              <w:left w:val="outset" w:sz="6" w:space="0" w:color="414142"/>
              <w:bottom w:val="outset" w:sz="6" w:space="0" w:color="414142"/>
              <w:right w:val="outset" w:sz="6" w:space="0" w:color="414142"/>
            </w:tcBorders>
            <w:vAlign w:val="center"/>
          </w:tcPr>
          <w:p w14:paraId="0218419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7798345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251DA1B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7CD1B06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136A930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7A9835F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3C5AE8D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1D9EBA58"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4CAE83A4"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6.1. At industrial plants and power stations</w:t>
            </w:r>
          </w:p>
        </w:tc>
        <w:tc>
          <w:tcPr>
            <w:tcW w:w="255" w:type="pct"/>
            <w:tcBorders>
              <w:top w:val="outset" w:sz="6" w:space="0" w:color="414142"/>
              <w:left w:val="outset" w:sz="6" w:space="0" w:color="414142"/>
              <w:bottom w:val="outset" w:sz="6" w:space="0" w:color="414142"/>
              <w:right w:val="outset" w:sz="6" w:space="0" w:color="414142"/>
            </w:tcBorders>
            <w:vAlign w:val="center"/>
          </w:tcPr>
          <w:p w14:paraId="5DFD16D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51626EB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483EC4F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2B17FB9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521AEBD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6DD5EB0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42A70CB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75E06DF"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6D5F85DA"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6.2. In residential and commercial sectors</w:t>
            </w:r>
          </w:p>
        </w:tc>
        <w:tc>
          <w:tcPr>
            <w:tcW w:w="255" w:type="pct"/>
            <w:tcBorders>
              <w:top w:val="outset" w:sz="6" w:space="0" w:color="414142"/>
              <w:left w:val="outset" w:sz="6" w:space="0" w:color="414142"/>
              <w:bottom w:val="outset" w:sz="6" w:space="0" w:color="414142"/>
              <w:right w:val="outset" w:sz="6" w:space="0" w:color="414142"/>
            </w:tcBorders>
            <w:vAlign w:val="center"/>
          </w:tcPr>
          <w:p w14:paraId="049EEBC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5FC7838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040D131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04A2B67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713EF44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172D599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41D22EE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A833188" w14:textId="77777777" w:rsidTr="00A83DAD">
        <w:tc>
          <w:tcPr>
            <w:tcW w:w="2987" w:type="pct"/>
            <w:tcBorders>
              <w:top w:val="outset" w:sz="6" w:space="0" w:color="414142"/>
              <w:left w:val="outset" w:sz="6" w:space="0" w:color="414142"/>
              <w:bottom w:val="outset" w:sz="6" w:space="0" w:color="414142"/>
              <w:right w:val="outset" w:sz="6" w:space="0" w:color="414142"/>
            </w:tcBorders>
            <w:vAlign w:val="center"/>
            <w:hideMark/>
          </w:tcPr>
          <w:p w14:paraId="2D3A604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rPr>
            </w:pPr>
            <w:r w:rsidRPr="00701682">
              <w:rPr>
                <w:rFonts w:ascii="Times New Roman" w:hAnsi="Times New Roman"/>
                <w:noProof/>
                <w:szCs w:val="20"/>
                <w:lang w:val="en-US"/>
              </w:rPr>
              <w:t>Total volume of discharges (m</w:t>
            </w:r>
            <w:r w:rsidRPr="00701682">
              <w:rPr>
                <w:rFonts w:ascii="Times New Roman" w:hAnsi="Times New Roman"/>
                <w:noProof/>
                <w:szCs w:val="20"/>
                <w:vertAlign w:val="superscript"/>
                <w:lang w:val="en-US"/>
              </w:rPr>
              <w:t>3</w:t>
            </w:r>
            <w:r w:rsidRPr="00701682">
              <w:rPr>
                <w:rFonts w:ascii="Times New Roman" w:hAnsi="Times New Roman"/>
                <w:noProof/>
                <w:szCs w:val="20"/>
                <w:lang w:val="en-US"/>
              </w:rPr>
              <w:t>)</w:t>
            </w:r>
          </w:p>
        </w:tc>
        <w:tc>
          <w:tcPr>
            <w:tcW w:w="255" w:type="pct"/>
            <w:tcBorders>
              <w:top w:val="outset" w:sz="6" w:space="0" w:color="414142"/>
              <w:left w:val="outset" w:sz="6" w:space="0" w:color="414142"/>
              <w:bottom w:val="outset" w:sz="6" w:space="0" w:color="414142"/>
              <w:right w:val="outset" w:sz="6" w:space="0" w:color="414142"/>
            </w:tcBorders>
            <w:vAlign w:val="center"/>
          </w:tcPr>
          <w:p w14:paraId="338C06F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55" w:type="pct"/>
            <w:tcBorders>
              <w:top w:val="outset" w:sz="6" w:space="0" w:color="414142"/>
              <w:left w:val="outset" w:sz="6" w:space="0" w:color="414142"/>
              <w:bottom w:val="outset" w:sz="6" w:space="0" w:color="414142"/>
              <w:right w:val="outset" w:sz="6" w:space="0" w:color="414142"/>
            </w:tcBorders>
            <w:vAlign w:val="center"/>
          </w:tcPr>
          <w:p w14:paraId="1DF3172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62" w:type="pct"/>
            <w:tcBorders>
              <w:top w:val="outset" w:sz="6" w:space="0" w:color="414142"/>
              <w:left w:val="outset" w:sz="6" w:space="0" w:color="414142"/>
              <w:bottom w:val="outset" w:sz="6" w:space="0" w:color="414142"/>
              <w:right w:val="outset" w:sz="6" w:space="0" w:color="414142"/>
            </w:tcBorders>
            <w:vAlign w:val="center"/>
          </w:tcPr>
          <w:p w14:paraId="11CC179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5" w:type="pct"/>
            <w:tcBorders>
              <w:top w:val="outset" w:sz="6" w:space="0" w:color="414142"/>
              <w:left w:val="outset" w:sz="6" w:space="0" w:color="414142"/>
              <w:bottom w:val="outset" w:sz="6" w:space="0" w:color="414142"/>
              <w:right w:val="outset" w:sz="6" w:space="0" w:color="414142"/>
            </w:tcBorders>
            <w:vAlign w:val="center"/>
          </w:tcPr>
          <w:p w14:paraId="5DB1252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84" w:type="pct"/>
            <w:tcBorders>
              <w:top w:val="outset" w:sz="6" w:space="0" w:color="414142"/>
              <w:left w:val="outset" w:sz="6" w:space="0" w:color="414142"/>
              <w:bottom w:val="outset" w:sz="6" w:space="0" w:color="414142"/>
              <w:right w:val="outset" w:sz="6" w:space="0" w:color="414142"/>
            </w:tcBorders>
            <w:vAlign w:val="center"/>
          </w:tcPr>
          <w:p w14:paraId="6FEB900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1" w:type="pct"/>
            <w:tcBorders>
              <w:top w:val="outset" w:sz="6" w:space="0" w:color="414142"/>
              <w:left w:val="outset" w:sz="6" w:space="0" w:color="414142"/>
              <w:bottom w:val="outset" w:sz="6" w:space="0" w:color="414142"/>
              <w:right w:val="outset" w:sz="6" w:space="0" w:color="414142"/>
            </w:tcBorders>
            <w:vAlign w:val="center"/>
          </w:tcPr>
          <w:p w14:paraId="3B01393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0" w:type="pct"/>
            <w:tcBorders>
              <w:top w:val="outset" w:sz="6" w:space="0" w:color="414142"/>
              <w:left w:val="outset" w:sz="6" w:space="0" w:color="414142"/>
              <w:bottom w:val="outset" w:sz="6" w:space="0" w:color="414142"/>
              <w:right w:val="outset" w:sz="6" w:space="0" w:color="414142"/>
            </w:tcBorders>
            <w:vAlign w:val="center"/>
          </w:tcPr>
          <w:p w14:paraId="38FD5A6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46102D1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9F6AED"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5</w:t>
      </w:r>
    </w:p>
    <w:p w14:paraId="7FD60B8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02"/>
        <w:gridCol w:w="2807"/>
        <w:gridCol w:w="3169"/>
        <w:gridCol w:w="1177"/>
      </w:tblGrid>
      <w:tr w:rsidR="00701682" w:rsidRPr="00701682" w14:paraId="133D2CA0" w14:textId="77777777" w:rsidTr="00A83DAD">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185C0A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[year]</w:t>
            </w:r>
          </w:p>
        </w:tc>
      </w:tr>
      <w:tr w:rsidR="00701682" w:rsidRPr="00701682" w14:paraId="258CDADB" w14:textId="77777777" w:rsidTr="00A83DAD">
        <w:tc>
          <w:tcPr>
            <w:tcW w:w="1050" w:type="pct"/>
            <w:vMerge w:val="restart"/>
            <w:tcBorders>
              <w:top w:val="outset" w:sz="6" w:space="0" w:color="414142"/>
              <w:left w:val="outset" w:sz="6" w:space="0" w:color="414142"/>
              <w:bottom w:val="outset" w:sz="6" w:space="0" w:color="414142"/>
              <w:right w:val="outset" w:sz="6" w:space="0" w:color="414142"/>
            </w:tcBorders>
            <w:hideMark/>
          </w:tcPr>
          <w:p w14:paraId="2CE5BB0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Description of main pipelines, including a technological description</w:t>
            </w:r>
          </w:p>
        </w:tc>
        <w:tc>
          <w:tcPr>
            <w:tcW w:w="1550" w:type="pct"/>
            <w:tcBorders>
              <w:top w:val="outset" w:sz="6" w:space="0" w:color="414142"/>
              <w:left w:val="outset" w:sz="6" w:space="0" w:color="414142"/>
              <w:bottom w:val="outset" w:sz="6" w:space="0" w:color="414142"/>
              <w:right w:val="outset" w:sz="6" w:space="0" w:color="414142"/>
            </w:tcBorders>
            <w:hideMark/>
          </w:tcPr>
          <w:p w14:paraId="04460C7D"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Total length of pipelines, km</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0E59C95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3062001F"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27B4C06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tcBorders>
              <w:top w:val="outset" w:sz="6" w:space="0" w:color="414142"/>
              <w:left w:val="outset" w:sz="6" w:space="0" w:color="414142"/>
              <w:bottom w:val="outset" w:sz="6" w:space="0" w:color="414142"/>
              <w:right w:val="outset" w:sz="6" w:space="0" w:color="414142"/>
            </w:tcBorders>
            <w:hideMark/>
          </w:tcPr>
          <w:p w14:paraId="5C45F5C6"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Materials and length of pipelines, km</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02F29C47"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3AD763F7"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3AAB852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tcBorders>
              <w:top w:val="outset" w:sz="6" w:space="0" w:color="414142"/>
              <w:left w:val="outset" w:sz="6" w:space="0" w:color="414142"/>
              <w:bottom w:val="outset" w:sz="6" w:space="0" w:color="414142"/>
              <w:right w:val="outset" w:sz="6" w:space="0" w:color="414142"/>
            </w:tcBorders>
            <w:hideMark/>
          </w:tcPr>
          <w:p w14:paraId="6120C6A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Average diameters of pipelines in pressure classes, m:</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417183BB"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72EE6C71"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7422DC0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val="restart"/>
            <w:tcBorders>
              <w:top w:val="outset" w:sz="6" w:space="0" w:color="414142"/>
              <w:left w:val="outset" w:sz="6" w:space="0" w:color="414142"/>
              <w:bottom w:val="outset" w:sz="6" w:space="0" w:color="414142"/>
              <w:right w:val="outset" w:sz="6" w:space="0" w:color="414142"/>
            </w:tcBorders>
            <w:hideMark/>
          </w:tcPr>
          <w:p w14:paraId="786129C6"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Assessment of the system</w:t>
            </w:r>
          </w:p>
        </w:tc>
        <w:tc>
          <w:tcPr>
            <w:tcW w:w="1750" w:type="pct"/>
            <w:tcBorders>
              <w:top w:val="outset" w:sz="6" w:space="0" w:color="414142"/>
              <w:left w:val="outset" w:sz="6" w:space="0" w:color="414142"/>
              <w:bottom w:val="outset" w:sz="6" w:space="0" w:color="414142"/>
              <w:right w:val="outset" w:sz="6" w:space="0" w:color="414142"/>
            </w:tcBorders>
            <w:hideMark/>
          </w:tcPr>
          <w:p w14:paraId="428C9AB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Limited detection and elimination of discharges</w:t>
            </w:r>
          </w:p>
        </w:tc>
        <w:tc>
          <w:tcPr>
            <w:tcW w:w="650" w:type="pct"/>
            <w:tcBorders>
              <w:top w:val="outset" w:sz="6" w:space="0" w:color="414142"/>
              <w:left w:val="outset" w:sz="6" w:space="0" w:color="414142"/>
              <w:bottom w:val="outset" w:sz="6" w:space="0" w:color="414142"/>
              <w:right w:val="outset" w:sz="6" w:space="0" w:color="414142"/>
            </w:tcBorders>
            <w:hideMark/>
          </w:tcPr>
          <w:p w14:paraId="2718868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397919B6"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3FC3251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tcBorders>
              <w:top w:val="outset" w:sz="6" w:space="0" w:color="414142"/>
              <w:left w:val="outset" w:sz="6" w:space="0" w:color="414142"/>
              <w:bottom w:val="outset" w:sz="6" w:space="0" w:color="414142"/>
              <w:right w:val="outset" w:sz="6" w:space="0" w:color="414142"/>
            </w:tcBorders>
            <w:vAlign w:val="center"/>
            <w:hideMark/>
          </w:tcPr>
          <w:p w14:paraId="3C7378F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34F474B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Broad detection and elimination of discharges</w:t>
            </w:r>
          </w:p>
        </w:tc>
        <w:tc>
          <w:tcPr>
            <w:tcW w:w="650" w:type="pct"/>
            <w:tcBorders>
              <w:top w:val="outset" w:sz="6" w:space="0" w:color="414142"/>
              <w:left w:val="outset" w:sz="6" w:space="0" w:color="414142"/>
              <w:bottom w:val="outset" w:sz="6" w:space="0" w:color="414142"/>
              <w:right w:val="outset" w:sz="6" w:space="0" w:color="414142"/>
            </w:tcBorders>
            <w:hideMark/>
          </w:tcPr>
          <w:p w14:paraId="212F9523"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1399723B" w14:textId="77777777" w:rsidTr="00A83DAD">
        <w:tc>
          <w:tcPr>
            <w:tcW w:w="1050" w:type="pct"/>
            <w:vMerge w:val="restart"/>
            <w:tcBorders>
              <w:top w:val="outset" w:sz="6" w:space="0" w:color="414142"/>
              <w:left w:val="outset" w:sz="6" w:space="0" w:color="414142"/>
              <w:bottom w:val="outset" w:sz="6" w:space="0" w:color="414142"/>
              <w:right w:val="outset" w:sz="6" w:space="0" w:color="414142"/>
            </w:tcBorders>
            <w:hideMark/>
          </w:tcPr>
          <w:p w14:paraId="75DC253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Storage of natural gas</w:t>
            </w:r>
          </w:p>
        </w:tc>
        <w:tc>
          <w:tcPr>
            <w:tcW w:w="1550" w:type="pct"/>
            <w:vMerge w:val="restart"/>
            <w:tcBorders>
              <w:top w:val="outset" w:sz="6" w:space="0" w:color="414142"/>
              <w:left w:val="outset" w:sz="6" w:space="0" w:color="414142"/>
              <w:bottom w:val="outset" w:sz="6" w:space="0" w:color="414142"/>
              <w:right w:val="outset" w:sz="6" w:space="0" w:color="414142"/>
            </w:tcBorders>
            <w:hideMark/>
          </w:tcPr>
          <w:p w14:paraId="198CC7D6"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Assessment of the system</w:t>
            </w:r>
          </w:p>
        </w:tc>
        <w:tc>
          <w:tcPr>
            <w:tcW w:w="1750" w:type="pct"/>
            <w:tcBorders>
              <w:top w:val="outset" w:sz="6" w:space="0" w:color="414142"/>
              <w:left w:val="outset" w:sz="6" w:space="0" w:color="414142"/>
              <w:bottom w:val="outset" w:sz="6" w:space="0" w:color="414142"/>
              <w:right w:val="outset" w:sz="6" w:space="0" w:color="414142"/>
            </w:tcBorders>
            <w:hideMark/>
          </w:tcPr>
          <w:p w14:paraId="48DB2533"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Limited detection and elimination of discharges</w:t>
            </w:r>
          </w:p>
        </w:tc>
        <w:tc>
          <w:tcPr>
            <w:tcW w:w="650" w:type="pct"/>
            <w:tcBorders>
              <w:top w:val="outset" w:sz="6" w:space="0" w:color="414142"/>
              <w:left w:val="outset" w:sz="6" w:space="0" w:color="414142"/>
              <w:bottom w:val="outset" w:sz="6" w:space="0" w:color="414142"/>
              <w:right w:val="outset" w:sz="6" w:space="0" w:color="414142"/>
            </w:tcBorders>
            <w:hideMark/>
          </w:tcPr>
          <w:p w14:paraId="1A2EE1C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1CC6B8AF"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00C0057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tcBorders>
              <w:top w:val="outset" w:sz="6" w:space="0" w:color="414142"/>
              <w:left w:val="outset" w:sz="6" w:space="0" w:color="414142"/>
              <w:bottom w:val="outset" w:sz="6" w:space="0" w:color="414142"/>
              <w:right w:val="outset" w:sz="6" w:space="0" w:color="414142"/>
            </w:tcBorders>
            <w:vAlign w:val="center"/>
            <w:hideMark/>
          </w:tcPr>
          <w:p w14:paraId="619EA3B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1DFC46A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Broad detection and elimination of discharges</w:t>
            </w:r>
          </w:p>
        </w:tc>
        <w:tc>
          <w:tcPr>
            <w:tcW w:w="650" w:type="pct"/>
            <w:tcBorders>
              <w:top w:val="outset" w:sz="6" w:space="0" w:color="414142"/>
              <w:left w:val="outset" w:sz="6" w:space="0" w:color="414142"/>
              <w:bottom w:val="outset" w:sz="6" w:space="0" w:color="414142"/>
              <w:right w:val="outset" w:sz="6" w:space="0" w:color="414142"/>
            </w:tcBorders>
            <w:hideMark/>
          </w:tcPr>
          <w:p w14:paraId="722F546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25CD7684"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0EA7D86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tcBorders>
              <w:top w:val="outset" w:sz="6" w:space="0" w:color="414142"/>
              <w:left w:val="outset" w:sz="6" w:space="0" w:color="414142"/>
              <w:bottom w:val="outset" w:sz="6" w:space="0" w:color="414142"/>
              <w:right w:val="outset" w:sz="6" w:space="0" w:color="414142"/>
            </w:tcBorders>
            <w:vAlign w:val="center"/>
            <w:hideMark/>
          </w:tcPr>
          <w:p w14:paraId="5824F40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1CB294E0"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Most of activities are carried out by using high-emission technologies and practice</w:t>
            </w:r>
          </w:p>
        </w:tc>
        <w:tc>
          <w:tcPr>
            <w:tcW w:w="650" w:type="pct"/>
            <w:tcBorders>
              <w:top w:val="outset" w:sz="6" w:space="0" w:color="414142"/>
              <w:left w:val="outset" w:sz="6" w:space="0" w:color="414142"/>
              <w:bottom w:val="outset" w:sz="6" w:space="0" w:color="414142"/>
              <w:right w:val="outset" w:sz="6" w:space="0" w:color="414142"/>
            </w:tcBorders>
            <w:hideMark/>
          </w:tcPr>
          <w:p w14:paraId="0A06112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3CDC56AE"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56485BE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tcBorders>
              <w:top w:val="outset" w:sz="6" w:space="0" w:color="414142"/>
              <w:left w:val="outset" w:sz="6" w:space="0" w:color="414142"/>
              <w:bottom w:val="outset" w:sz="6" w:space="0" w:color="414142"/>
              <w:right w:val="outset" w:sz="6" w:space="0" w:color="414142"/>
            </w:tcBorders>
            <w:vAlign w:val="center"/>
            <w:hideMark/>
          </w:tcPr>
          <w:p w14:paraId="30FA7E5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14CEA0A3"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Activities are carried out by using low-emission technologies and activities</w:t>
            </w:r>
          </w:p>
        </w:tc>
        <w:tc>
          <w:tcPr>
            <w:tcW w:w="650" w:type="pct"/>
            <w:tcBorders>
              <w:top w:val="outset" w:sz="6" w:space="0" w:color="414142"/>
              <w:left w:val="outset" w:sz="6" w:space="0" w:color="414142"/>
              <w:bottom w:val="outset" w:sz="6" w:space="0" w:color="414142"/>
              <w:right w:val="outset" w:sz="6" w:space="0" w:color="414142"/>
            </w:tcBorders>
            <w:hideMark/>
          </w:tcPr>
          <w:p w14:paraId="55F54170"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4A3D31AC" w14:textId="77777777" w:rsidTr="00A83DAD">
        <w:tc>
          <w:tcPr>
            <w:tcW w:w="1050" w:type="pct"/>
            <w:vMerge w:val="restart"/>
            <w:tcBorders>
              <w:top w:val="outset" w:sz="6" w:space="0" w:color="414142"/>
              <w:left w:val="outset" w:sz="6" w:space="0" w:color="414142"/>
              <w:bottom w:val="outset" w:sz="6" w:space="0" w:color="414142"/>
              <w:right w:val="outset" w:sz="6" w:space="0" w:color="414142"/>
            </w:tcBorders>
            <w:hideMark/>
          </w:tcPr>
          <w:p w14:paraId="6BF627C0"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Description of distribution networks, including a technological description</w:t>
            </w:r>
          </w:p>
        </w:tc>
        <w:tc>
          <w:tcPr>
            <w:tcW w:w="1550" w:type="pct"/>
            <w:tcBorders>
              <w:top w:val="outset" w:sz="6" w:space="0" w:color="414142"/>
              <w:left w:val="outset" w:sz="6" w:space="0" w:color="414142"/>
              <w:bottom w:val="outset" w:sz="6" w:space="0" w:color="414142"/>
              <w:right w:val="outset" w:sz="6" w:space="0" w:color="414142"/>
            </w:tcBorders>
            <w:hideMark/>
          </w:tcPr>
          <w:p w14:paraId="5D5FE91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Total length of pipelines, km</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437DC00B"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720585AA"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28A77ED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tcBorders>
              <w:top w:val="outset" w:sz="6" w:space="0" w:color="414142"/>
              <w:left w:val="outset" w:sz="6" w:space="0" w:color="414142"/>
              <w:bottom w:val="outset" w:sz="6" w:space="0" w:color="414142"/>
              <w:right w:val="outset" w:sz="6" w:space="0" w:color="414142"/>
            </w:tcBorders>
            <w:hideMark/>
          </w:tcPr>
          <w:p w14:paraId="3CBA7C90"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Materials and length of pipelines, km:</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5949747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59833C1C"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58E5D0C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tcBorders>
              <w:top w:val="outset" w:sz="6" w:space="0" w:color="414142"/>
              <w:left w:val="outset" w:sz="6" w:space="0" w:color="414142"/>
              <w:bottom w:val="outset" w:sz="6" w:space="0" w:color="414142"/>
              <w:right w:val="outset" w:sz="6" w:space="0" w:color="414142"/>
            </w:tcBorders>
            <w:hideMark/>
          </w:tcPr>
          <w:p w14:paraId="0388470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Average diameters of pipelines in pressure classes, m:</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1E19A95E"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4AB2AA4A"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1AA5EA8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val="restart"/>
            <w:tcBorders>
              <w:top w:val="outset" w:sz="6" w:space="0" w:color="414142"/>
              <w:left w:val="outset" w:sz="6" w:space="0" w:color="414142"/>
              <w:bottom w:val="outset" w:sz="6" w:space="0" w:color="414142"/>
              <w:right w:val="outset" w:sz="6" w:space="0" w:color="414142"/>
            </w:tcBorders>
            <w:hideMark/>
          </w:tcPr>
          <w:p w14:paraId="6A22BCD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Assessment of the system</w:t>
            </w:r>
          </w:p>
        </w:tc>
        <w:tc>
          <w:tcPr>
            <w:tcW w:w="1750" w:type="pct"/>
            <w:tcBorders>
              <w:top w:val="outset" w:sz="6" w:space="0" w:color="414142"/>
              <w:left w:val="outset" w:sz="6" w:space="0" w:color="414142"/>
              <w:bottom w:val="outset" w:sz="6" w:space="0" w:color="414142"/>
              <w:right w:val="outset" w:sz="6" w:space="0" w:color="414142"/>
            </w:tcBorders>
            <w:hideMark/>
          </w:tcPr>
          <w:p w14:paraId="51B2893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Less than 50 % of plastic pipelines are used, and there are discharge detection and repair programmes in place</w:t>
            </w:r>
          </w:p>
        </w:tc>
        <w:tc>
          <w:tcPr>
            <w:tcW w:w="650" w:type="pct"/>
            <w:tcBorders>
              <w:top w:val="outset" w:sz="6" w:space="0" w:color="414142"/>
              <w:left w:val="outset" w:sz="6" w:space="0" w:color="414142"/>
              <w:bottom w:val="outset" w:sz="6" w:space="0" w:color="414142"/>
              <w:right w:val="outset" w:sz="6" w:space="0" w:color="414142"/>
            </w:tcBorders>
            <w:hideMark/>
          </w:tcPr>
          <w:p w14:paraId="49472DBE"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37CDDF91"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433BB1A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vMerge/>
            <w:tcBorders>
              <w:top w:val="outset" w:sz="6" w:space="0" w:color="414142"/>
              <w:left w:val="outset" w:sz="6" w:space="0" w:color="414142"/>
              <w:bottom w:val="outset" w:sz="6" w:space="0" w:color="414142"/>
              <w:right w:val="outset" w:sz="6" w:space="0" w:color="414142"/>
            </w:tcBorders>
            <w:vAlign w:val="center"/>
            <w:hideMark/>
          </w:tcPr>
          <w:p w14:paraId="641BF6B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1FD3AAA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More than 50 % of plastic pipelines are used, and there are discharge detection and repair programmes in place</w:t>
            </w:r>
          </w:p>
        </w:tc>
        <w:tc>
          <w:tcPr>
            <w:tcW w:w="650" w:type="pct"/>
            <w:tcBorders>
              <w:top w:val="outset" w:sz="6" w:space="0" w:color="414142"/>
              <w:left w:val="outset" w:sz="6" w:space="0" w:color="414142"/>
              <w:bottom w:val="outset" w:sz="6" w:space="0" w:color="414142"/>
              <w:right w:val="outset" w:sz="6" w:space="0" w:color="414142"/>
            </w:tcBorders>
            <w:hideMark/>
          </w:tcPr>
          <w:p w14:paraId="1646DE6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49A19179" w14:textId="77777777" w:rsidTr="00A83DAD">
        <w:tc>
          <w:tcPr>
            <w:tcW w:w="1050" w:type="pct"/>
            <w:vMerge w:val="restart"/>
            <w:tcBorders>
              <w:top w:val="outset" w:sz="6" w:space="0" w:color="414142"/>
              <w:left w:val="outset" w:sz="6" w:space="0" w:color="414142"/>
              <w:bottom w:val="outset" w:sz="6" w:space="0" w:color="414142"/>
              <w:right w:val="outset" w:sz="6" w:space="0" w:color="414142"/>
            </w:tcBorders>
            <w:hideMark/>
          </w:tcPr>
          <w:p w14:paraId="70069D9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Number of facilities</w:t>
            </w:r>
          </w:p>
        </w:tc>
        <w:tc>
          <w:tcPr>
            <w:tcW w:w="1550" w:type="pct"/>
            <w:tcBorders>
              <w:top w:val="outset" w:sz="6" w:space="0" w:color="414142"/>
              <w:left w:val="outset" w:sz="6" w:space="0" w:color="414142"/>
              <w:bottom w:val="outset" w:sz="6" w:space="0" w:color="414142"/>
              <w:right w:val="outset" w:sz="6" w:space="0" w:color="414142"/>
            </w:tcBorders>
            <w:hideMark/>
          </w:tcPr>
          <w:p w14:paraId="48D84A26"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In the residential sector, units</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2CA178B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r w:rsidR="00701682" w:rsidRPr="00701682" w14:paraId="019850EA" w14:textId="77777777" w:rsidTr="00A83DAD">
        <w:tc>
          <w:tcPr>
            <w:tcW w:w="1050" w:type="pct"/>
            <w:vMerge/>
            <w:tcBorders>
              <w:top w:val="outset" w:sz="6" w:space="0" w:color="414142"/>
              <w:left w:val="outset" w:sz="6" w:space="0" w:color="414142"/>
              <w:bottom w:val="outset" w:sz="6" w:space="0" w:color="414142"/>
              <w:right w:val="outset" w:sz="6" w:space="0" w:color="414142"/>
            </w:tcBorders>
            <w:vAlign w:val="center"/>
            <w:hideMark/>
          </w:tcPr>
          <w:p w14:paraId="5656AC3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50" w:type="pct"/>
            <w:tcBorders>
              <w:top w:val="outset" w:sz="6" w:space="0" w:color="414142"/>
              <w:left w:val="outset" w:sz="6" w:space="0" w:color="414142"/>
              <w:bottom w:val="outset" w:sz="6" w:space="0" w:color="414142"/>
              <w:right w:val="outset" w:sz="6" w:space="0" w:color="414142"/>
            </w:tcBorders>
            <w:hideMark/>
          </w:tcPr>
          <w:p w14:paraId="561AA5D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In the commercial sector, units</w:t>
            </w:r>
          </w:p>
        </w:tc>
        <w:tc>
          <w:tcPr>
            <w:tcW w:w="2400" w:type="pct"/>
            <w:gridSpan w:val="2"/>
            <w:tcBorders>
              <w:top w:val="outset" w:sz="6" w:space="0" w:color="414142"/>
              <w:left w:val="outset" w:sz="6" w:space="0" w:color="414142"/>
              <w:bottom w:val="outset" w:sz="6" w:space="0" w:color="414142"/>
              <w:right w:val="outset" w:sz="6" w:space="0" w:color="414142"/>
            </w:tcBorders>
            <w:hideMark/>
          </w:tcPr>
          <w:p w14:paraId="5758B804"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 </w:t>
            </w:r>
          </w:p>
        </w:tc>
      </w:tr>
    </w:tbl>
    <w:p w14:paraId="4B64E43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40F8F"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6</w:t>
      </w:r>
    </w:p>
    <w:p w14:paraId="6325D6B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81"/>
        <w:gridCol w:w="1477"/>
        <w:gridCol w:w="2865"/>
        <w:gridCol w:w="2532"/>
      </w:tblGrid>
      <w:tr w:rsidR="00701682" w:rsidRPr="00701682" w14:paraId="3D83CA4B" w14:textId="77777777" w:rsidTr="00A83DAD">
        <w:tc>
          <w:tcPr>
            <w:tcW w:w="1204" w:type="pct"/>
            <w:tcBorders>
              <w:top w:val="outset" w:sz="6" w:space="0" w:color="414142"/>
              <w:left w:val="outset" w:sz="6" w:space="0" w:color="414142"/>
              <w:bottom w:val="outset" w:sz="6" w:space="0" w:color="414142"/>
              <w:right w:val="outset" w:sz="6" w:space="0" w:color="414142"/>
            </w:tcBorders>
            <w:vAlign w:val="center"/>
            <w:hideMark/>
          </w:tcPr>
          <w:p w14:paraId="3DABD8D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Data</w:t>
            </w:r>
          </w:p>
          <w:p w14:paraId="04A9A0B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eastAsia="Times New Roman" w:hAnsi="Times New Roman" w:cs="Times New Roman"/>
                <w:noProof/>
                <w:sz w:val="24"/>
                <w:szCs w:val="24"/>
                <w:lang w:val="en-US"/>
              </w:rPr>
              <w:drawing>
                <wp:inline distT="0" distB="0" distL="0" distR="0" wp14:anchorId="33819DF1" wp14:editId="0E94FAB3">
                  <wp:extent cx="1354455" cy="13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5" cy="135255"/>
                          </a:xfrm>
                          <a:prstGeom prst="rect">
                            <a:avLst/>
                          </a:prstGeom>
                          <a:noFill/>
                          <a:ln>
                            <a:noFill/>
                          </a:ln>
                        </pic:spPr>
                      </pic:pic>
                    </a:graphicData>
                  </a:graphic>
                </wp:inline>
              </w:drawing>
            </w:r>
          </w:p>
          <w:p w14:paraId="7A868D2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Year</w:t>
            </w:r>
          </w:p>
        </w:tc>
        <w:tc>
          <w:tcPr>
            <w:tcW w:w="816" w:type="pct"/>
            <w:tcBorders>
              <w:top w:val="outset" w:sz="6" w:space="0" w:color="414142"/>
              <w:left w:val="outset" w:sz="6" w:space="0" w:color="414142"/>
              <w:bottom w:val="outset" w:sz="6" w:space="0" w:color="414142"/>
              <w:right w:val="outset" w:sz="6" w:space="0" w:color="414142"/>
            </w:tcBorders>
            <w:vAlign w:val="center"/>
            <w:hideMark/>
          </w:tcPr>
          <w:p w14:paraId="16E2E04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Carbon content %</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18C1B61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Lowest combustion heat TJ/t</w:t>
            </w:r>
          </w:p>
        </w:tc>
        <w:tc>
          <w:tcPr>
            <w:tcW w:w="1398" w:type="pct"/>
            <w:tcBorders>
              <w:top w:val="outset" w:sz="6" w:space="0" w:color="414142"/>
              <w:left w:val="outset" w:sz="6" w:space="0" w:color="414142"/>
              <w:bottom w:val="outset" w:sz="6" w:space="0" w:color="414142"/>
              <w:right w:val="outset" w:sz="6" w:space="0" w:color="414142"/>
            </w:tcBorders>
            <w:vAlign w:val="center"/>
            <w:hideMark/>
          </w:tcPr>
          <w:p w14:paraId="5A745F95"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noProof/>
                <w:sz w:val="24"/>
                <w:lang w:val="en-US"/>
              </w:rPr>
              <w:t>Density of natural gas t/1000 m</w:t>
            </w:r>
            <w:r w:rsidRPr="00701682">
              <w:rPr>
                <w:rFonts w:ascii="Times New Roman" w:hAnsi="Times New Roman"/>
                <w:noProof/>
                <w:sz w:val="24"/>
                <w:vertAlign w:val="superscript"/>
                <w:lang w:val="en-US"/>
              </w:rPr>
              <w:t>3</w:t>
            </w:r>
          </w:p>
        </w:tc>
      </w:tr>
      <w:tr w:rsidR="00701682" w:rsidRPr="00701682" w14:paraId="5DD140F9" w14:textId="77777777" w:rsidTr="00A83DAD">
        <w:tc>
          <w:tcPr>
            <w:tcW w:w="1204" w:type="pct"/>
            <w:tcBorders>
              <w:top w:val="outset" w:sz="6" w:space="0" w:color="414142"/>
              <w:left w:val="outset" w:sz="6" w:space="0" w:color="414142"/>
              <w:bottom w:val="outset" w:sz="6" w:space="0" w:color="414142"/>
              <w:right w:val="outset" w:sz="6" w:space="0" w:color="414142"/>
            </w:tcBorders>
            <w:vAlign w:val="center"/>
            <w:hideMark/>
          </w:tcPr>
          <w:p w14:paraId="03F4800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816" w:type="pct"/>
            <w:tcBorders>
              <w:top w:val="outset" w:sz="6" w:space="0" w:color="414142"/>
              <w:left w:val="outset" w:sz="6" w:space="0" w:color="414142"/>
              <w:bottom w:val="outset" w:sz="6" w:space="0" w:color="414142"/>
              <w:right w:val="outset" w:sz="6" w:space="0" w:color="414142"/>
            </w:tcBorders>
            <w:vAlign w:val="center"/>
          </w:tcPr>
          <w:p w14:paraId="55E166A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582" w:type="pct"/>
            <w:tcBorders>
              <w:top w:val="outset" w:sz="6" w:space="0" w:color="414142"/>
              <w:left w:val="outset" w:sz="6" w:space="0" w:color="414142"/>
              <w:bottom w:val="outset" w:sz="6" w:space="0" w:color="414142"/>
              <w:right w:val="outset" w:sz="6" w:space="0" w:color="414142"/>
            </w:tcBorders>
            <w:vAlign w:val="center"/>
          </w:tcPr>
          <w:p w14:paraId="432B54F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398" w:type="pct"/>
            <w:tcBorders>
              <w:top w:val="outset" w:sz="6" w:space="0" w:color="414142"/>
              <w:left w:val="outset" w:sz="6" w:space="0" w:color="414142"/>
              <w:bottom w:val="outset" w:sz="6" w:space="0" w:color="414142"/>
              <w:right w:val="outset" w:sz="6" w:space="0" w:color="414142"/>
            </w:tcBorders>
            <w:vAlign w:val="center"/>
          </w:tcPr>
          <w:p w14:paraId="7067EBE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3FB684A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0C89C2"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IV. Data to be submitted on sewage sludge gas (by merchants that are producers and users)</w:t>
      </w:r>
    </w:p>
    <w:p w14:paraId="740DB80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5AF675"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7</w:t>
      </w:r>
    </w:p>
    <w:p w14:paraId="35ADCCA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81"/>
        <w:gridCol w:w="2290"/>
        <w:gridCol w:w="2291"/>
        <w:gridCol w:w="2293"/>
      </w:tblGrid>
      <w:tr w:rsidR="00701682" w:rsidRPr="00701682" w14:paraId="3996E404" w14:textId="77777777" w:rsidTr="00A83DAD">
        <w:tc>
          <w:tcPr>
            <w:tcW w:w="1204" w:type="pct"/>
            <w:tcBorders>
              <w:top w:val="outset" w:sz="6" w:space="0" w:color="414142"/>
              <w:left w:val="outset" w:sz="6" w:space="0" w:color="414142"/>
              <w:bottom w:val="outset" w:sz="6" w:space="0" w:color="414142"/>
              <w:right w:val="outset" w:sz="6" w:space="0" w:color="414142"/>
            </w:tcBorders>
            <w:vAlign w:val="center"/>
            <w:hideMark/>
          </w:tcPr>
          <w:p w14:paraId="67902C6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Data</w:t>
            </w:r>
          </w:p>
          <w:p w14:paraId="2105600A"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eastAsia="Times New Roman" w:hAnsi="Times New Roman" w:cs="Times New Roman"/>
                <w:noProof/>
                <w:sz w:val="24"/>
                <w:szCs w:val="24"/>
                <w:lang w:val="en-US"/>
              </w:rPr>
              <w:drawing>
                <wp:inline distT="0" distB="0" distL="0" distR="0" wp14:anchorId="046257D5" wp14:editId="4BD03FB3">
                  <wp:extent cx="1354455" cy="13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455" cy="135255"/>
                          </a:xfrm>
                          <a:prstGeom prst="rect">
                            <a:avLst/>
                          </a:prstGeom>
                          <a:noFill/>
                          <a:ln>
                            <a:noFill/>
                          </a:ln>
                        </pic:spPr>
                      </pic:pic>
                    </a:graphicData>
                  </a:graphic>
                </wp:inline>
              </w:drawing>
            </w:r>
          </w:p>
          <w:p w14:paraId="66421E9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Year</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119BB70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Methane content in gas (%)</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1DCA8322"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noProof/>
                <w:sz w:val="24"/>
                <w:lang w:val="en-US"/>
              </w:rPr>
              <w:t>Volume of burned sewage sludge gas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w:t>
            </w:r>
          </w:p>
        </w:tc>
        <w:tc>
          <w:tcPr>
            <w:tcW w:w="1266" w:type="pct"/>
            <w:tcBorders>
              <w:top w:val="outset" w:sz="6" w:space="0" w:color="414142"/>
              <w:left w:val="outset" w:sz="6" w:space="0" w:color="414142"/>
              <w:bottom w:val="outset" w:sz="6" w:space="0" w:color="414142"/>
              <w:right w:val="outset" w:sz="6" w:space="0" w:color="414142"/>
            </w:tcBorders>
            <w:vAlign w:val="center"/>
            <w:hideMark/>
          </w:tcPr>
          <w:p w14:paraId="7D156A2B"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noProof/>
                <w:sz w:val="24"/>
                <w:lang w:val="en-US"/>
              </w:rPr>
              <w:t>Volume of burned sewage sludge gas in a torch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w:t>
            </w:r>
          </w:p>
        </w:tc>
      </w:tr>
      <w:tr w:rsidR="00701682" w:rsidRPr="00701682" w14:paraId="05D851DF" w14:textId="77777777" w:rsidTr="00A83DAD">
        <w:trPr>
          <w:trHeight w:val="372"/>
        </w:trPr>
        <w:tc>
          <w:tcPr>
            <w:tcW w:w="1204" w:type="pct"/>
            <w:tcBorders>
              <w:top w:val="outset" w:sz="6" w:space="0" w:color="414142"/>
              <w:left w:val="outset" w:sz="6" w:space="0" w:color="414142"/>
              <w:bottom w:val="outset" w:sz="6" w:space="0" w:color="414142"/>
              <w:right w:val="outset" w:sz="6" w:space="0" w:color="414142"/>
            </w:tcBorders>
            <w:vAlign w:val="center"/>
          </w:tcPr>
          <w:p w14:paraId="6CB6329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65" w:type="pct"/>
            <w:tcBorders>
              <w:top w:val="outset" w:sz="6" w:space="0" w:color="414142"/>
              <w:left w:val="outset" w:sz="6" w:space="0" w:color="414142"/>
              <w:bottom w:val="outset" w:sz="6" w:space="0" w:color="414142"/>
              <w:right w:val="outset" w:sz="6" w:space="0" w:color="414142"/>
            </w:tcBorders>
            <w:vAlign w:val="center"/>
          </w:tcPr>
          <w:p w14:paraId="24C07D9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65" w:type="pct"/>
            <w:tcBorders>
              <w:top w:val="outset" w:sz="6" w:space="0" w:color="414142"/>
              <w:left w:val="outset" w:sz="6" w:space="0" w:color="414142"/>
              <w:bottom w:val="outset" w:sz="6" w:space="0" w:color="414142"/>
              <w:right w:val="outset" w:sz="6" w:space="0" w:color="414142"/>
            </w:tcBorders>
            <w:vAlign w:val="center"/>
          </w:tcPr>
          <w:p w14:paraId="079FBC1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66" w:type="pct"/>
            <w:tcBorders>
              <w:top w:val="outset" w:sz="6" w:space="0" w:color="414142"/>
              <w:left w:val="outset" w:sz="6" w:space="0" w:color="414142"/>
              <w:bottom w:val="outset" w:sz="6" w:space="0" w:color="414142"/>
              <w:right w:val="outset" w:sz="6" w:space="0" w:color="414142"/>
            </w:tcBorders>
            <w:vAlign w:val="center"/>
          </w:tcPr>
          <w:p w14:paraId="15FF7FD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56C987A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6672AE" w14:textId="77777777" w:rsidR="00701682" w:rsidRPr="00701682" w:rsidRDefault="00701682" w:rsidP="00701682">
      <w:pPr>
        <w:keepNext/>
        <w:keepLines/>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 Data to be submitted by merchants that are biogas producers</w:t>
      </w:r>
    </w:p>
    <w:p w14:paraId="514A4298" w14:textId="77777777" w:rsidR="00701682" w:rsidRPr="00701682" w:rsidRDefault="00701682" w:rsidP="0070168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E9A2B4" w14:textId="77777777" w:rsidR="00701682" w:rsidRPr="00701682" w:rsidRDefault="00701682" w:rsidP="00701682">
      <w:pPr>
        <w:keepNext/>
        <w:keepLines/>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8</w:t>
      </w:r>
    </w:p>
    <w:p w14:paraId="261392EF" w14:textId="77777777" w:rsidR="00701682" w:rsidRPr="00701682" w:rsidRDefault="00701682" w:rsidP="0070168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96"/>
        <w:gridCol w:w="1809"/>
        <w:gridCol w:w="1088"/>
        <w:gridCol w:w="1105"/>
        <w:gridCol w:w="1157"/>
      </w:tblGrid>
      <w:tr w:rsidR="00701682" w:rsidRPr="00701682" w14:paraId="79E4BE94"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57F88F7F" w14:textId="77777777" w:rsidR="00701682" w:rsidRPr="00701682" w:rsidRDefault="00701682" w:rsidP="00A83DAD">
            <w:pPr>
              <w:keepNext/>
              <w:keepLines/>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Reporting year</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75A5EF93" w14:textId="77777777" w:rsidR="00701682" w:rsidRPr="00701682" w:rsidRDefault="00701682" w:rsidP="00A83DAD">
            <w:pPr>
              <w:keepNext/>
              <w:keepLines/>
              <w:spacing w:after="0" w:line="240" w:lineRule="auto"/>
              <w:jc w:val="center"/>
              <w:rPr>
                <w:rFonts w:ascii="Times New Roman" w:eastAsia="Times New Roman" w:hAnsi="Times New Roman" w:cs="Times New Roman"/>
                <w:noProof/>
                <w:sz w:val="24"/>
                <w:szCs w:val="24"/>
                <w:lang w:val="en-US" w:eastAsia="lv-LV"/>
              </w:rPr>
            </w:pPr>
          </w:p>
        </w:tc>
      </w:tr>
      <w:tr w:rsidR="00701682" w:rsidRPr="00701682" w14:paraId="10FBB68F"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57702E6C" w14:textId="77777777" w:rsidR="00701682" w:rsidRPr="00701682" w:rsidRDefault="00701682" w:rsidP="00A83DAD">
            <w:pPr>
              <w:keepNext/>
              <w:keepLines/>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Name of the biogas plant</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05B1CC6A" w14:textId="77777777" w:rsidR="00701682" w:rsidRPr="00701682" w:rsidRDefault="00701682" w:rsidP="00A83DAD">
            <w:pPr>
              <w:keepNext/>
              <w:keepLines/>
              <w:spacing w:after="0" w:line="240" w:lineRule="auto"/>
              <w:jc w:val="center"/>
              <w:rPr>
                <w:rFonts w:ascii="Times New Roman" w:eastAsia="Times New Roman" w:hAnsi="Times New Roman" w:cs="Times New Roman"/>
                <w:noProof/>
                <w:sz w:val="24"/>
                <w:szCs w:val="24"/>
                <w:lang w:val="en-US" w:eastAsia="lv-LV"/>
              </w:rPr>
            </w:pPr>
          </w:p>
        </w:tc>
      </w:tr>
      <w:tr w:rsidR="00701682" w:rsidRPr="00701682" w14:paraId="1A07B1E5"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23973A55"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Actual location</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7BA5930F"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eastAsia="lv-LV"/>
              </w:rPr>
            </w:pPr>
          </w:p>
        </w:tc>
      </w:tr>
      <w:tr w:rsidR="00701682" w:rsidRPr="00701682" w14:paraId="5F285D2A"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34405304"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Coordinates of the actual location</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22BD9C78"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eastAsia="lv-LV"/>
              </w:rPr>
            </w:pPr>
          </w:p>
        </w:tc>
      </w:tr>
      <w:tr w:rsidR="00701682" w:rsidRPr="00701682" w14:paraId="7D4BD8A0"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2A8B0F97"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Capacity of the installed facility, MW</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33E1ECF2"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eastAsia="lv-LV"/>
              </w:rPr>
            </w:pPr>
          </w:p>
        </w:tc>
      </w:tr>
      <w:tr w:rsidR="00701682" w:rsidRPr="00701682" w14:paraId="7C04CE1F" w14:textId="77777777" w:rsidTr="00A83DAD">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61C274B9"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Biogas produced</w:t>
            </w:r>
          </w:p>
        </w:tc>
      </w:tr>
      <w:tr w:rsidR="00701682" w:rsidRPr="00701682" w14:paraId="58006D07"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5F64713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Volume of biogas produced, thousands of m</w:t>
            </w:r>
            <w:r w:rsidRPr="00701682">
              <w:rPr>
                <w:rFonts w:ascii="Times New Roman" w:hAnsi="Times New Roman"/>
                <w:noProof/>
                <w:sz w:val="24"/>
                <w:vertAlign w:val="superscript"/>
                <w:lang w:val="en-US"/>
              </w:rPr>
              <w:t>3</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2B5787C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4C787785" w14:textId="77777777" w:rsidTr="00A83DAD">
        <w:tc>
          <w:tcPr>
            <w:tcW w:w="2151" w:type="pct"/>
            <w:vMerge w:val="restart"/>
            <w:tcBorders>
              <w:top w:val="outset" w:sz="6" w:space="0" w:color="414142"/>
              <w:left w:val="outset" w:sz="6" w:space="0" w:color="414142"/>
              <w:bottom w:val="outset" w:sz="6" w:space="0" w:color="414142"/>
              <w:right w:val="outset" w:sz="6" w:space="0" w:color="414142"/>
            </w:tcBorders>
            <w:vAlign w:val="center"/>
            <w:hideMark/>
          </w:tcPr>
          <w:p w14:paraId="236384E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Consumption of biogas, thousands of m</w:t>
            </w:r>
            <w:r w:rsidRPr="00701682">
              <w:rPr>
                <w:rFonts w:ascii="Times New Roman" w:hAnsi="Times New Roman"/>
                <w:noProof/>
                <w:sz w:val="24"/>
                <w:vertAlign w:val="superscript"/>
                <w:lang w:val="en-US"/>
              </w:rPr>
              <w:t>3</w:t>
            </w:r>
          </w:p>
        </w:tc>
        <w:tc>
          <w:tcPr>
            <w:tcW w:w="999" w:type="pct"/>
            <w:tcBorders>
              <w:top w:val="outset" w:sz="6" w:space="0" w:color="414142"/>
              <w:left w:val="outset" w:sz="6" w:space="0" w:color="414142"/>
              <w:bottom w:val="outset" w:sz="6" w:space="0" w:color="414142"/>
              <w:right w:val="outset" w:sz="6" w:space="0" w:color="414142"/>
            </w:tcBorders>
            <w:vAlign w:val="center"/>
            <w:hideMark/>
          </w:tcPr>
          <w:p w14:paraId="3BEF5AB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production of electricity</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687786B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0AF0DAC2" w14:textId="77777777" w:rsidTr="00A83DAD">
        <w:tc>
          <w:tcPr>
            <w:tcW w:w="2151" w:type="pct"/>
            <w:vMerge/>
            <w:tcBorders>
              <w:top w:val="outset" w:sz="6" w:space="0" w:color="414142"/>
              <w:left w:val="outset" w:sz="6" w:space="0" w:color="414142"/>
              <w:bottom w:val="outset" w:sz="6" w:space="0" w:color="414142"/>
              <w:right w:val="outset" w:sz="6" w:space="0" w:color="414142"/>
            </w:tcBorders>
            <w:vAlign w:val="center"/>
            <w:hideMark/>
          </w:tcPr>
          <w:p w14:paraId="448DFD0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999" w:type="pct"/>
            <w:tcBorders>
              <w:top w:val="outset" w:sz="6" w:space="0" w:color="414142"/>
              <w:left w:val="outset" w:sz="6" w:space="0" w:color="414142"/>
              <w:bottom w:val="outset" w:sz="6" w:space="0" w:color="414142"/>
              <w:right w:val="outset" w:sz="6" w:space="0" w:color="414142"/>
            </w:tcBorders>
            <w:vAlign w:val="center"/>
            <w:hideMark/>
          </w:tcPr>
          <w:p w14:paraId="163031D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production of thermal energy</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51F3A43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57644A7C"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5504FE1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Composition of biogas (indicate precise methane content and other information, it should make a 100 % gas in total)</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3B94D2B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5A62039"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3D8A63F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Lowest combustion heat (GJ/t)</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012AE52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26ADFC84"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312F0BB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Density (t/1000 m</w:t>
            </w:r>
            <w:r w:rsidRPr="00701682">
              <w:rPr>
                <w:rFonts w:ascii="Times New Roman" w:hAnsi="Times New Roman"/>
                <w:noProof/>
                <w:sz w:val="24"/>
                <w:vertAlign w:val="superscript"/>
                <w:lang w:val="en-US"/>
              </w:rPr>
              <w:t>3</w:t>
            </w:r>
            <w:r w:rsidRPr="00701682">
              <w:rPr>
                <w:rFonts w:ascii="Times New Roman" w:hAnsi="Times New Roman"/>
                <w:noProof/>
                <w:sz w:val="24"/>
                <w:lang w:val="en-US"/>
              </w:rPr>
              <w:t>)</w:t>
            </w:r>
          </w:p>
        </w:tc>
        <w:tc>
          <w:tcPr>
            <w:tcW w:w="1850" w:type="pct"/>
            <w:gridSpan w:val="3"/>
            <w:tcBorders>
              <w:top w:val="outset" w:sz="6" w:space="0" w:color="414142"/>
              <w:left w:val="outset" w:sz="6" w:space="0" w:color="414142"/>
              <w:bottom w:val="outset" w:sz="6" w:space="0" w:color="414142"/>
              <w:right w:val="outset" w:sz="6" w:space="0" w:color="414142"/>
            </w:tcBorders>
            <w:vAlign w:val="center"/>
          </w:tcPr>
          <w:p w14:paraId="74E23F9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1EFDCB2F" w14:textId="77777777" w:rsidTr="00A83DAD">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BBD0F38"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Raw materials used</w:t>
            </w:r>
          </w:p>
        </w:tc>
      </w:tr>
      <w:tr w:rsidR="00701682" w:rsidRPr="00701682" w14:paraId="6927E0C9"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09689D0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0D5CA595"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tonnes</w:t>
            </w:r>
          </w:p>
        </w:tc>
        <w:tc>
          <w:tcPr>
            <w:tcW w:w="610" w:type="pct"/>
            <w:tcBorders>
              <w:top w:val="outset" w:sz="6" w:space="0" w:color="414142"/>
              <w:left w:val="outset" w:sz="6" w:space="0" w:color="414142"/>
              <w:bottom w:val="outset" w:sz="6" w:space="0" w:color="414142"/>
              <w:right w:val="outset" w:sz="6" w:space="0" w:color="414142"/>
            </w:tcBorders>
            <w:vAlign w:val="center"/>
            <w:hideMark/>
          </w:tcPr>
          <w:p w14:paraId="3648F3A9"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Content of dry matter, %</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27B86C85"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COD content, %</w:t>
            </w:r>
          </w:p>
        </w:tc>
      </w:tr>
      <w:tr w:rsidR="00701682" w:rsidRPr="00701682" w14:paraId="1919DDAA"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39E7813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maize silage or other green fodder silage</w:t>
            </w:r>
          </w:p>
        </w:tc>
        <w:tc>
          <w:tcPr>
            <w:tcW w:w="601" w:type="pct"/>
            <w:tcBorders>
              <w:top w:val="outset" w:sz="6" w:space="0" w:color="414142"/>
              <w:left w:val="outset" w:sz="6" w:space="0" w:color="414142"/>
              <w:bottom w:val="outset" w:sz="6" w:space="0" w:color="414142"/>
              <w:right w:val="outset" w:sz="6" w:space="0" w:color="414142"/>
            </w:tcBorders>
            <w:vAlign w:val="center"/>
          </w:tcPr>
          <w:p w14:paraId="01561BE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5F78B0A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341EB53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0830D908"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1059737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grain siftings</w:t>
            </w:r>
          </w:p>
        </w:tc>
        <w:tc>
          <w:tcPr>
            <w:tcW w:w="601" w:type="pct"/>
            <w:tcBorders>
              <w:top w:val="outset" w:sz="6" w:space="0" w:color="414142"/>
              <w:left w:val="outset" w:sz="6" w:space="0" w:color="414142"/>
              <w:bottom w:val="outset" w:sz="6" w:space="0" w:color="414142"/>
              <w:right w:val="outset" w:sz="6" w:space="0" w:color="414142"/>
            </w:tcBorders>
            <w:vAlign w:val="center"/>
          </w:tcPr>
          <w:p w14:paraId="52AF524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2AF3600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55B7D34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6D02262"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5502CF0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milk and food-processing by-products (whey, edible oil and fat unsuitable for consumption etc.)</w:t>
            </w:r>
          </w:p>
        </w:tc>
        <w:tc>
          <w:tcPr>
            <w:tcW w:w="601" w:type="pct"/>
            <w:tcBorders>
              <w:top w:val="outset" w:sz="6" w:space="0" w:color="414142"/>
              <w:left w:val="outset" w:sz="6" w:space="0" w:color="414142"/>
              <w:bottom w:val="outset" w:sz="6" w:space="0" w:color="414142"/>
              <w:right w:val="outset" w:sz="6" w:space="0" w:color="414142"/>
            </w:tcBorders>
            <w:vAlign w:val="center"/>
          </w:tcPr>
          <w:p w14:paraId="67CC8E6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2D7F662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0B7F89A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B5F4815"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69C3E03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vegetable by-products (materials unsuitable for consumption or processing)</w:t>
            </w:r>
          </w:p>
        </w:tc>
        <w:tc>
          <w:tcPr>
            <w:tcW w:w="601" w:type="pct"/>
            <w:tcBorders>
              <w:top w:val="outset" w:sz="6" w:space="0" w:color="414142"/>
              <w:left w:val="outset" w:sz="6" w:space="0" w:color="414142"/>
              <w:bottom w:val="outset" w:sz="6" w:space="0" w:color="414142"/>
              <w:right w:val="outset" w:sz="6" w:space="0" w:color="414142"/>
            </w:tcBorders>
            <w:vAlign w:val="center"/>
          </w:tcPr>
          <w:p w14:paraId="1A7D9D4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6007C44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25027C1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71F8BB49" w14:textId="77777777" w:rsidTr="00A83DAD">
        <w:tc>
          <w:tcPr>
            <w:tcW w:w="2151" w:type="pct"/>
            <w:vMerge w:val="restart"/>
            <w:tcBorders>
              <w:top w:val="outset" w:sz="6" w:space="0" w:color="414142"/>
              <w:left w:val="outset" w:sz="6" w:space="0" w:color="414142"/>
              <w:bottom w:val="outset" w:sz="6" w:space="0" w:color="414142"/>
              <w:right w:val="outset" w:sz="6" w:space="0" w:color="414142"/>
            </w:tcBorders>
            <w:vAlign w:val="center"/>
            <w:hideMark/>
          </w:tcPr>
          <w:p w14:paraId="415D43A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(indicate separately by types of livestock, time and type of storage until handing over for production of digestate)</w:t>
            </w:r>
          </w:p>
        </w:tc>
        <w:tc>
          <w:tcPr>
            <w:tcW w:w="999" w:type="pct"/>
            <w:tcBorders>
              <w:top w:val="outset" w:sz="6" w:space="0" w:color="414142"/>
              <w:left w:val="outset" w:sz="6" w:space="0" w:color="414142"/>
              <w:bottom w:val="outset" w:sz="6" w:space="0" w:color="414142"/>
              <w:right w:val="outset" w:sz="6" w:space="0" w:color="414142"/>
            </w:tcBorders>
            <w:vAlign w:val="center"/>
            <w:hideMark/>
          </w:tcPr>
          <w:p w14:paraId="31F8C7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solid</w:t>
            </w:r>
          </w:p>
        </w:tc>
        <w:tc>
          <w:tcPr>
            <w:tcW w:w="601" w:type="pct"/>
            <w:tcBorders>
              <w:top w:val="outset" w:sz="6" w:space="0" w:color="414142"/>
              <w:left w:val="outset" w:sz="6" w:space="0" w:color="414142"/>
              <w:bottom w:val="outset" w:sz="6" w:space="0" w:color="414142"/>
              <w:right w:val="outset" w:sz="6" w:space="0" w:color="414142"/>
            </w:tcBorders>
            <w:vAlign w:val="center"/>
          </w:tcPr>
          <w:p w14:paraId="301288D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5218F71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22CB729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80C76AC" w14:textId="77777777" w:rsidTr="00A83DAD">
        <w:tc>
          <w:tcPr>
            <w:tcW w:w="2151" w:type="pct"/>
            <w:vMerge/>
            <w:tcBorders>
              <w:top w:val="outset" w:sz="6" w:space="0" w:color="414142"/>
              <w:left w:val="outset" w:sz="6" w:space="0" w:color="414142"/>
              <w:bottom w:val="outset" w:sz="6" w:space="0" w:color="414142"/>
              <w:right w:val="outset" w:sz="6" w:space="0" w:color="414142"/>
            </w:tcBorders>
            <w:vAlign w:val="center"/>
            <w:hideMark/>
          </w:tcPr>
          <w:p w14:paraId="6E35DFF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999" w:type="pct"/>
            <w:tcBorders>
              <w:top w:val="outset" w:sz="6" w:space="0" w:color="414142"/>
              <w:left w:val="outset" w:sz="6" w:space="0" w:color="414142"/>
              <w:bottom w:val="outset" w:sz="6" w:space="0" w:color="414142"/>
              <w:right w:val="outset" w:sz="6" w:space="0" w:color="414142"/>
            </w:tcBorders>
            <w:vAlign w:val="center"/>
            <w:hideMark/>
          </w:tcPr>
          <w:p w14:paraId="23DD2DA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liquid</w:t>
            </w:r>
          </w:p>
        </w:tc>
        <w:tc>
          <w:tcPr>
            <w:tcW w:w="601" w:type="pct"/>
            <w:tcBorders>
              <w:top w:val="outset" w:sz="6" w:space="0" w:color="414142"/>
              <w:left w:val="outset" w:sz="6" w:space="0" w:color="414142"/>
              <w:bottom w:val="outset" w:sz="6" w:space="0" w:color="414142"/>
              <w:right w:val="outset" w:sz="6" w:space="0" w:color="414142"/>
            </w:tcBorders>
            <w:vAlign w:val="center"/>
          </w:tcPr>
          <w:p w14:paraId="772CC79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0BF2C67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7BB4F44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034C6631" w14:textId="77777777" w:rsidTr="00A83DAD">
        <w:tc>
          <w:tcPr>
            <w:tcW w:w="2151" w:type="pct"/>
            <w:vMerge/>
            <w:tcBorders>
              <w:top w:val="outset" w:sz="6" w:space="0" w:color="414142"/>
              <w:left w:val="outset" w:sz="6" w:space="0" w:color="414142"/>
              <w:bottom w:val="outset" w:sz="6" w:space="0" w:color="414142"/>
              <w:right w:val="outset" w:sz="6" w:space="0" w:color="414142"/>
            </w:tcBorders>
            <w:vAlign w:val="center"/>
            <w:hideMark/>
          </w:tcPr>
          <w:p w14:paraId="4131A2E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999" w:type="pct"/>
            <w:tcBorders>
              <w:top w:val="outset" w:sz="6" w:space="0" w:color="414142"/>
              <w:left w:val="outset" w:sz="6" w:space="0" w:color="414142"/>
              <w:bottom w:val="outset" w:sz="6" w:space="0" w:color="414142"/>
              <w:right w:val="outset" w:sz="6" w:space="0" w:color="414142"/>
            </w:tcBorders>
            <w:vAlign w:val="center"/>
            <w:hideMark/>
          </w:tcPr>
          <w:p w14:paraId="2842C8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other</w:t>
            </w:r>
          </w:p>
        </w:tc>
        <w:tc>
          <w:tcPr>
            <w:tcW w:w="601" w:type="pct"/>
            <w:tcBorders>
              <w:top w:val="outset" w:sz="6" w:space="0" w:color="414142"/>
              <w:left w:val="outset" w:sz="6" w:space="0" w:color="414142"/>
              <w:bottom w:val="outset" w:sz="6" w:space="0" w:color="414142"/>
              <w:right w:val="outset" w:sz="6" w:space="0" w:color="414142"/>
            </w:tcBorders>
            <w:vAlign w:val="center"/>
          </w:tcPr>
          <w:p w14:paraId="251ADDB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12B76E2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220A618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3738B4F"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24F919B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sewage sludge from the treatment of waste waters</w:t>
            </w:r>
          </w:p>
        </w:tc>
        <w:tc>
          <w:tcPr>
            <w:tcW w:w="601" w:type="pct"/>
            <w:tcBorders>
              <w:top w:val="outset" w:sz="6" w:space="0" w:color="414142"/>
              <w:left w:val="outset" w:sz="6" w:space="0" w:color="414142"/>
              <w:bottom w:val="outset" w:sz="6" w:space="0" w:color="414142"/>
              <w:right w:val="outset" w:sz="6" w:space="0" w:color="414142"/>
            </w:tcBorders>
            <w:vAlign w:val="center"/>
          </w:tcPr>
          <w:p w14:paraId="035CC9B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19B262F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6B8B8B8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5801FE96"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62B43F6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(specify what)</w:t>
            </w:r>
          </w:p>
        </w:tc>
        <w:tc>
          <w:tcPr>
            <w:tcW w:w="601" w:type="pct"/>
            <w:tcBorders>
              <w:top w:val="outset" w:sz="6" w:space="0" w:color="414142"/>
              <w:left w:val="outset" w:sz="6" w:space="0" w:color="414142"/>
              <w:bottom w:val="outset" w:sz="6" w:space="0" w:color="414142"/>
              <w:right w:val="outset" w:sz="6" w:space="0" w:color="414142"/>
            </w:tcBorders>
            <w:vAlign w:val="center"/>
          </w:tcPr>
          <w:p w14:paraId="37F1F76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58AC730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6AC6644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4DEFCD56" w14:textId="77777777" w:rsidTr="00A83DAD">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5F90B800"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Digestate produced</w:t>
            </w:r>
          </w:p>
        </w:tc>
      </w:tr>
      <w:tr w:rsidR="00701682" w:rsidRPr="00701682" w14:paraId="4C9C4795"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03A5475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76ADB78E"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tonnes in dry matter per year</w:t>
            </w:r>
          </w:p>
        </w:tc>
        <w:tc>
          <w:tcPr>
            <w:tcW w:w="610" w:type="pct"/>
            <w:tcBorders>
              <w:top w:val="outset" w:sz="6" w:space="0" w:color="414142"/>
              <w:left w:val="outset" w:sz="6" w:space="0" w:color="414142"/>
              <w:bottom w:val="outset" w:sz="6" w:space="0" w:color="414142"/>
              <w:right w:val="outset" w:sz="6" w:space="0" w:color="414142"/>
            </w:tcBorders>
            <w:vAlign w:val="center"/>
            <w:hideMark/>
          </w:tcPr>
          <w:p w14:paraId="0167A738"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C content in dry matter, %</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0086C0BA"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N content in dry matter, %</w:t>
            </w:r>
          </w:p>
        </w:tc>
      </w:tr>
      <w:tr w:rsidR="00701682" w:rsidRPr="00701682" w14:paraId="16AEC76D"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227304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Composition of digestate produced (volume of digestate produced)</w:t>
            </w:r>
          </w:p>
        </w:tc>
        <w:tc>
          <w:tcPr>
            <w:tcW w:w="601" w:type="pct"/>
            <w:tcBorders>
              <w:top w:val="outset" w:sz="6" w:space="0" w:color="414142"/>
              <w:left w:val="outset" w:sz="6" w:space="0" w:color="414142"/>
              <w:bottom w:val="outset" w:sz="6" w:space="0" w:color="414142"/>
              <w:right w:val="outset" w:sz="6" w:space="0" w:color="414142"/>
            </w:tcBorders>
            <w:vAlign w:val="center"/>
          </w:tcPr>
          <w:p w14:paraId="3179793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1C2BC1A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55B187A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61786C3"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4A255054"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Use of digestate produced</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1487750B"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tonnes</w:t>
            </w:r>
          </w:p>
        </w:tc>
        <w:tc>
          <w:tcPr>
            <w:tcW w:w="610" w:type="pct"/>
            <w:tcBorders>
              <w:top w:val="outset" w:sz="6" w:space="0" w:color="414142"/>
              <w:left w:val="outset" w:sz="6" w:space="0" w:color="414142"/>
              <w:bottom w:val="outset" w:sz="6" w:space="0" w:color="414142"/>
              <w:right w:val="outset" w:sz="6" w:space="0" w:color="414142"/>
            </w:tcBorders>
            <w:vAlign w:val="center"/>
            <w:hideMark/>
          </w:tcPr>
          <w:p w14:paraId="2BA1E843" w14:textId="77777777" w:rsidR="00701682" w:rsidRPr="00701682" w:rsidRDefault="00701682" w:rsidP="00A83DAD">
            <w:pPr>
              <w:spacing w:after="0" w:line="240" w:lineRule="auto"/>
              <w:jc w:val="center"/>
              <w:rPr>
                <w:rFonts w:ascii="Times New Roman" w:eastAsia="Times New Roman" w:hAnsi="Times New Roman" w:cs="Times New Roman"/>
                <w:b/>
                <w:bCs/>
                <w:noProof/>
                <w:sz w:val="24"/>
                <w:szCs w:val="24"/>
                <w:lang w:val="en-US"/>
              </w:rPr>
            </w:pPr>
            <w:r w:rsidRPr="00701682">
              <w:rPr>
                <w:rFonts w:ascii="Times New Roman" w:hAnsi="Times New Roman"/>
                <w:b/>
                <w:noProof/>
                <w:sz w:val="24"/>
                <w:lang w:val="en-US"/>
              </w:rPr>
              <w:t>m</w:t>
            </w:r>
            <w:r w:rsidRPr="00701682">
              <w:rPr>
                <w:rFonts w:ascii="Times New Roman" w:hAnsi="Times New Roman"/>
                <w:b/>
                <w:noProof/>
                <w:sz w:val="24"/>
                <w:vertAlign w:val="superscript"/>
                <w:lang w:val="en-US"/>
              </w:rPr>
              <w:t>3</w:t>
            </w:r>
            <w:r w:rsidRPr="00701682">
              <w:rPr>
                <w:rFonts w:ascii="Times New Roman" w:hAnsi="Times New Roman"/>
                <w:b/>
                <w:noProof/>
                <w:sz w:val="24"/>
                <w:lang w:val="en-US"/>
              </w:rPr>
              <w:t xml:space="preserve"> per year</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7D580DD4"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tonnes (in dry matter)</w:t>
            </w:r>
          </w:p>
        </w:tc>
      </w:tr>
      <w:tr w:rsidR="00701682" w:rsidRPr="00701682" w14:paraId="7807918C"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3F99AD5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 agriculture</w:t>
            </w:r>
          </w:p>
        </w:tc>
        <w:tc>
          <w:tcPr>
            <w:tcW w:w="601" w:type="pct"/>
            <w:tcBorders>
              <w:top w:val="outset" w:sz="6" w:space="0" w:color="414142"/>
              <w:left w:val="outset" w:sz="6" w:space="0" w:color="414142"/>
              <w:bottom w:val="outset" w:sz="6" w:space="0" w:color="414142"/>
              <w:right w:val="outset" w:sz="6" w:space="0" w:color="414142"/>
            </w:tcBorders>
            <w:vAlign w:val="center"/>
          </w:tcPr>
          <w:p w14:paraId="059C064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4DA893B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57371AA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B0EA6FB"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5567B03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 forestry</w:t>
            </w:r>
          </w:p>
        </w:tc>
        <w:tc>
          <w:tcPr>
            <w:tcW w:w="601" w:type="pct"/>
            <w:tcBorders>
              <w:top w:val="outset" w:sz="6" w:space="0" w:color="414142"/>
              <w:left w:val="outset" w:sz="6" w:space="0" w:color="414142"/>
              <w:bottom w:val="outset" w:sz="6" w:space="0" w:color="414142"/>
              <w:right w:val="outset" w:sz="6" w:space="0" w:color="414142"/>
            </w:tcBorders>
            <w:vAlign w:val="center"/>
          </w:tcPr>
          <w:p w14:paraId="05E0916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1336678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292E2A0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0A174484" w14:textId="77777777" w:rsidTr="00A83DAD">
        <w:tc>
          <w:tcPr>
            <w:tcW w:w="3150" w:type="pct"/>
            <w:gridSpan w:val="2"/>
            <w:tcBorders>
              <w:top w:val="outset" w:sz="6" w:space="0" w:color="414142"/>
              <w:left w:val="outset" w:sz="6" w:space="0" w:color="414142"/>
              <w:bottom w:val="outset" w:sz="6" w:space="0" w:color="414142"/>
              <w:right w:val="outset" w:sz="6" w:space="0" w:color="414142"/>
            </w:tcBorders>
            <w:vAlign w:val="center"/>
            <w:hideMark/>
          </w:tcPr>
          <w:p w14:paraId="2C28C89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elsewhere (indicate specifically)</w:t>
            </w:r>
          </w:p>
        </w:tc>
        <w:tc>
          <w:tcPr>
            <w:tcW w:w="601" w:type="pct"/>
            <w:tcBorders>
              <w:top w:val="outset" w:sz="6" w:space="0" w:color="414142"/>
              <w:left w:val="outset" w:sz="6" w:space="0" w:color="414142"/>
              <w:bottom w:val="outset" w:sz="6" w:space="0" w:color="414142"/>
              <w:right w:val="outset" w:sz="6" w:space="0" w:color="414142"/>
            </w:tcBorders>
            <w:vAlign w:val="center"/>
          </w:tcPr>
          <w:p w14:paraId="33A542B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10" w:type="pct"/>
            <w:tcBorders>
              <w:top w:val="outset" w:sz="6" w:space="0" w:color="414142"/>
              <w:left w:val="outset" w:sz="6" w:space="0" w:color="414142"/>
              <w:bottom w:val="outset" w:sz="6" w:space="0" w:color="414142"/>
              <w:right w:val="outset" w:sz="6" w:space="0" w:color="414142"/>
            </w:tcBorders>
            <w:vAlign w:val="center"/>
          </w:tcPr>
          <w:p w14:paraId="65FD673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414142"/>
              <w:left w:val="outset" w:sz="6" w:space="0" w:color="414142"/>
              <w:bottom w:val="outset" w:sz="6" w:space="0" w:color="414142"/>
              <w:right w:val="outset" w:sz="6" w:space="0" w:color="414142"/>
            </w:tcBorders>
            <w:vAlign w:val="center"/>
          </w:tcPr>
          <w:p w14:paraId="456D385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39AC267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4B702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Note.</w:t>
      </w:r>
    </w:p>
    <w:p w14:paraId="151A5D5D"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 Companies shall only complete columns which are binding.</w:t>
      </w:r>
    </w:p>
    <w:p w14:paraId="2F7C806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575539"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 Installed capacities, consumption of heating fuel, electricity and thermal energy produced in power plants</w:t>
      </w:r>
    </w:p>
    <w:p w14:paraId="6F6D491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98F774"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Heating fuel consumed in power plants, TJ</w:t>
      </w:r>
    </w:p>
    <w:p w14:paraId="5D59F4B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0E90BC"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9</w:t>
      </w:r>
    </w:p>
    <w:p w14:paraId="4CD35E3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89"/>
        <w:gridCol w:w="1778"/>
        <w:gridCol w:w="1326"/>
        <w:gridCol w:w="2231"/>
        <w:gridCol w:w="2231"/>
      </w:tblGrid>
      <w:tr w:rsidR="00701682" w:rsidRPr="00701682" w14:paraId="7365D236" w14:textId="77777777" w:rsidTr="00A83DAD">
        <w:tc>
          <w:tcPr>
            <w:tcW w:w="822" w:type="pct"/>
            <w:tcBorders>
              <w:top w:val="outset" w:sz="6" w:space="0" w:color="414142"/>
              <w:left w:val="outset" w:sz="6" w:space="0" w:color="414142"/>
              <w:bottom w:val="outset" w:sz="6" w:space="0" w:color="414142"/>
              <w:right w:val="outset" w:sz="6" w:space="0" w:color="414142"/>
            </w:tcBorders>
            <w:vAlign w:val="center"/>
            <w:hideMark/>
          </w:tcPr>
          <w:p w14:paraId="63D2C06B"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Power plant</w:t>
            </w: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272CB18C"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Type of energy sources</w:t>
            </w:r>
          </w:p>
        </w:tc>
        <w:tc>
          <w:tcPr>
            <w:tcW w:w="732" w:type="pct"/>
            <w:tcBorders>
              <w:top w:val="outset" w:sz="6" w:space="0" w:color="414142"/>
              <w:left w:val="outset" w:sz="6" w:space="0" w:color="414142"/>
              <w:bottom w:val="outset" w:sz="6" w:space="0" w:color="414142"/>
              <w:right w:val="outset" w:sz="6" w:space="0" w:color="414142"/>
            </w:tcBorders>
            <w:vAlign w:val="center"/>
            <w:hideMark/>
          </w:tcPr>
          <w:p w14:paraId="78A4182E"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Total</w:t>
            </w:r>
          </w:p>
        </w:tc>
        <w:tc>
          <w:tcPr>
            <w:tcW w:w="1232" w:type="pct"/>
            <w:tcBorders>
              <w:top w:val="outset" w:sz="6" w:space="0" w:color="414142"/>
              <w:left w:val="outset" w:sz="6" w:space="0" w:color="414142"/>
              <w:bottom w:val="outset" w:sz="6" w:space="0" w:color="414142"/>
              <w:right w:val="outset" w:sz="6" w:space="0" w:color="414142"/>
            </w:tcBorders>
            <w:vAlign w:val="center"/>
            <w:hideMark/>
          </w:tcPr>
          <w:p w14:paraId="4A409220"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Cogeneration unit</w:t>
            </w:r>
          </w:p>
        </w:tc>
        <w:tc>
          <w:tcPr>
            <w:tcW w:w="1232" w:type="pct"/>
            <w:tcBorders>
              <w:top w:val="outset" w:sz="6" w:space="0" w:color="414142"/>
              <w:left w:val="outset" w:sz="6" w:space="0" w:color="414142"/>
              <w:bottom w:val="outset" w:sz="6" w:space="0" w:color="414142"/>
              <w:right w:val="outset" w:sz="6" w:space="0" w:color="414142"/>
            </w:tcBorders>
            <w:vAlign w:val="center"/>
            <w:hideMark/>
          </w:tcPr>
          <w:p w14:paraId="2A32A161"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Hot water boilers</w:t>
            </w:r>
          </w:p>
        </w:tc>
      </w:tr>
      <w:tr w:rsidR="00701682" w:rsidRPr="00701682" w14:paraId="25DF04DE"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243E68DD"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TEC-1</w:t>
            </w: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0949BAE2"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Total</w:t>
            </w:r>
          </w:p>
        </w:tc>
        <w:tc>
          <w:tcPr>
            <w:tcW w:w="732" w:type="pct"/>
            <w:tcBorders>
              <w:top w:val="outset" w:sz="6" w:space="0" w:color="414142"/>
              <w:left w:val="outset" w:sz="6" w:space="0" w:color="414142"/>
              <w:bottom w:val="outset" w:sz="6" w:space="0" w:color="414142"/>
              <w:right w:val="outset" w:sz="6" w:space="0" w:color="414142"/>
            </w:tcBorders>
            <w:vAlign w:val="center"/>
          </w:tcPr>
          <w:p w14:paraId="6C93265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643311A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16390E1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346CE75"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77CA7111"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2C6090C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732" w:type="pct"/>
            <w:tcBorders>
              <w:top w:val="outset" w:sz="6" w:space="0" w:color="414142"/>
              <w:left w:val="outset" w:sz="6" w:space="0" w:color="414142"/>
              <w:bottom w:val="outset" w:sz="6" w:space="0" w:color="414142"/>
              <w:right w:val="outset" w:sz="6" w:space="0" w:color="414142"/>
            </w:tcBorders>
            <w:vAlign w:val="center"/>
          </w:tcPr>
          <w:p w14:paraId="0F9E5EC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49A7059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278EFB2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0E604AFE"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3E6B2191"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2EF380F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Diesel fuel</w:t>
            </w:r>
          </w:p>
        </w:tc>
        <w:tc>
          <w:tcPr>
            <w:tcW w:w="732" w:type="pct"/>
            <w:tcBorders>
              <w:top w:val="outset" w:sz="6" w:space="0" w:color="414142"/>
              <w:left w:val="outset" w:sz="6" w:space="0" w:color="414142"/>
              <w:bottom w:val="outset" w:sz="6" w:space="0" w:color="414142"/>
              <w:right w:val="outset" w:sz="6" w:space="0" w:color="414142"/>
            </w:tcBorders>
            <w:vAlign w:val="center"/>
          </w:tcPr>
          <w:p w14:paraId="4EA7033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7832D7A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5188F65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7CE0FA5"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1F29B9C2"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1EC805E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t>
            </w:r>
          </w:p>
        </w:tc>
        <w:tc>
          <w:tcPr>
            <w:tcW w:w="732" w:type="pct"/>
            <w:tcBorders>
              <w:top w:val="outset" w:sz="6" w:space="0" w:color="414142"/>
              <w:left w:val="outset" w:sz="6" w:space="0" w:color="414142"/>
              <w:bottom w:val="outset" w:sz="6" w:space="0" w:color="414142"/>
              <w:right w:val="outset" w:sz="6" w:space="0" w:color="414142"/>
            </w:tcBorders>
            <w:vAlign w:val="center"/>
          </w:tcPr>
          <w:p w14:paraId="7A96E16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09531E7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54C5800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31D048D"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773B0B20"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2F26B0D4" w14:textId="77777777" w:rsidR="00701682" w:rsidRPr="00701682" w:rsidRDefault="00701682" w:rsidP="00A83DAD">
            <w:pPr>
              <w:spacing w:after="0" w:line="240" w:lineRule="auto"/>
              <w:jc w:val="both"/>
              <w:rPr>
                <w:rFonts w:ascii="Times New Roman" w:hAnsi="Times New Roman"/>
                <w:i/>
                <w:noProof/>
                <w:sz w:val="24"/>
                <w:lang w:val="en-US"/>
              </w:rPr>
            </w:pPr>
            <w:r w:rsidRPr="00701682">
              <w:rPr>
                <w:rFonts w:ascii="Times New Roman" w:hAnsi="Times New Roman"/>
                <w:i/>
                <w:noProof/>
                <w:sz w:val="24"/>
                <w:lang w:val="en-US"/>
              </w:rPr>
              <w:t>indicate heating fuel</w:t>
            </w:r>
          </w:p>
        </w:tc>
        <w:tc>
          <w:tcPr>
            <w:tcW w:w="732" w:type="pct"/>
            <w:tcBorders>
              <w:top w:val="outset" w:sz="6" w:space="0" w:color="414142"/>
              <w:left w:val="outset" w:sz="6" w:space="0" w:color="414142"/>
              <w:bottom w:val="outset" w:sz="6" w:space="0" w:color="414142"/>
              <w:right w:val="outset" w:sz="6" w:space="0" w:color="414142"/>
            </w:tcBorders>
            <w:vAlign w:val="center"/>
          </w:tcPr>
          <w:p w14:paraId="7A5A858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7DC2C94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34B01B8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71DA7CDC"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6B446E63"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TEC-2</w:t>
            </w: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3B4BABA6"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Total</w:t>
            </w:r>
          </w:p>
        </w:tc>
        <w:tc>
          <w:tcPr>
            <w:tcW w:w="732" w:type="pct"/>
            <w:tcBorders>
              <w:top w:val="outset" w:sz="6" w:space="0" w:color="414142"/>
              <w:left w:val="outset" w:sz="6" w:space="0" w:color="414142"/>
              <w:bottom w:val="outset" w:sz="6" w:space="0" w:color="414142"/>
              <w:right w:val="outset" w:sz="6" w:space="0" w:color="414142"/>
            </w:tcBorders>
            <w:vAlign w:val="center"/>
          </w:tcPr>
          <w:p w14:paraId="6104D77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11CBF4F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5881425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50F110F3"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65F4F6C9"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01AC686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732" w:type="pct"/>
            <w:tcBorders>
              <w:top w:val="outset" w:sz="6" w:space="0" w:color="414142"/>
              <w:left w:val="outset" w:sz="6" w:space="0" w:color="414142"/>
              <w:bottom w:val="outset" w:sz="6" w:space="0" w:color="414142"/>
              <w:right w:val="outset" w:sz="6" w:space="0" w:color="414142"/>
            </w:tcBorders>
            <w:vAlign w:val="center"/>
          </w:tcPr>
          <w:p w14:paraId="4E2DA95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48C5F60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6D7C345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522179E6"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4B241338"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4202161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Diesel fuel</w:t>
            </w:r>
          </w:p>
        </w:tc>
        <w:tc>
          <w:tcPr>
            <w:tcW w:w="732" w:type="pct"/>
            <w:tcBorders>
              <w:top w:val="outset" w:sz="6" w:space="0" w:color="414142"/>
              <w:left w:val="outset" w:sz="6" w:space="0" w:color="414142"/>
              <w:bottom w:val="outset" w:sz="6" w:space="0" w:color="414142"/>
              <w:right w:val="outset" w:sz="6" w:space="0" w:color="414142"/>
            </w:tcBorders>
            <w:vAlign w:val="center"/>
          </w:tcPr>
          <w:p w14:paraId="651787B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52BF4DC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1016B4C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4CADAFC5"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694E5D52"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7E5EFAC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t>
            </w:r>
          </w:p>
        </w:tc>
        <w:tc>
          <w:tcPr>
            <w:tcW w:w="732" w:type="pct"/>
            <w:tcBorders>
              <w:top w:val="outset" w:sz="6" w:space="0" w:color="414142"/>
              <w:left w:val="outset" w:sz="6" w:space="0" w:color="414142"/>
              <w:bottom w:val="outset" w:sz="6" w:space="0" w:color="414142"/>
              <w:right w:val="outset" w:sz="6" w:space="0" w:color="414142"/>
            </w:tcBorders>
            <w:vAlign w:val="center"/>
          </w:tcPr>
          <w:p w14:paraId="1CC7F5B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3E2A61B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7AF2B8E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4730ABD"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3E3CF7A7" w14:textId="77777777" w:rsidR="00701682" w:rsidRPr="00701682" w:rsidRDefault="00701682" w:rsidP="00A83DAD">
            <w:pPr>
              <w:spacing w:after="0" w:line="240" w:lineRule="auto"/>
              <w:jc w:val="both"/>
              <w:rPr>
                <w:rFonts w:ascii="Times New Roman" w:eastAsia="Times New Roman" w:hAnsi="Times New Roman" w:cs="Times New Roman"/>
                <w:b/>
                <w:bCs/>
                <w:noProof/>
                <w:sz w:val="24"/>
                <w:szCs w:val="24"/>
                <w:lang w:val="en-US" w:eastAsia="lv-LV"/>
              </w:rPr>
            </w:pPr>
          </w:p>
        </w:tc>
        <w:tc>
          <w:tcPr>
            <w:tcW w:w="982" w:type="pct"/>
            <w:tcBorders>
              <w:top w:val="outset" w:sz="6" w:space="0" w:color="414142"/>
              <w:left w:val="outset" w:sz="6" w:space="0" w:color="414142"/>
              <w:bottom w:val="outset" w:sz="6" w:space="0" w:color="414142"/>
              <w:right w:val="outset" w:sz="6" w:space="0" w:color="414142"/>
            </w:tcBorders>
            <w:vAlign w:val="center"/>
            <w:hideMark/>
          </w:tcPr>
          <w:p w14:paraId="43F58866" w14:textId="77777777" w:rsidR="00701682" w:rsidRPr="00701682" w:rsidRDefault="00701682" w:rsidP="00A83DAD">
            <w:pPr>
              <w:spacing w:after="0" w:line="240" w:lineRule="auto"/>
              <w:jc w:val="both"/>
              <w:rPr>
                <w:rFonts w:ascii="Times New Roman" w:hAnsi="Times New Roman"/>
                <w:i/>
                <w:noProof/>
                <w:sz w:val="24"/>
                <w:lang w:val="en-US"/>
              </w:rPr>
            </w:pPr>
            <w:r w:rsidRPr="00701682">
              <w:rPr>
                <w:rFonts w:ascii="Times New Roman" w:hAnsi="Times New Roman"/>
                <w:i/>
                <w:noProof/>
                <w:sz w:val="24"/>
                <w:lang w:val="en-US"/>
              </w:rPr>
              <w:t>indicate heating fuel</w:t>
            </w:r>
          </w:p>
        </w:tc>
        <w:tc>
          <w:tcPr>
            <w:tcW w:w="732" w:type="pct"/>
            <w:tcBorders>
              <w:top w:val="outset" w:sz="6" w:space="0" w:color="414142"/>
              <w:left w:val="outset" w:sz="6" w:space="0" w:color="414142"/>
              <w:bottom w:val="outset" w:sz="6" w:space="0" w:color="414142"/>
              <w:right w:val="outset" w:sz="6" w:space="0" w:color="414142"/>
            </w:tcBorders>
            <w:vAlign w:val="center"/>
          </w:tcPr>
          <w:p w14:paraId="3D7E9CE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3D5525D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232" w:type="pct"/>
            <w:tcBorders>
              <w:top w:val="outset" w:sz="6" w:space="0" w:color="414142"/>
              <w:left w:val="outset" w:sz="6" w:space="0" w:color="414142"/>
              <w:bottom w:val="outset" w:sz="6" w:space="0" w:color="414142"/>
              <w:right w:val="outset" w:sz="6" w:space="0" w:color="414142"/>
            </w:tcBorders>
            <w:vAlign w:val="center"/>
          </w:tcPr>
          <w:p w14:paraId="0698F17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3C6FBF3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7708E"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Electricity and thermal energy produced in a power plant on a monthly basis, MWh</w:t>
      </w:r>
    </w:p>
    <w:p w14:paraId="0675CDA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605ABC"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10</w:t>
      </w:r>
    </w:p>
    <w:p w14:paraId="3B85C5E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88"/>
        <w:gridCol w:w="1933"/>
        <w:gridCol w:w="758"/>
        <w:gridCol w:w="396"/>
        <w:gridCol w:w="397"/>
        <w:gridCol w:w="397"/>
        <w:gridCol w:w="397"/>
        <w:gridCol w:w="397"/>
        <w:gridCol w:w="397"/>
        <w:gridCol w:w="409"/>
        <w:gridCol w:w="502"/>
        <w:gridCol w:w="384"/>
        <w:gridCol w:w="397"/>
        <w:gridCol w:w="397"/>
        <w:gridCol w:w="406"/>
      </w:tblGrid>
      <w:tr w:rsidR="00701682" w:rsidRPr="00701682" w14:paraId="171BB86B" w14:textId="77777777" w:rsidTr="00A83DAD">
        <w:tc>
          <w:tcPr>
            <w:tcW w:w="822" w:type="pct"/>
            <w:tcBorders>
              <w:top w:val="outset" w:sz="6" w:space="0" w:color="414142"/>
              <w:left w:val="outset" w:sz="6" w:space="0" w:color="414142"/>
              <w:bottom w:val="outset" w:sz="6" w:space="0" w:color="414142"/>
              <w:right w:val="outset" w:sz="6" w:space="0" w:color="414142"/>
            </w:tcBorders>
            <w:vAlign w:val="center"/>
            <w:hideMark/>
          </w:tcPr>
          <w:p w14:paraId="1606D0AB"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Power plant</w:t>
            </w: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1E7FF31C"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Parameter</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2D9E3B7C"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Total</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2A5CD45F"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I</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464C0F90"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II</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6EFDD2FD"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III</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1A941F49"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IV</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3F80F23C"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V</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50D9C2E9"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VI</w:t>
            </w:r>
          </w:p>
        </w:tc>
        <w:tc>
          <w:tcPr>
            <w:tcW w:w="226" w:type="pct"/>
            <w:tcBorders>
              <w:top w:val="outset" w:sz="6" w:space="0" w:color="414142"/>
              <w:left w:val="outset" w:sz="6" w:space="0" w:color="414142"/>
              <w:bottom w:val="outset" w:sz="6" w:space="0" w:color="414142"/>
              <w:right w:val="outset" w:sz="6" w:space="0" w:color="414142"/>
            </w:tcBorders>
            <w:vAlign w:val="center"/>
            <w:hideMark/>
          </w:tcPr>
          <w:p w14:paraId="4D1739B0"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VII</w:t>
            </w:r>
          </w:p>
        </w:tc>
        <w:tc>
          <w:tcPr>
            <w:tcW w:w="277" w:type="pct"/>
            <w:tcBorders>
              <w:top w:val="outset" w:sz="6" w:space="0" w:color="414142"/>
              <w:left w:val="outset" w:sz="6" w:space="0" w:color="414142"/>
              <w:bottom w:val="outset" w:sz="6" w:space="0" w:color="414142"/>
              <w:right w:val="outset" w:sz="6" w:space="0" w:color="414142"/>
            </w:tcBorders>
            <w:vAlign w:val="center"/>
            <w:hideMark/>
          </w:tcPr>
          <w:p w14:paraId="0F0CF500"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VIII</w:t>
            </w:r>
          </w:p>
        </w:tc>
        <w:tc>
          <w:tcPr>
            <w:tcW w:w="212" w:type="pct"/>
            <w:tcBorders>
              <w:top w:val="outset" w:sz="6" w:space="0" w:color="414142"/>
              <w:left w:val="outset" w:sz="6" w:space="0" w:color="414142"/>
              <w:bottom w:val="outset" w:sz="6" w:space="0" w:color="414142"/>
              <w:right w:val="outset" w:sz="6" w:space="0" w:color="414142"/>
            </w:tcBorders>
            <w:vAlign w:val="center"/>
            <w:hideMark/>
          </w:tcPr>
          <w:p w14:paraId="7F1FAF3A"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IX</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7D92470B"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X</w:t>
            </w:r>
          </w:p>
        </w:tc>
        <w:tc>
          <w:tcPr>
            <w:tcW w:w="219" w:type="pct"/>
            <w:tcBorders>
              <w:top w:val="outset" w:sz="6" w:space="0" w:color="414142"/>
              <w:left w:val="outset" w:sz="6" w:space="0" w:color="414142"/>
              <w:bottom w:val="outset" w:sz="6" w:space="0" w:color="414142"/>
              <w:right w:val="outset" w:sz="6" w:space="0" w:color="414142"/>
            </w:tcBorders>
            <w:vAlign w:val="center"/>
            <w:hideMark/>
          </w:tcPr>
          <w:p w14:paraId="6FBC5E50"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XI</w:t>
            </w:r>
          </w:p>
        </w:tc>
        <w:tc>
          <w:tcPr>
            <w:tcW w:w="226" w:type="pct"/>
            <w:tcBorders>
              <w:top w:val="outset" w:sz="6" w:space="0" w:color="414142"/>
              <w:left w:val="outset" w:sz="6" w:space="0" w:color="414142"/>
              <w:bottom w:val="outset" w:sz="6" w:space="0" w:color="414142"/>
              <w:right w:val="outset" w:sz="6" w:space="0" w:color="414142"/>
            </w:tcBorders>
            <w:vAlign w:val="center"/>
            <w:hideMark/>
          </w:tcPr>
          <w:p w14:paraId="287B23DE"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XII</w:t>
            </w:r>
          </w:p>
        </w:tc>
      </w:tr>
      <w:tr w:rsidR="00701682" w:rsidRPr="00701682" w14:paraId="782CEFC7"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1D7EA043"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TEC-1</w:t>
            </w: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1DD6F772"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419" w:type="pct"/>
            <w:tcBorders>
              <w:top w:val="outset" w:sz="6" w:space="0" w:color="414142"/>
              <w:left w:val="outset" w:sz="6" w:space="0" w:color="414142"/>
              <w:bottom w:val="outset" w:sz="6" w:space="0" w:color="414142"/>
              <w:right w:val="outset" w:sz="6" w:space="0" w:color="414142"/>
            </w:tcBorders>
            <w:vAlign w:val="center"/>
          </w:tcPr>
          <w:p w14:paraId="5ADF805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B4C799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FE0FE0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57E358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55D82D7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156367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374E24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76189BB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291AE6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080290A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574781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02EE16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6189A28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4782C51"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6EF7A438"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2D63ED2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produced in a cogeneration unit</w:t>
            </w:r>
          </w:p>
        </w:tc>
        <w:tc>
          <w:tcPr>
            <w:tcW w:w="419" w:type="pct"/>
            <w:tcBorders>
              <w:top w:val="outset" w:sz="6" w:space="0" w:color="414142"/>
              <w:left w:val="outset" w:sz="6" w:space="0" w:color="414142"/>
              <w:bottom w:val="outset" w:sz="6" w:space="0" w:color="414142"/>
              <w:right w:val="outset" w:sz="6" w:space="0" w:color="414142"/>
            </w:tcBorders>
            <w:vAlign w:val="center"/>
          </w:tcPr>
          <w:p w14:paraId="6D8DF84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A7A0F4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7A9418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344BCE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F10AFD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E3743C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930976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782DA11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0989B23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0285DC8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46A72B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2BF0B5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56227F3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2094B197"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1148DB26"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330BEB5D"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produced in hot water boilers</w:t>
            </w:r>
          </w:p>
        </w:tc>
        <w:tc>
          <w:tcPr>
            <w:tcW w:w="419" w:type="pct"/>
            <w:tcBorders>
              <w:top w:val="outset" w:sz="6" w:space="0" w:color="414142"/>
              <w:left w:val="outset" w:sz="6" w:space="0" w:color="414142"/>
              <w:bottom w:val="outset" w:sz="6" w:space="0" w:color="414142"/>
              <w:right w:val="outset" w:sz="6" w:space="0" w:color="414142"/>
            </w:tcBorders>
            <w:vAlign w:val="center"/>
          </w:tcPr>
          <w:p w14:paraId="6B512F3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48D486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5B1FF90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4A1584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CC5B59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7D3B16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F489C2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6F9B236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2DAA698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7D9F5FF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630A31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2ECF9E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083CD3C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A8D1647"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036DA7DB"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20CD204D"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self-consumption</w:t>
            </w:r>
          </w:p>
        </w:tc>
        <w:tc>
          <w:tcPr>
            <w:tcW w:w="419" w:type="pct"/>
            <w:tcBorders>
              <w:top w:val="outset" w:sz="6" w:space="0" w:color="414142"/>
              <w:left w:val="outset" w:sz="6" w:space="0" w:color="414142"/>
              <w:bottom w:val="outset" w:sz="6" w:space="0" w:color="414142"/>
              <w:right w:val="outset" w:sz="6" w:space="0" w:color="414142"/>
            </w:tcBorders>
            <w:vAlign w:val="center"/>
          </w:tcPr>
          <w:p w14:paraId="785CF61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15A0BE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687694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3DE596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41990D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3D7B8E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5DCE2A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45F0537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2FBE256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2CAD332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B9090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410BB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5102914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73B94784"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419CA3CB"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TEC-2</w:t>
            </w: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3144823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419" w:type="pct"/>
            <w:tcBorders>
              <w:top w:val="outset" w:sz="6" w:space="0" w:color="414142"/>
              <w:left w:val="outset" w:sz="6" w:space="0" w:color="414142"/>
              <w:bottom w:val="outset" w:sz="6" w:space="0" w:color="414142"/>
              <w:right w:val="outset" w:sz="6" w:space="0" w:color="414142"/>
            </w:tcBorders>
            <w:vAlign w:val="center"/>
          </w:tcPr>
          <w:p w14:paraId="2C43EE7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520227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CD659B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63D77D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F2B0E0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1C51E3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2252CB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5731A21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2623B02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422AC98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E81FA5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5B6D9B3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16E8956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1818C707"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25F999C0"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738C2BE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produced in a cogeneration unit</w:t>
            </w:r>
          </w:p>
        </w:tc>
        <w:tc>
          <w:tcPr>
            <w:tcW w:w="419" w:type="pct"/>
            <w:tcBorders>
              <w:top w:val="outset" w:sz="6" w:space="0" w:color="414142"/>
              <w:left w:val="outset" w:sz="6" w:space="0" w:color="414142"/>
              <w:bottom w:val="outset" w:sz="6" w:space="0" w:color="414142"/>
              <w:right w:val="outset" w:sz="6" w:space="0" w:color="414142"/>
            </w:tcBorders>
            <w:vAlign w:val="center"/>
          </w:tcPr>
          <w:p w14:paraId="637CE58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97E574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EE6A2C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0FF3BF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AABD80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D8C77D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0DD418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63279F2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02115D1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6F2DA8A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5ABF25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07C3B0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68F19CC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21EE412"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099822A0"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2C7507C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produced in hot water boilers</w:t>
            </w:r>
          </w:p>
        </w:tc>
        <w:tc>
          <w:tcPr>
            <w:tcW w:w="419" w:type="pct"/>
            <w:tcBorders>
              <w:top w:val="outset" w:sz="6" w:space="0" w:color="414142"/>
              <w:left w:val="outset" w:sz="6" w:space="0" w:color="414142"/>
              <w:bottom w:val="outset" w:sz="6" w:space="0" w:color="414142"/>
              <w:right w:val="outset" w:sz="6" w:space="0" w:color="414142"/>
            </w:tcBorders>
            <w:vAlign w:val="center"/>
          </w:tcPr>
          <w:p w14:paraId="20B7305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EC70A9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4ED520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F70282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CC19C6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A99669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A01ACE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1D5247E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789C13D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16B1490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A4ADD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519557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07F0F62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3D60F86"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36205417"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1146D01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self-consumption</w:t>
            </w:r>
          </w:p>
        </w:tc>
        <w:tc>
          <w:tcPr>
            <w:tcW w:w="419" w:type="pct"/>
            <w:tcBorders>
              <w:top w:val="outset" w:sz="6" w:space="0" w:color="414142"/>
              <w:left w:val="outset" w:sz="6" w:space="0" w:color="414142"/>
              <w:bottom w:val="outset" w:sz="6" w:space="0" w:color="414142"/>
              <w:right w:val="outset" w:sz="6" w:space="0" w:color="414142"/>
            </w:tcBorders>
            <w:vAlign w:val="center"/>
          </w:tcPr>
          <w:p w14:paraId="64AAFFF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F2A843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D200C5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1878E2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865288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BD0FCB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B7BE1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6A936AD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3476985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44C014F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7F0C76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B1FAB4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58FB180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1574B0A1"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361E63FE"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Ķegums Hydroelectric Power Plant</w:t>
            </w: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46EED8B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419" w:type="pct"/>
            <w:tcBorders>
              <w:top w:val="outset" w:sz="6" w:space="0" w:color="414142"/>
              <w:left w:val="outset" w:sz="6" w:space="0" w:color="414142"/>
              <w:bottom w:val="outset" w:sz="6" w:space="0" w:color="414142"/>
              <w:right w:val="outset" w:sz="6" w:space="0" w:color="414142"/>
            </w:tcBorders>
            <w:vAlign w:val="center"/>
          </w:tcPr>
          <w:p w14:paraId="53FCF5B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A6A61E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E3A327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9AE890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7CC635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70B82C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FA4F06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35A7464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6D41029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720D360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FDF201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2DDEA89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51F7409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D590DD8"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38A8BB93"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3C30BAE3"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Self-consumption</w:t>
            </w:r>
          </w:p>
        </w:tc>
        <w:tc>
          <w:tcPr>
            <w:tcW w:w="419" w:type="pct"/>
            <w:tcBorders>
              <w:top w:val="outset" w:sz="6" w:space="0" w:color="414142"/>
              <w:left w:val="outset" w:sz="6" w:space="0" w:color="414142"/>
              <w:bottom w:val="outset" w:sz="6" w:space="0" w:color="414142"/>
              <w:right w:val="outset" w:sz="6" w:space="0" w:color="414142"/>
            </w:tcBorders>
            <w:vAlign w:val="center"/>
          </w:tcPr>
          <w:p w14:paraId="347E710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1C3F0B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4F6730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DA77F3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DC8A9F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62C3C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5A12F15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23C1E23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600F12C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3D4FE66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D4711A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A7C0BE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33E1828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3A6ACF7"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0C74F608"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Rīga Hydroelectric Power Plant</w:t>
            </w: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7E0F4D5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419" w:type="pct"/>
            <w:tcBorders>
              <w:top w:val="outset" w:sz="6" w:space="0" w:color="414142"/>
              <w:left w:val="outset" w:sz="6" w:space="0" w:color="414142"/>
              <w:bottom w:val="outset" w:sz="6" w:space="0" w:color="414142"/>
              <w:right w:val="outset" w:sz="6" w:space="0" w:color="414142"/>
            </w:tcBorders>
            <w:vAlign w:val="center"/>
          </w:tcPr>
          <w:p w14:paraId="2C1825C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56D3AD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A77799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48058C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ADA38E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0C6171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A709C0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1D1EAE1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3D0A1B6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47CAE15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D34928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4E6853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4A92251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303F7F6"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0C465AFF"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021DA542"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Self-consumption</w:t>
            </w:r>
          </w:p>
        </w:tc>
        <w:tc>
          <w:tcPr>
            <w:tcW w:w="419" w:type="pct"/>
            <w:tcBorders>
              <w:top w:val="outset" w:sz="6" w:space="0" w:color="414142"/>
              <w:left w:val="outset" w:sz="6" w:space="0" w:color="414142"/>
              <w:bottom w:val="outset" w:sz="6" w:space="0" w:color="414142"/>
              <w:right w:val="outset" w:sz="6" w:space="0" w:color="414142"/>
            </w:tcBorders>
            <w:vAlign w:val="center"/>
          </w:tcPr>
          <w:p w14:paraId="4659866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386FF4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CFD3FE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A8988C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95086B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14E021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8B1EDE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7D0001A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044BEB2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6F89640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4CF3C1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1D41B07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7C1B010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28DEFE93"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3A4C60AC"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Pļaviņas Hydroelectric Power Plant</w:t>
            </w: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1F258B3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419" w:type="pct"/>
            <w:tcBorders>
              <w:top w:val="outset" w:sz="6" w:space="0" w:color="414142"/>
              <w:left w:val="outset" w:sz="6" w:space="0" w:color="414142"/>
              <w:bottom w:val="outset" w:sz="6" w:space="0" w:color="414142"/>
              <w:right w:val="outset" w:sz="6" w:space="0" w:color="414142"/>
            </w:tcBorders>
            <w:vAlign w:val="center"/>
          </w:tcPr>
          <w:p w14:paraId="7E598F1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CD28F3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4CC02C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19333B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7336F0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B38772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03FF1C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302C2F1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2A18967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0C5088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087E5A1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253FCD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1B18FE4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0A824907"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0DD903A7"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068" w:type="pct"/>
            <w:tcBorders>
              <w:top w:val="outset" w:sz="6" w:space="0" w:color="414142"/>
              <w:left w:val="outset" w:sz="6" w:space="0" w:color="414142"/>
              <w:bottom w:val="outset" w:sz="6" w:space="0" w:color="414142"/>
              <w:right w:val="outset" w:sz="6" w:space="0" w:color="414142"/>
            </w:tcBorders>
            <w:vAlign w:val="center"/>
            <w:hideMark/>
          </w:tcPr>
          <w:p w14:paraId="596DE4A0"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Self-consumption</w:t>
            </w:r>
          </w:p>
        </w:tc>
        <w:tc>
          <w:tcPr>
            <w:tcW w:w="419" w:type="pct"/>
            <w:tcBorders>
              <w:top w:val="outset" w:sz="6" w:space="0" w:color="414142"/>
              <w:left w:val="outset" w:sz="6" w:space="0" w:color="414142"/>
              <w:bottom w:val="outset" w:sz="6" w:space="0" w:color="414142"/>
              <w:right w:val="outset" w:sz="6" w:space="0" w:color="414142"/>
            </w:tcBorders>
            <w:vAlign w:val="center"/>
          </w:tcPr>
          <w:p w14:paraId="67E8A87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3949F7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57B7AE0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C9CACD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619FB3E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6C6AD0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4EE8607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43C8E82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77" w:type="pct"/>
            <w:tcBorders>
              <w:top w:val="outset" w:sz="6" w:space="0" w:color="414142"/>
              <w:left w:val="outset" w:sz="6" w:space="0" w:color="414142"/>
              <w:bottom w:val="outset" w:sz="6" w:space="0" w:color="414142"/>
              <w:right w:val="outset" w:sz="6" w:space="0" w:color="414142"/>
            </w:tcBorders>
            <w:vAlign w:val="center"/>
          </w:tcPr>
          <w:p w14:paraId="0D7E175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2" w:type="pct"/>
            <w:tcBorders>
              <w:top w:val="outset" w:sz="6" w:space="0" w:color="414142"/>
              <w:left w:val="outset" w:sz="6" w:space="0" w:color="414142"/>
              <w:bottom w:val="outset" w:sz="6" w:space="0" w:color="414142"/>
              <w:right w:val="outset" w:sz="6" w:space="0" w:color="414142"/>
            </w:tcBorders>
            <w:vAlign w:val="center"/>
          </w:tcPr>
          <w:p w14:paraId="3952979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308F133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 w:type="pct"/>
            <w:tcBorders>
              <w:top w:val="outset" w:sz="6" w:space="0" w:color="414142"/>
              <w:left w:val="outset" w:sz="6" w:space="0" w:color="414142"/>
              <w:bottom w:val="outset" w:sz="6" w:space="0" w:color="414142"/>
              <w:right w:val="outset" w:sz="6" w:space="0" w:color="414142"/>
            </w:tcBorders>
            <w:vAlign w:val="center"/>
          </w:tcPr>
          <w:p w14:paraId="7BDFF84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26" w:type="pct"/>
            <w:tcBorders>
              <w:top w:val="outset" w:sz="6" w:space="0" w:color="414142"/>
              <w:left w:val="outset" w:sz="6" w:space="0" w:color="414142"/>
              <w:bottom w:val="outset" w:sz="6" w:space="0" w:color="414142"/>
              <w:right w:val="outset" w:sz="6" w:space="0" w:color="414142"/>
            </w:tcBorders>
            <w:vAlign w:val="center"/>
          </w:tcPr>
          <w:p w14:paraId="5A44551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43383EF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55"/>
        <w:gridCol w:w="2558"/>
        <w:gridCol w:w="417"/>
        <w:gridCol w:w="426"/>
        <w:gridCol w:w="426"/>
        <w:gridCol w:w="424"/>
        <w:gridCol w:w="426"/>
        <w:gridCol w:w="426"/>
        <w:gridCol w:w="424"/>
        <w:gridCol w:w="283"/>
        <w:gridCol w:w="426"/>
        <w:gridCol w:w="424"/>
        <w:gridCol w:w="283"/>
        <w:gridCol w:w="284"/>
        <w:gridCol w:w="273"/>
      </w:tblGrid>
      <w:tr w:rsidR="00701682" w:rsidRPr="00701682" w14:paraId="3B131EDC" w14:textId="77777777" w:rsidTr="00A83DAD">
        <w:tc>
          <w:tcPr>
            <w:tcW w:w="859" w:type="pct"/>
            <w:vMerge w:val="restart"/>
            <w:tcBorders>
              <w:top w:val="outset" w:sz="6" w:space="0" w:color="414142"/>
              <w:left w:val="outset" w:sz="6" w:space="0" w:color="414142"/>
              <w:bottom w:val="outset" w:sz="6" w:space="0" w:color="414142"/>
              <w:right w:val="outset" w:sz="6" w:space="0" w:color="414142"/>
            </w:tcBorders>
            <w:hideMark/>
          </w:tcPr>
          <w:p w14:paraId="5FD3CCF6"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Other hydroelectric power plants</w:t>
            </w:r>
          </w:p>
        </w:tc>
        <w:tc>
          <w:tcPr>
            <w:tcW w:w="1412" w:type="pct"/>
            <w:tcBorders>
              <w:top w:val="outset" w:sz="6" w:space="0" w:color="414142"/>
              <w:left w:val="outset" w:sz="6" w:space="0" w:color="414142"/>
              <w:bottom w:val="outset" w:sz="6" w:space="0" w:color="414142"/>
              <w:right w:val="outset" w:sz="6" w:space="0" w:color="414142"/>
            </w:tcBorders>
            <w:vAlign w:val="center"/>
            <w:hideMark/>
          </w:tcPr>
          <w:p w14:paraId="5B6AEDA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230" w:type="pct"/>
            <w:tcBorders>
              <w:top w:val="outset" w:sz="6" w:space="0" w:color="414142"/>
              <w:left w:val="outset" w:sz="6" w:space="0" w:color="414142"/>
              <w:bottom w:val="outset" w:sz="6" w:space="0" w:color="414142"/>
              <w:right w:val="outset" w:sz="6" w:space="0" w:color="414142"/>
            </w:tcBorders>
            <w:vAlign w:val="center"/>
          </w:tcPr>
          <w:p w14:paraId="302C1C4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274585E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312E5B3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5A6E093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4A64AB0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1302AEF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68FE4D9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EF42F6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78CAE15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1A34F5D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CC739F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0207161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1" w:type="pct"/>
            <w:tcBorders>
              <w:top w:val="outset" w:sz="6" w:space="0" w:color="414142"/>
              <w:left w:val="outset" w:sz="6" w:space="0" w:color="414142"/>
              <w:bottom w:val="outset" w:sz="6" w:space="0" w:color="414142"/>
              <w:right w:val="outset" w:sz="6" w:space="0" w:color="414142"/>
            </w:tcBorders>
            <w:vAlign w:val="center"/>
          </w:tcPr>
          <w:p w14:paraId="64E833A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79E2E028" w14:textId="77777777" w:rsidTr="00A83DAD">
        <w:tc>
          <w:tcPr>
            <w:tcW w:w="859" w:type="pct"/>
            <w:vMerge/>
            <w:tcBorders>
              <w:top w:val="outset" w:sz="6" w:space="0" w:color="414142"/>
              <w:left w:val="outset" w:sz="6" w:space="0" w:color="414142"/>
              <w:bottom w:val="outset" w:sz="6" w:space="0" w:color="414142"/>
              <w:right w:val="outset" w:sz="6" w:space="0" w:color="414142"/>
            </w:tcBorders>
            <w:vAlign w:val="center"/>
            <w:hideMark/>
          </w:tcPr>
          <w:p w14:paraId="6793B270"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412" w:type="pct"/>
            <w:tcBorders>
              <w:top w:val="outset" w:sz="6" w:space="0" w:color="414142"/>
              <w:left w:val="outset" w:sz="6" w:space="0" w:color="414142"/>
              <w:bottom w:val="outset" w:sz="6" w:space="0" w:color="414142"/>
              <w:right w:val="outset" w:sz="6" w:space="0" w:color="414142"/>
            </w:tcBorders>
            <w:vAlign w:val="center"/>
            <w:hideMark/>
          </w:tcPr>
          <w:p w14:paraId="28316EB2"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Self-consumption</w:t>
            </w:r>
          </w:p>
        </w:tc>
        <w:tc>
          <w:tcPr>
            <w:tcW w:w="230" w:type="pct"/>
            <w:tcBorders>
              <w:top w:val="outset" w:sz="6" w:space="0" w:color="414142"/>
              <w:left w:val="outset" w:sz="6" w:space="0" w:color="414142"/>
              <w:bottom w:val="outset" w:sz="6" w:space="0" w:color="414142"/>
              <w:right w:val="outset" w:sz="6" w:space="0" w:color="414142"/>
            </w:tcBorders>
            <w:vAlign w:val="center"/>
          </w:tcPr>
          <w:p w14:paraId="0B706DB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732EEC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6A210EB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113DBA2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081C1F5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39EA77D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7305226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2706212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3132137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69213DE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B4FBA6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7CAFD1B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1" w:type="pct"/>
            <w:tcBorders>
              <w:top w:val="outset" w:sz="6" w:space="0" w:color="414142"/>
              <w:left w:val="outset" w:sz="6" w:space="0" w:color="414142"/>
              <w:bottom w:val="outset" w:sz="6" w:space="0" w:color="414142"/>
              <w:right w:val="outset" w:sz="6" w:space="0" w:color="414142"/>
            </w:tcBorders>
            <w:vAlign w:val="center"/>
          </w:tcPr>
          <w:p w14:paraId="000C7B4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8244F16" w14:textId="77777777" w:rsidTr="00A83DAD">
        <w:tc>
          <w:tcPr>
            <w:tcW w:w="859" w:type="pct"/>
            <w:vMerge w:val="restart"/>
            <w:tcBorders>
              <w:top w:val="outset" w:sz="6" w:space="0" w:color="414142"/>
              <w:left w:val="outset" w:sz="6" w:space="0" w:color="414142"/>
              <w:bottom w:val="outset" w:sz="6" w:space="0" w:color="414142"/>
              <w:right w:val="outset" w:sz="6" w:space="0" w:color="414142"/>
            </w:tcBorders>
            <w:hideMark/>
          </w:tcPr>
          <w:p w14:paraId="0FBE5EAA"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WPP</w:t>
            </w:r>
          </w:p>
        </w:tc>
        <w:tc>
          <w:tcPr>
            <w:tcW w:w="1412" w:type="pct"/>
            <w:tcBorders>
              <w:top w:val="outset" w:sz="6" w:space="0" w:color="414142"/>
              <w:left w:val="outset" w:sz="6" w:space="0" w:color="414142"/>
              <w:bottom w:val="outset" w:sz="6" w:space="0" w:color="414142"/>
              <w:right w:val="outset" w:sz="6" w:space="0" w:color="414142"/>
            </w:tcBorders>
            <w:vAlign w:val="center"/>
            <w:hideMark/>
          </w:tcPr>
          <w:p w14:paraId="154251E3"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Electricity produced</w:t>
            </w:r>
          </w:p>
        </w:tc>
        <w:tc>
          <w:tcPr>
            <w:tcW w:w="230" w:type="pct"/>
            <w:tcBorders>
              <w:top w:val="outset" w:sz="6" w:space="0" w:color="414142"/>
              <w:left w:val="outset" w:sz="6" w:space="0" w:color="414142"/>
              <w:bottom w:val="outset" w:sz="6" w:space="0" w:color="414142"/>
              <w:right w:val="outset" w:sz="6" w:space="0" w:color="414142"/>
            </w:tcBorders>
            <w:vAlign w:val="center"/>
          </w:tcPr>
          <w:p w14:paraId="2C4C38C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032BC0F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4096181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5928420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787A763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0D16DEA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4167594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34D982C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177B527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7117FD0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052757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36714F8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1" w:type="pct"/>
            <w:tcBorders>
              <w:top w:val="outset" w:sz="6" w:space="0" w:color="414142"/>
              <w:left w:val="outset" w:sz="6" w:space="0" w:color="414142"/>
              <w:bottom w:val="outset" w:sz="6" w:space="0" w:color="414142"/>
              <w:right w:val="outset" w:sz="6" w:space="0" w:color="414142"/>
            </w:tcBorders>
            <w:vAlign w:val="center"/>
          </w:tcPr>
          <w:p w14:paraId="34053DE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3C6B5113" w14:textId="77777777" w:rsidTr="00A83DAD">
        <w:tc>
          <w:tcPr>
            <w:tcW w:w="859" w:type="pct"/>
            <w:vMerge/>
            <w:tcBorders>
              <w:top w:val="outset" w:sz="6" w:space="0" w:color="414142"/>
              <w:left w:val="outset" w:sz="6" w:space="0" w:color="414142"/>
              <w:bottom w:val="outset" w:sz="6" w:space="0" w:color="414142"/>
              <w:right w:val="outset" w:sz="6" w:space="0" w:color="414142"/>
            </w:tcBorders>
            <w:vAlign w:val="center"/>
            <w:hideMark/>
          </w:tcPr>
          <w:p w14:paraId="33FAD11D"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412" w:type="pct"/>
            <w:tcBorders>
              <w:top w:val="outset" w:sz="6" w:space="0" w:color="414142"/>
              <w:left w:val="outset" w:sz="6" w:space="0" w:color="414142"/>
              <w:bottom w:val="outset" w:sz="6" w:space="0" w:color="414142"/>
              <w:right w:val="outset" w:sz="6" w:space="0" w:color="414142"/>
            </w:tcBorders>
            <w:vAlign w:val="center"/>
            <w:hideMark/>
          </w:tcPr>
          <w:p w14:paraId="3835225F"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Self-consumption</w:t>
            </w:r>
          </w:p>
        </w:tc>
        <w:tc>
          <w:tcPr>
            <w:tcW w:w="230" w:type="pct"/>
            <w:tcBorders>
              <w:top w:val="outset" w:sz="6" w:space="0" w:color="414142"/>
              <w:left w:val="outset" w:sz="6" w:space="0" w:color="414142"/>
              <w:bottom w:val="outset" w:sz="6" w:space="0" w:color="414142"/>
              <w:right w:val="outset" w:sz="6" w:space="0" w:color="414142"/>
            </w:tcBorders>
            <w:vAlign w:val="center"/>
          </w:tcPr>
          <w:p w14:paraId="6974725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33549AE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4FC6609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087432D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6CCEF52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5A9F1EC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256D654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70D3479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5" w:type="pct"/>
            <w:tcBorders>
              <w:top w:val="outset" w:sz="6" w:space="0" w:color="414142"/>
              <w:left w:val="outset" w:sz="6" w:space="0" w:color="414142"/>
              <w:bottom w:val="outset" w:sz="6" w:space="0" w:color="414142"/>
              <w:right w:val="outset" w:sz="6" w:space="0" w:color="414142"/>
            </w:tcBorders>
            <w:vAlign w:val="center"/>
          </w:tcPr>
          <w:p w14:paraId="746E037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34" w:type="pct"/>
            <w:tcBorders>
              <w:top w:val="outset" w:sz="6" w:space="0" w:color="414142"/>
              <w:left w:val="outset" w:sz="6" w:space="0" w:color="414142"/>
              <w:bottom w:val="outset" w:sz="6" w:space="0" w:color="414142"/>
              <w:right w:val="outset" w:sz="6" w:space="0" w:color="414142"/>
            </w:tcBorders>
            <w:vAlign w:val="center"/>
          </w:tcPr>
          <w:p w14:paraId="3B8781B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888E83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1741FE9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151" w:type="pct"/>
            <w:tcBorders>
              <w:top w:val="outset" w:sz="6" w:space="0" w:color="414142"/>
              <w:left w:val="outset" w:sz="6" w:space="0" w:color="414142"/>
              <w:bottom w:val="outset" w:sz="6" w:space="0" w:color="414142"/>
              <w:right w:val="outset" w:sz="6" w:space="0" w:color="414142"/>
            </w:tcBorders>
            <w:vAlign w:val="center"/>
          </w:tcPr>
          <w:p w14:paraId="59D0DAE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7C12085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7B60B"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Capacity installed in the reporting year and planned changes over the next 10 years, MW</w:t>
      </w:r>
    </w:p>
    <w:p w14:paraId="206FB15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F24AC9"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11</w:t>
      </w:r>
    </w:p>
    <w:p w14:paraId="252C037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90"/>
        <w:gridCol w:w="1997"/>
        <w:gridCol w:w="1064"/>
        <w:gridCol w:w="439"/>
        <w:gridCol w:w="439"/>
        <w:gridCol w:w="438"/>
        <w:gridCol w:w="438"/>
        <w:gridCol w:w="438"/>
        <w:gridCol w:w="438"/>
        <w:gridCol w:w="438"/>
        <w:gridCol w:w="438"/>
        <w:gridCol w:w="438"/>
        <w:gridCol w:w="560"/>
      </w:tblGrid>
      <w:tr w:rsidR="00701682" w:rsidRPr="00701682" w14:paraId="0CCC2AF6" w14:textId="77777777" w:rsidTr="00A83DAD">
        <w:tc>
          <w:tcPr>
            <w:tcW w:w="822" w:type="pct"/>
            <w:tcBorders>
              <w:top w:val="outset" w:sz="6" w:space="0" w:color="414142"/>
              <w:left w:val="outset" w:sz="6" w:space="0" w:color="414142"/>
              <w:bottom w:val="outset" w:sz="6" w:space="0" w:color="414142"/>
              <w:right w:val="outset" w:sz="6" w:space="0" w:color="414142"/>
            </w:tcBorders>
            <w:vAlign w:val="center"/>
            <w:hideMark/>
          </w:tcPr>
          <w:p w14:paraId="248DF593"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Power plant</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7512E037"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Parameter</w:t>
            </w:r>
          </w:p>
        </w:tc>
        <w:tc>
          <w:tcPr>
            <w:tcW w:w="587" w:type="pct"/>
            <w:tcBorders>
              <w:top w:val="outset" w:sz="6" w:space="0" w:color="414142"/>
              <w:left w:val="outset" w:sz="6" w:space="0" w:color="414142"/>
              <w:bottom w:val="outset" w:sz="6" w:space="0" w:color="414142"/>
              <w:right w:val="outset" w:sz="6" w:space="0" w:color="414142"/>
            </w:tcBorders>
            <w:vAlign w:val="center"/>
            <w:hideMark/>
          </w:tcPr>
          <w:p w14:paraId="703099AF"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Reporting year n</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1384CA95"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n+1</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685C8148"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n+2</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3FD8881D"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n+3</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70EA9C05"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n+4</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737063B3"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n+5</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39ADBBD8"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n+6</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590C2402"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n+7</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41CE5910"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n+8</w:t>
            </w:r>
          </w:p>
        </w:tc>
        <w:tc>
          <w:tcPr>
            <w:tcW w:w="242" w:type="pct"/>
            <w:tcBorders>
              <w:top w:val="outset" w:sz="6" w:space="0" w:color="414142"/>
              <w:left w:val="outset" w:sz="6" w:space="0" w:color="414142"/>
              <w:bottom w:val="outset" w:sz="6" w:space="0" w:color="414142"/>
              <w:right w:val="outset" w:sz="6" w:space="0" w:color="414142"/>
            </w:tcBorders>
            <w:vAlign w:val="center"/>
            <w:hideMark/>
          </w:tcPr>
          <w:p w14:paraId="243B89B7"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n+9</w:t>
            </w:r>
          </w:p>
        </w:tc>
        <w:tc>
          <w:tcPr>
            <w:tcW w:w="309" w:type="pct"/>
            <w:tcBorders>
              <w:top w:val="outset" w:sz="6" w:space="0" w:color="414142"/>
              <w:left w:val="outset" w:sz="6" w:space="0" w:color="414142"/>
              <w:bottom w:val="outset" w:sz="6" w:space="0" w:color="414142"/>
              <w:right w:val="outset" w:sz="6" w:space="0" w:color="414142"/>
            </w:tcBorders>
            <w:vAlign w:val="center"/>
            <w:hideMark/>
          </w:tcPr>
          <w:p w14:paraId="1B1EEF39" w14:textId="77777777" w:rsidR="00701682" w:rsidRPr="00701682" w:rsidRDefault="00701682" w:rsidP="00A83DAD">
            <w:pPr>
              <w:spacing w:after="0" w:line="240" w:lineRule="auto"/>
              <w:jc w:val="center"/>
              <w:rPr>
                <w:rFonts w:ascii="Times New Roman" w:hAnsi="Times New Roman"/>
                <w:b/>
                <w:noProof/>
                <w:szCs w:val="20"/>
                <w:lang w:val="en-US"/>
              </w:rPr>
            </w:pPr>
            <w:r w:rsidRPr="00701682">
              <w:rPr>
                <w:rFonts w:ascii="Times New Roman" w:hAnsi="Times New Roman"/>
                <w:b/>
                <w:noProof/>
                <w:szCs w:val="20"/>
                <w:lang w:val="en-US"/>
              </w:rPr>
              <w:t>n+10</w:t>
            </w:r>
          </w:p>
        </w:tc>
      </w:tr>
      <w:tr w:rsidR="00701682" w:rsidRPr="00701682" w14:paraId="047EE63F"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0F98DD43"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TEC-1</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766D082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4FDF0F4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B59A60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942495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F041AF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B8B74E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00FE56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CDFADE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C2048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D8348D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08ED5F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32B27D5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43F9DEC"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1353B37D"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0D19898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Net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27BD754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A48127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9F8F62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F084CB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C7345A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D43A3E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6F2DFE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E839F3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A7FF11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950358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25233F4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BAA366F"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279A4EBD"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65CB60A1"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capacity installed in a cogeneration unit</w:t>
            </w:r>
          </w:p>
        </w:tc>
        <w:tc>
          <w:tcPr>
            <w:tcW w:w="587" w:type="pct"/>
            <w:tcBorders>
              <w:top w:val="outset" w:sz="6" w:space="0" w:color="414142"/>
              <w:left w:val="outset" w:sz="6" w:space="0" w:color="414142"/>
              <w:bottom w:val="outset" w:sz="6" w:space="0" w:color="414142"/>
              <w:right w:val="outset" w:sz="6" w:space="0" w:color="414142"/>
            </w:tcBorders>
            <w:vAlign w:val="center"/>
          </w:tcPr>
          <w:p w14:paraId="4646F4A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B238CC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DDD2C7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8FF166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D0BA3C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297811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93FD07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02DCE0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845F07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E26936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78F149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B8FAD23"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2BF73A3C"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4681D794"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capacity installed in hot water boilers</w:t>
            </w:r>
          </w:p>
        </w:tc>
        <w:tc>
          <w:tcPr>
            <w:tcW w:w="587" w:type="pct"/>
            <w:tcBorders>
              <w:top w:val="outset" w:sz="6" w:space="0" w:color="414142"/>
              <w:left w:val="outset" w:sz="6" w:space="0" w:color="414142"/>
              <w:bottom w:val="outset" w:sz="6" w:space="0" w:color="414142"/>
              <w:right w:val="outset" w:sz="6" w:space="0" w:color="414142"/>
            </w:tcBorders>
            <w:vAlign w:val="center"/>
          </w:tcPr>
          <w:p w14:paraId="7E38230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AA5A53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FBFA2E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5D9E1D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2B9F87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37D63F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C6FDA4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A16E6A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B9BB2D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F28CCF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0B4B873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A89D533" w14:textId="77777777" w:rsidTr="00A83DAD">
        <w:tc>
          <w:tcPr>
            <w:tcW w:w="822" w:type="pct"/>
            <w:vMerge w:val="restart"/>
            <w:tcBorders>
              <w:top w:val="outset" w:sz="6" w:space="0" w:color="414142"/>
              <w:left w:val="outset" w:sz="6" w:space="0" w:color="414142"/>
              <w:bottom w:val="outset" w:sz="6" w:space="0" w:color="414142"/>
              <w:right w:val="outset" w:sz="6" w:space="0" w:color="414142"/>
            </w:tcBorders>
            <w:hideMark/>
          </w:tcPr>
          <w:p w14:paraId="01F1F53B"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TEC-2</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3A597FEC"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168D500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643545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00657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E44A85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AF9F4E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2362F9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3CBB71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93C29B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419A7D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749238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3BE4908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F1C44AB"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24C4E1EA"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301BA66D"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Net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2FCC63F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F23AF5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70A16F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920A9D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520BDA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419798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05713A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79A5DB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80AF49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75682B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0CE1D7B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2CBC2E23"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0A8323C6"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640019A0"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capacity installed in a cogeneration unit</w:t>
            </w:r>
          </w:p>
        </w:tc>
        <w:tc>
          <w:tcPr>
            <w:tcW w:w="587" w:type="pct"/>
            <w:tcBorders>
              <w:top w:val="outset" w:sz="6" w:space="0" w:color="414142"/>
              <w:left w:val="outset" w:sz="6" w:space="0" w:color="414142"/>
              <w:bottom w:val="outset" w:sz="6" w:space="0" w:color="414142"/>
              <w:right w:val="outset" w:sz="6" w:space="0" w:color="414142"/>
            </w:tcBorders>
            <w:vAlign w:val="center"/>
          </w:tcPr>
          <w:p w14:paraId="72E3FFE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FDCB5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138645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B6E9E7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DC2504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28DFF0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C7E27A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EC3352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1DA5DE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15126C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1148B10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7AB4BF8D" w14:textId="77777777" w:rsidTr="00A83DAD">
        <w:tc>
          <w:tcPr>
            <w:tcW w:w="822" w:type="pct"/>
            <w:vMerge/>
            <w:tcBorders>
              <w:top w:val="outset" w:sz="6" w:space="0" w:color="414142"/>
              <w:left w:val="outset" w:sz="6" w:space="0" w:color="414142"/>
              <w:bottom w:val="outset" w:sz="6" w:space="0" w:color="414142"/>
              <w:right w:val="outset" w:sz="6" w:space="0" w:color="414142"/>
            </w:tcBorders>
            <w:vAlign w:val="center"/>
            <w:hideMark/>
          </w:tcPr>
          <w:p w14:paraId="4A42D153" w14:textId="77777777" w:rsidR="00701682" w:rsidRPr="00701682" w:rsidRDefault="00701682" w:rsidP="00A83DAD">
            <w:pPr>
              <w:spacing w:after="0" w:line="240" w:lineRule="auto"/>
              <w:jc w:val="both"/>
              <w:rPr>
                <w:rFonts w:ascii="Times New Roman" w:eastAsia="Times New Roman" w:hAnsi="Times New Roman" w:cs="Times New Roman"/>
                <w:b/>
                <w:bCs/>
                <w:noProof/>
                <w:szCs w:val="20"/>
                <w:lang w:val="en-US" w:eastAsia="lv-LV"/>
              </w:rPr>
            </w:pP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00654A7A"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Thermal energy capacity installed in hot water boilers</w:t>
            </w:r>
          </w:p>
        </w:tc>
        <w:tc>
          <w:tcPr>
            <w:tcW w:w="587" w:type="pct"/>
            <w:tcBorders>
              <w:top w:val="outset" w:sz="6" w:space="0" w:color="414142"/>
              <w:left w:val="outset" w:sz="6" w:space="0" w:color="414142"/>
              <w:bottom w:val="outset" w:sz="6" w:space="0" w:color="414142"/>
              <w:right w:val="outset" w:sz="6" w:space="0" w:color="414142"/>
            </w:tcBorders>
            <w:vAlign w:val="center"/>
          </w:tcPr>
          <w:p w14:paraId="48E6DE5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BEBCBE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FF941A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859092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AC1C4E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6ABF6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E09A2F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2BE8BD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3079F5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6784CC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402586E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2F994768" w14:textId="77777777" w:rsidTr="00A83DAD">
        <w:tc>
          <w:tcPr>
            <w:tcW w:w="822" w:type="pct"/>
            <w:tcBorders>
              <w:top w:val="outset" w:sz="6" w:space="0" w:color="414142"/>
              <w:left w:val="outset" w:sz="6" w:space="0" w:color="414142"/>
              <w:bottom w:val="outset" w:sz="6" w:space="0" w:color="414142"/>
              <w:right w:val="outset" w:sz="6" w:space="0" w:color="414142"/>
            </w:tcBorders>
            <w:hideMark/>
          </w:tcPr>
          <w:p w14:paraId="0325858E"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Ķegums Hydroelectric Power Plant</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5181397B"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6586F38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53A978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3D4FDE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D1E30B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A3E7D4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A5895C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377121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9FCEC0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6F841F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D0807C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182070E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506B6888" w14:textId="77777777" w:rsidTr="00A83DAD">
        <w:tc>
          <w:tcPr>
            <w:tcW w:w="822" w:type="pct"/>
            <w:tcBorders>
              <w:top w:val="outset" w:sz="6" w:space="0" w:color="414142"/>
              <w:left w:val="outset" w:sz="6" w:space="0" w:color="414142"/>
              <w:bottom w:val="outset" w:sz="6" w:space="0" w:color="414142"/>
              <w:right w:val="outset" w:sz="6" w:space="0" w:color="414142"/>
            </w:tcBorders>
            <w:hideMark/>
          </w:tcPr>
          <w:p w14:paraId="26553EAB"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Rīga Hydroelectric Power Plant</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2F51F074"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75824CC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2C983A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7CC919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DF9DAE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54F4DE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E6C27C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63ED21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30F6DA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1EFD9E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98701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2B5E017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28FD8B3B" w14:textId="77777777" w:rsidTr="00A83DAD">
        <w:tc>
          <w:tcPr>
            <w:tcW w:w="822" w:type="pct"/>
            <w:tcBorders>
              <w:top w:val="outset" w:sz="6" w:space="0" w:color="414142"/>
              <w:left w:val="outset" w:sz="6" w:space="0" w:color="414142"/>
              <w:bottom w:val="outset" w:sz="6" w:space="0" w:color="414142"/>
              <w:right w:val="outset" w:sz="6" w:space="0" w:color="414142"/>
            </w:tcBorders>
            <w:hideMark/>
          </w:tcPr>
          <w:p w14:paraId="4396009F"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Pļaviņas Hydroelectric Power Plant</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6CA2BE15"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3A63222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8228CE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0839BF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402E86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E99E46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0DBED0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02011F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95CDE1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2AC19B5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070045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44631A8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C1CE088" w14:textId="77777777" w:rsidTr="00A83DAD">
        <w:tc>
          <w:tcPr>
            <w:tcW w:w="822" w:type="pct"/>
            <w:tcBorders>
              <w:top w:val="outset" w:sz="6" w:space="0" w:color="414142"/>
              <w:left w:val="outset" w:sz="6" w:space="0" w:color="414142"/>
              <w:bottom w:val="outset" w:sz="6" w:space="0" w:color="414142"/>
              <w:right w:val="outset" w:sz="6" w:space="0" w:color="414142"/>
            </w:tcBorders>
            <w:hideMark/>
          </w:tcPr>
          <w:p w14:paraId="21D31646"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Other hydroelectric power plants</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3A0A4BFA"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381199C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645269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5E6F4C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84A5D4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7E9299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66EC38B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F481E7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CC69E1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4AABBBC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94FE94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49B5522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E36619C" w14:textId="77777777" w:rsidTr="00A83DAD">
        <w:tc>
          <w:tcPr>
            <w:tcW w:w="822" w:type="pct"/>
            <w:tcBorders>
              <w:top w:val="outset" w:sz="6" w:space="0" w:color="414142"/>
              <w:left w:val="outset" w:sz="6" w:space="0" w:color="414142"/>
              <w:bottom w:val="outset" w:sz="6" w:space="0" w:color="414142"/>
              <w:right w:val="outset" w:sz="6" w:space="0" w:color="414142"/>
            </w:tcBorders>
            <w:hideMark/>
          </w:tcPr>
          <w:p w14:paraId="0ADE96C1" w14:textId="77777777" w:rsidR="00701682" w:rsidRPr="00701682" w:rsidRDefault="00701682" w:rsidP="00A83DAD">
            <w:pPr>
              <w:spacing w:after="0" w:line="240" w:lineRule="auto"/>
              <w:jc w:val="both"/>
              <w:rPr>
                <w:rFonts w:ascii="Times New Roman" w:hAnsi="Times New Roman"/>
                <w:b/>
                <w:noProof/>
                <w:szCs w:val="20"/>
                <w:lang w:val="en-US"/>
              </w:rPr>
            </w:pPr>
            <w:r w:rsidRPr="00701682">
              <w:rPr>
                <w:rFonts w:ascii="Times New Roman" w:hAnsi="Times New Roman"/>
                <w:b/>
                <w:noProof/>
                <w:szCs w:val="20"/>
                <w:lang w:val="en-US"/>
              </w:rPr>
              <w:t>WPP</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184A1952"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Gross electric capacity installed</w:t>
            </w:r>
          </w:p>
        </w:tc>
        <w:tc>
          <w:tcPr>
            <w:tcW w:w="587" w:type="pct"/>
            <w:tcBorders>
              <w:top w:val="outset" w:sz="6" w:space="0" w:color="414142"/>
              <w:left w:val="outset" w:sz="6" w:space="0" w:color="414142"/>
              <w:bottom w:val="outset" w:sz="6" w:space="0" w:color="414142"/>
              <w:right w:val="outset" w:sz="6" w:space="0" w:color="414142"/>
            </w:tcBorders>
            <w:vAlign w:val="center"/>
          </w:tcPr>
          <w:p w14:paraId="6DBA22E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8D9AFA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234EBF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734E43F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1C91584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EF4930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7B866D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584DA83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363AE74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42" w:type="pct"/>
            <w:tcBorders>
              <w:top w:val="outset" w:sz="6" w:space="0" w:color="414142"/>
              <w:left w:val="outset" w:sz="6" w:space="0" w:color="414142"/>
              <w:bottom w:val="outset" w:sz="6" w:space="0" w:color="414142"/>
              <w:right w:val="outset" w:sz="6" w:space="0" w:color="414142"/>
            </w:tcBorders>
            <w:vAlign w:val="center"/>
          </w:tcPr>
          <w:p w14:paraId="0CC64E9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309" w:type="pct"/>
            <w:tcBorders>
              <w:top w:val="outset" w:sz="6" w:space="0" w:color="414142"/>
              <w:left w:val="outset" w:sz="6" w:space="0" w:color="414142"/>
              <w:bottom w:val="outset" w:sz="6" w:space="0" w:color="414142"/>
              <w:right w:val="outset" w:sz="6" w:space="0" w:color="414142"/>
            </w:tcBorders>
            <w:vAlign w:val="center"/>
          </w:tcPr>
          <w:p w14:paraId="2EC2474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374B9B8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9B500E"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Breakdown of ETS boiler houses and cogeneration plants by type of consumed heating fuel showing the number, installed thermal energy and electricity capacities</w:t>
      </w:r>
    </w:p>
    <w:p w14:paraId="635B0F2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09AB1"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12</w:t>
      </w:r>
    </w:p>
    <w:p w14:paraId="101B3E2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88"/>
        <w:gridCol w:w="906"/>
        <w:gridCol w:w="1539"/>
        <w:gridCol w:w="1539"/>
        <w:gridCol w:w="906"/>
        <w:gridCol w:w="1539"/>
        <w:gridCol w:w="1538"/>
      </w:tblGrid>
      <w:tr w:rsidR="00701682" w:rsidRPr="00701682" w14:paraId="116E48F5" w14:textId="77777777" w:rsidTr="00A83DAD">
        <w:tc>
          <w:tcPr>
            <w:tcW w:w="601" w:type="pct"/>
            <w:vMerge w:val="restart"/>
            <w:tcBorders>
              <w:top w:val="outset" w:sz="6" w:space="0" w:color="414142"/>
              <w:left w:val="outset" w:sz="6" w:space="0" w:color="414142"/>
              <w:bottom w:val="outset" w:sz="6" w:space="0" w:color="414142"/>
              <w:right w:val="outset" w:sz="6" w:space="0" w:color="414142"/>
            </w:tcBorders>
            <w:vAlign w:val="center"/>
            <w:hideMark/>
          </w:tcPr>
          <w:p w14:paraId="002B834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2199" w:type="pct"/>
            <w:gridSpan w:val="3"/>
            <w:tcBorders>
              <w:top w:val="outset" w:sz="6" w:space="0" w:color="414142"/>
              <w:left w:val="outset" w:sz="6" w:space="0" w:color="414142"/>
              <w:bottom w:val="outset" w:sz="6" w:space="0" w:color="414142"/>
              <w:right w:val="outset" w:sz="6" w:space="0" w:color="414142"/>
            </w:tcBorders>
            <w:vAlign w:val="center"/>
            <w:hideMark/>
          </w:tcPr>
          <w:p w14:paraId="20582E56"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General purpose</w:t>
            </w:r>
          </w:p>
        </w:tc>
        <w:tc>
          <w:tcPr>
            <w:tcW w:w="2200" w:type="pct"/>
            <w:gridSpan w:val="3"/>
            <w:tcBorders>
              <w:top w:val="outset" w:sz="6" w:space="0" w:color="414142"/>
              <w:left w:val="outset" w:sz="6" w:space="0" w:color="414142"/>
              <w:bottom w:val="outset" w:sz="6" w:space="0" w:color="414142"/>
              <w:right w:val="outset" w:sz="6" w:space="0" w:color="414142"/>
            </w:tcBorders>
            <w:vAlign w:val="center"/>
            <w:hideMark/>
          </w:tcPr>
          <w:p w14:paraId="71F6502A"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Commercial</w:t>
            </w:r>
          </w:p>
        </w:tc>
      </w:tr>
      <w:tr w:rsidR="00701682" w:rsidRPr="00701682" w14:paraId="16022193" w14:textId="77777777" w:rsidTr="00A83DAD">
        <w:tc>
          <w:tcPr>
            <w:tcW w:w="601" w:type="pct"/>
            <w:vMerge/>
            <w:tcBorders>
              <w:top w:val="outset" w:sz="6" w:space="0" w:color="414142"/>
              <w:left w:val="outset" w:sz="6" w:space="0" w:color="414142"/>
              <w:bottom w:val="outset" w:sz="6" w:space="0" w:color="414142"/>
              <w:right w:val="outset" w:sz="6" w:space="0" w:color="414142"/>
            </w:tcBorders>
            <w:vAlign w:val="center"/>
            <w:hideMark/>
          </w:tcPr>
          <w:p w14:paraId="4EF18F7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41A4F8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number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069D2D3"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electric capacity installed, MW</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6C9A7E5"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thermal energy capacity installed, MW</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13ABB5B"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number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32709E"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electric capacity installed, MW</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B174015" w14:textId="77777777" w:rsidR="00701682" w:rsidRPr="00701682" w:rsidRDefault="00701682" w:rsidP="00A83DAD">
            <w:pPr>
              <w:spacing w:after="0" w:line="240" w:lineRule="auto"/>
              <w:jc w:val="center"/>
              <w:rPr>
                <w:rFonts w:ascii="Times New Roman" w:hAnsi="Times New Roman"/>
                <w:noProof/>
                <w:szCs w:val="20"/>
                <w:lang w:val="en-US"/>
              </w:rPr>
            </w:pPr>
            <w:r w:rsidRPr="00701682">
              <w:rPr>
                <w:rFonts w:ascii="Times New Roman" w:hAnsi="Times New Roman"/>
                <w:noProof/>
                <w:szCs w:val="20"/>
                <w:lang w:val="en-US"/>
              </w:rPr>
              <w:t>thermal energy capacity installed, MW</w:t>
            </w:r>
          </w:p>
        </w:tc>
      </w:tr>
      <w:tr w:rsidR="00701682" w:rsidRPr="00701682" w14:paraId="5BBC4B72"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6ACEC3D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rPr>
            </w:pPr>
            <w:r w:rsidRPr="00701682">
              <w:rPr>
                <w:rFonts w:ascii="Times New Roman" w:hAnsi="Times New Roman"/>
                <w:noProof/>
                <w:szCs w:val="20"/>
                <w:lang w:val="en-US"/>
              </w:rPr>
              <w:t>In total</w:t>
            </w:r>
            <w:r w:rsidRPr="00701682">
              <w:rPr>
                <w:rFonts w:ascii="Times New Roman" w:hAnsi="Times New Roman"/>
                <w:noProof/>
                <w:szCs w:val="20"/>
                <w:vertAlign w:val="superscript"/>
                <w:lang w:val="en-US"/>
              </w:rPr>
              <w:t>1</w:t>
            </w:r>
          </w:p>
        </w:tc>
        <w:tc>
          <w:tcPr>
            <w:tcW w:w="500" w:type="pct"/>
            <w:tcBorders>
              <w:top w:val="outset" w:sz="6" w:space="0" w:color="414142"/>
              <w:left w:val="outset" w:sz="6" w:space="0" w:color="414142"/>
              <w:bottom w:val="outset" w:sz="6" w:space="0" w:color="414142"/>
              <w:right w:val="outset" w:sz="6" w:space="0" w:color="414142"/>
            </w:tcBorders>
            <w:vAlign w:val="center"/>
          </w:tcPr>
          <w:p w14:paraId="193CEFB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1C5383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16097B2E"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04C7633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035DDB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D8894A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98CF6BF"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61A740C2"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Coal</w:t>
            </w:r>
          </w:p>
        </w:tc>
        <w:tc>
          <w:tcPr>
            <w:tcW w:w="500" w:type="pct"/>
            <w:tcBorders>
              <w:top w:val="outset" w:sz="6" w:space="0" w:color="414142"/>
              <w:left w:val="outset" w:sz="6" w:space="0" w:color="414142"/>
              <w:bottom w:val="outset" w:sz="6" w:space="0" w:color="414142"/>
              <w:right w:val="outset" w:sz="6" w:space="0" w:color="414142"/>
            </w:tcBorders>
            <w:vAlign w:val="center"/>
          </w:tcPr>
          <w:p w14:paraId="686C455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1CAD05E8"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4C84CF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033D04E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6F21112"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1F85C2C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B20DC66"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5FE2E3AA"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Chips</w:t>
            </w:r>
          </w:p>
        </w:tc>
        <w:tc>
          <w:tcPr>
            <w:tcW w:w="500" w:type="pct"/>
            <w:tcBorders>
              <w:top w:val="outset" w:sz="6" w:space="0" w:color="414142"/>
              <w:left w:val="outset" w:sz="6" w:space="0" w:color="414142"/>
              <w:bottom w:val="outset" w:sz="6" w:space="0" w:color="414142"/>
              <w:right w:val="outset" w:sz="6" w:space="0" w:color="414142"/>
            </w:tcBorders>
            <w:vAlign w:val="center"/>
          </w:tcPr>
          <w:p w14:paraId="1E44C84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FC4054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E0AC165"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6DAA024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E27302C"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06FC68D"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41E58D8B"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46B41257"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Natural gas</w:t>
            </w:r>
          </w:p>
        </w:tc>
        <w:tc>
          <w:tcPr>
            <w:tcW w:w="500" w:type="pct"/>
            <w:tcBorders>
              <w:top w:val="outset" w:sz="6" w:space="0" w:color="414142"/>
              <w:left w:val="outset" w:sz="6" w:space="0" w:color="414142"/>
              <w:bottom w:val="outset" w:sz="6" w:space="0" w:color="414142"/>
              <w:right w:val="outset" w:sz="6" w:space="0" w:color="414142"/>
            </w:tcBorders>
            <w:vAlign w:val="center"/>
          </w:tcPr>
          <w:p w14:paraId="053072EB"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EB556A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DC9D76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43594DA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403F0C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638F39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3490214"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1E73F55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Biogas</w:t>
            </w:r>
          </w:p>
        </w:tc>
        <w:tc>
          <w:tcPr>
            <w:tcW w:w="500" w:type="pct"/>
            <w:tcBorders>
              <w:top w:val="outset" w:sz="6" w:space="0" w:color="414142"/>
              <w:left w:val="outset" w:sz="6" w:space="0" w:color="414142"/>
              <w:bottom w:val="outset" w:sz="6" w:space="0" w:color="414142"/>
              <w:right w:val="outset" w:sz="6" w:space="0" w:color="414142"/>
            </w:tcBorders>
            <w:vAlign w:val="center"/>
          </w:tcPr>
          <w:p w14:paraId="619827B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53906F4"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17CC8633"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1C4517EA"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1B3272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0F0DC8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68083278"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02E1ADC8"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Wood fuel and natural gas</w:t>
            </w:r>
          </w:p>
        </w:tc>
        <w:tc>
          <w:tcPr>
            <w:tcW w:w="500" w:type="pct"/>
            <w:tcBorders>
              <w:top w:val="outset" w:sz="6" w:space="0" w:color="414142"/>
              <w:left w:val="outset" w:sz="6" w:space="0" w:color="414142"/>
              <w:bottom w:val="outset" w:sz="6" w:space="0" w:color="414142"/>
              <w:right w:val="outset" w:sz="6" w:space="0" w:color="414142"/>
            </w:tcBorders>
            <w:vAlign w:val="center"/>
          </w:tcPr>
          <w:p w14:paraId="26D4967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49C3D2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8E2D25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70AB3C66"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4390020"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9C6BB3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r w:rsidR="00701682" w:rsidRPr="00701682" w14:paraId="12134F74" w14:textId="77777777" w:rsidTr="00A83DAD">
        <w:tc>
          <w:tcPr>
            <w:tcW w:w="601" w:type="pct"/>
            <w:tcBorders>
              <w:top w:val="outset" w:sz="6" w:space="0" w:color="414142"/>
              <w:left w:val="outset" w:sz="6" w:space="0" w:color="414142"/>
              <w:bottom w:val="outset" w:sz="6" w:space="0" w:color="414142"/>
              <w:right w:val="outset" w:sz="6" w:space="0" w:color="414142"/>
            </w:tcBorders>
            <w:hideMark/>
          </w:tcPr>
          <w:p w14:paraId="1D852679" w14:textId="77777777" w:rsidR="00701682" w:rsidRPr="00701682" w:rsidRDefault="00701682" w:rsidP="00A83DAD">
            <w:pPr>
              <w:spacing w:after="0" w:line="240" w:lineRule="auto"/>
              <w:jc w:val="both"/>
              <w:rPr>
                <w:rFonts w:ascii="Times New Roman" w:hAnsi="Times New Roman"/>
                <w:noProof/>
                <w:szCs w:val="20"/>
                <w:lang w:val="en-US"/>
              </w:rPr>
            </w:pPr>
            <w:r w:rsidRPr="00701682">
              <w:rPr>
                <w:rFonts w:ascii="Times New Roman" w:hAnsi="Times New Roman"/>
                <w:noProof/>
                <w:szCs w:val="20"/>
                <w:lang w:val="en-US"/>
              </w:rPr>
              <w:t>…</w:t>
            </w:r>
          </w:p>
        </w:tc>
        <w:tc>
          <w:tcPr>
            <w:tcW w:w="500" w:type="pct"/>
            <w:tcBorders>
              <w:top w:val="outset" w:sz="6" w:space="0" w:color="414142"/>
              <w:left w:val="outset" w:sz="6" w:space="0" w:color="414142"/>
              <w:bottom w:val="outset" w:sz="6" w:space="0" w:color="414142"/>
              <w:right w:val="outset" w:sz="6" w:space="0" w:color="414142"/>
            </w:tcBorders>
            <w:vAlign w:val="center"/>
          </w:tcPr>
          <w:p w14:paraId="1821B39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FF48F0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4212A69"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500" w:type="pct"/>
            <w:tcBorders>
              <w:top w:val="outset" w:sz="6" w:space="0" w:color="414142"/>
              <w:left w:val="outset" w:sz="6" w:space="0" w:color="414142"/>
              <w:bottom w:val="outset" w:sz="6" w:space="0" w:color="414142"/>
              <w:right w:val="outset" w:sz="6" w:space="0" w:color="414142"/>
            </w:tcBorders>
            <w:vAlign w:val="center"/>
          </w:tcPr>
          <w:p w14:paraId="4764D091"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1A21D07"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3403A8F" w14:textId="77777777" w:rsidR="00701682" w:rsidRPr="00701682" w:rsidRDefault="00701682" w:rsidP="00A83DAD">
            <w:pPr>
              <w:spacing w:after="0" w:line="240" w:lineRule="auto"/>
              <w:jc w:val="both"/>
              <w:rPr>
                <w:rFonts w:ascii="Times New Roman" w:eastAsia="Times New Roman" w:hAnsi="Times New Roman" w:cs="Times New Roman"/>
                <w:noProof/>
                <w:szCs w:val="20"/>
                <w:lang w:val="en-US" w:eastAsia="lv-LV"/>
              </w:rPr>
            </w:pPr>
          </w:p>
        </w:tc>
      </w:tr>
    </w:tbl>
    <w:p w14:paraId="09DBC95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8E5C7"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Note.</w:t>
      </w:r>
    </w:p>
    <w:p w14:paraId="6923D9D5"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1 </w:t>
      </w:r>
      <w:r w:rsidRPr="00701682">
        <w:rPr>
          <w:rFonts w:ascii="Times New Roman" w:hAnsi="Times New Roman"/>
          <w:noProof/>
          <w:sz w:val="24"/>
          <w:lang w:val="en-US"/>
        </w:rPr>
        <w:t>If necessary, the table is supplemented with other types of heating fuel.</w:t>
      </w:r>
    </w:p>
    <w:p w14:paraId="1F68B8B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831362" w14:textId="77777777" w:rsidR="00701682" w:rsidRPr="00701682" w:rsidRDefault="00701682" w:rsidP="00701682">
      <w:pPr>
        <w:shd w:val="clear" w:color="auto" w:fill="FFFFFF"/>
        <w:spacing w:after="0" w:line="240" w:lineRule="auto"/>
        <w:jc w:val="center"/>
        <w:rPr>
          <w:rFonts w:ascii="Times New Roman" w:hAnsi="Times New Roman"/>
          <w:noProof/>
          <w:sz w:val="24"/>
          <w:lang w:val="en-US"/>
        </w:rPr>
      </w:pPr>
      <w:r w:rsidRPr="00701682">
        <w:rPr>
          <w:rFonts w:ascii="Times New Roman" w:hAnsi="Times New Roman"/>
          <w:noProof/>
          <w:sz w:val="24"/>
          <w:lang w:val="en-US"/>
        </w:rPr>
        <w:t>Information on cogeneration plants and boiler houses of self-producers for ETS and non-ETS activities by which information is grouped according to sectors of the energy balance sheet of the relevant NACE code</w:t>
      </w:r>
    </w:p>
    <w:p w14:paraId="328B545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2F8139"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13</w:t>
      </w:r>
    </w:p>
    <w:p w14:paraId="077D259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2"/>
        <w:gridCol w:w="1426"/>
        <w:gridCol w:w="1366"/>
        <w:gridCol w:w="1368"/>
        <w:gridCol w:w="1343"/>
        <w:gridCol w:w="1282"/>
        <w:gridCol w:w="1288"/>
      </w:tblGrid>
      <w:tr w:rsidR="00701682" w:rsidRPr="00701682" w14:paraId="74D0354D" w14:textId="77777777" w:rsidTr="00A83DAD">
        <w:tc>
          <w:tcPr>
            <w:tcW w:w="543" w:type="pct"/>
            <w:vMerge w:val="restart"/>
            <w:tcBorders>
              <w:top w:val="outset" w:sz="6" w:space="0" w:color="414142"/>
              <w:left w:val="outset" w:sz="6" w:space="0" w:color="414142"/>
              <w:bottom w:val="outset" w:sz="6" w:space="0" w:color="414142"/>
              <w:right w:val="outset" w:sz="6" w:space="0" w:color="414142"/>
            </w:tcBorders>
            <w:vAlign w:val="center"/>
            <w:hideMark/>
          </w:tcPr>
          <w:p w14:paraId="671839C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Type of heating fuel</w:t>
            </w:r>
          </w:p>
        </w:tc>
        <w:tc>
          <w:tcPr>
            <w:tcW w:w="2299" w:type="pct"/>
            <w:gridSpan w:val="3"/>
            <w:tcBorders>
              <w:top w:val="outset" w:sz="6" w:space="0" w:color="414142"/>
              <w:left w:val="outset" w:sz="6" w:space="0" w:color="414142"/>
              <w:bottom w:val="outset" w:sz="6" w:space="0" w:color="414142"/>
              <w:right w:val="outset" w:sz="6" w:space="0" w:color="414142"/>
            </w:tcBorders>
            <w:vAlign w:val="center"/>
            <w:hideMark/>
          </w:tcPr>
          <w:p w14:paraId="276D169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Heating fuel used in production</w:t>
            </w:r>
          </w:p>
        </w:tc>
        <w:tc>
          <w:tcPr>
            <w:tcW w:w="742" w:type="pct"/>
            <w:vMerge w:val="restart"/>
            <w:tcBorders>
              <w:top w:val="outset" w:sz="6" w:space="0" w:color="414142"/>
              <w:left w:val="outset" w:sz="6" w:space="0" w:color="414142"/>
              <w:bottom w:val="outset" w:sz="6" w:space="0" w:color="414142"/>
              <w:right w:val="outset" w:sz="6" w:space="0" w:color="414142"/>
            </w:tcBorders>
            <w:vAlign w:val="center"/>
            <w:hideMark/>
          </w:tcPr>
          <w:p w14:paraId="1F0807B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Electricity produced</w:t>
            </w:r>
          </w:p>
        </w:tc>
        <w:tc>
          <w:tcPr>
            <w:tcW w:w="708" w:type="pct"/>
            <w:vMerge w:val="restart"/>
            <w:tcBorders>
              <w:top w:val="outset" w:sz="6" w:space="0" w:color="414142"/>
              <w:left w:val="outset" w:sz="6" w:space="0" w:color="414142"/>
              <w:bottom w:val="outset" w:sz="6" w:space="0" w:color="414142"/>
              <w:right w:val="outset" w:sz="6" w:space="0" w:color="414142"/>
            </w:tcBorders>
            <w:vAlign w:val="center"/>
            <w:hideMark/>
          </w:tcPr>
          <w:p w14:paraId="121C595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Thermal energy sold</w:t>
            </w:r>
          </w:p>
        </w:tc>
        <w:tc>
          <w:tcPr>
            <w:tcW w:w="708" w:type="pct"/>
            <w:vMerge w:val="restart"/>
            <w:tcBorders>
              <w:top w:val="outset" w:sz="6" w:space="0" w:color="414142"/>
              <w:left w:val="outset" w:sz="6" w:space="0" w:color="414142"/>
              <w:bottom w:val="outset" w:sz="6" w:space="0" w:color="414142"/>
              <w:right w:val="outset" w:sz="6" w:space="0" w:color="414142"/>
            </w:tcBorders>
            <w:vAlign w:val="center"/>
            <w:hideMark/>
          </w:tcPr>
          <w:p w14:paraId="649CF78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Thermal energy produced for self-consumption</w:t>
            </w:r>
          </w:p>
        </w:tc>
      </w:tr>
      <w:tr w:rsidR="00701682" w:rsidRPr="00701682" w14:paraId="27315BB4" w14:textId="77777777" w:rsidTr="00A83DAD">
        <w:tc>
          <w:tcPr>
            <w:tcW w:w="543" w:type="pct"/>
            <w:vMerge/>
            <w:tcBorders>
              <w:top w:val="outset" w:sz="6" w:space="0" w:color="414142"/>
              <w:left w:val="outset" w:sz="6" w:space="0" w:color="414142"/>
              <w:bottom w:val="outset" w:sz="6" w:space="0" w:color="414142"/>
              <w:right w:val="outset" w:sz="6" w:space="0" w:color="414142"/>
            </w:tcBorders>
            <w:vAlign w:val="center"/>
            <w:hideMark/>
          </w:tcPr>
          <w:p w14:paraId="7299CD9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88" w:type="pct"/>
            <w:tcBorders>
              <w:top w:val="outset" w:sz="6" w:space="0" w:color="414142"/>
              <w:left w:val="outset" w:sz="6" w:space="0" w:color="414142"/>
              <w:bottom w:val="outset" w:sz="6" w:space="0" w:color="414142"/>
              <w:right w:val="outset" w:sz="6" w:space="0" w:color="414142"/>
            </w:tcBorders>
            <w:vAlign w:val="center"/>
            <w:hideMark/>
          </w:tcPr>
          <w:p w14:paraId="11704AF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production of electricity</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1BF868A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production of thermal energy sold</w:t>
            </w:r>
          </w:p>
        </w:tc>
        <w:tc>
          <w:tcPr>
            <w:tcW w:w="755" w:type="pct"/>
            <w:tcBorders>
              <w:top w:val="outset" w:sz="6" w:space="0" w:color="414142"/>
              <w:left w:val="outset" w:sz="6" w:space="0" w:color="414142"/>
              <w:bottom w:val="outset" w:sz="6" w:space="0" w:color="414142"/>
              <w:right w:val="outset" w:sz="6" w:space="0" w:color="414142"/>
            </w:tcBorders>
            <w:vAlign w:val="center"/>
            <w:hideMark/>
          </w:tcPr>
          <w:p w14:paraId="23D3ABB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production of thermal energy for self-consumption</w:t>
            </w:r>
          </w:p>
        </w:tc>
        <w:tc>
          <w:tcPr>
            <w:tcW w:w="742" w:type="pct"/>
            <w:vMerge/>
            <w:tcBorders>
              <w:top w:val="outset" w:sz="6" w:space="0" w:color="414142"/>
              <w:left w:val="outset" w:sz="6" w:space="0" w:color="414142"/>
              <w:bottom w:val="outset" w:sz="6" w:space="0" w:color="414142"/>
              <w:right w:val="outset" w:sz="6" w:space="0" w:color="414142"/>
            </w:tcBorders>
            <w:vAlign w:val="center"/>
            <w:hideMark/>
          </w:tcPr>
          <w:p w14:paraId="0A6FEF5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vMerge/>
            <w:tcBorders>
              <w:top w:val="outset" w:sz="6" w:space="0" w:color="414142"/>
              <w:left w:val="outset" w:sz="6" w:space="0" w:color="414142"/>
              <w:bottom w:val="outset" w:sz="6" w:space="0" w:color="414142"/>
              <w:right w:val="outset" w:sz="6" w:space="0" w:color="414142"/>
            </w:tcBorders>
            <w:vAlign w:val="center"/>
            <w:hideMark/>
          </w:tcPr>
          <w:p w14:paraId="033D9E3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vMerge/>
            <w:tcBorders>
              <w:top w:val="outset" w:sz="6" w:space="0" w:color="414142"/>
              <w:left w:val="outset" w:sz="6" w:space="0" w:color="414142"/>
              <w:bottom w:val="outset" w:sz="6" w:space="0" w:color="414142"/>
              <w:right w:val="outset" w:sz="6" w:space="0" w:color="414142"/>
            </w:tcBorders>
            <w:vAlign w:val="center"/>
            <w:hideMark/>
          </w:tcPr>
          <w:p w14:paraId="6DEC8ED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77E3BBBF" w14:textId="77777777" w:rsidTr="00A83DAD">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2B97C1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NACE xxx</w:t>
            </w:r>
          </w:p>
        </w:tc>
      </w:tr>
      <w:tr w:rsidR="00701682" w:rsidRPr="00701682" w14:paraId="1D6FD5B0"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76A6901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In total</w:t>
            </w:r>
            <w:r w:rsidRPr="00701682">
              <w:rPr>
                <w:rFonts w:ascii="Times New Roman" w:hAnsi="Times New Roman"/>
                <w:noProof/>
                <w:sz w:val="24"/>
                <w:vertAlign w:val="superscript"/>
                <w:lang w:val="en-US"/>
              </w:rPr>
              <w:t>1</w:t>
            </w:r>
          </w:p>
        </w:tc>
        <w:tc>
          <w:tcPr>
            <w:tcW w:w="788" w:type="pct"/>
            <w:tcBorders>
              <w:top w:val="outset" w:sz="6" w:space="0" w:color="414142"/>
              <w:left w:val="outset" w:sz="6" w:space="0" w:color="414142"/>
              <w:bottom w:val="outset" w:sz="6" w:space="0" w:color="414142"/>
              <w:right w:val="outset" w:sz="6" w:space="0" w:color="414142"/>
            </w:tcBorders>
            <w:vAlign w:val="center"/>
          </w:tcPr>
          <w:p w14:paraId="6EF2860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690C223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1888A7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3E33E65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6817A66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6E57128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D887EDF"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66657D6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Coal</w:t>
            </w:r>
          </w:p>
        </w:tc>
        <w:tc>
          <w:tcPr>
            <w:tcW w:w="788" w:type="pct"/>
            <w:tcBorders>
              <w:top w:val="outset" w:sz="6" w:space="0" w:color="414142"/>
              <w:left w:val="outset" w:sz="6" w:space="0" w:color="414142"/>
              <w:bottom w:val="outset" w:sz="6" w:space="0" w:color="414142"/>
              <w:right w:val="outset" w:sz="6" w:space="0" w:color="414142"/>
            </w:tcBorders>
            <w:vAlign w:val="center"/>
          </w:tcPr>
          <w:p w14:paraId="5E88C8A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4086D8F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03EEA0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58A3F38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24C1EFE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3F1D992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01B8F0A"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287822D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Chips</w:t>
            </w:r>
          </w:p>
        </w:tc>
        <w:tc>
          <w:tcPr>
            <w:tcW w:w="788" w:type="pct"/>
            <w:tcBorders>
              <w:top w:val="outset" w:sz="6" w:space="0" w:color="414142"/>
              <w:left w:val="outset" w:sz="6" w:space="0" w:color="414142"/>
              <w:bottom w:val="outset" w:sz="6" w:space="0" w:color="414142"/>
              <w:right w:val="outset" w:sz="6" w:space="0" w:color="414142"/>
            </w:tcBorders>
            <w:vAlign w:val="center"/>
          </w:tcPr>
          <w:p w14:paraId="23DCF58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6EC540E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20586CA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7B4C670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3D197220"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143C15C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F1CA1CB"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1C4B4B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788" w:type="pct"/>
            <w:tcBorders>
              <w:top w:val="outset" w:sz="6" w:space="0" w:color="414142"/>
              <w:left w:val="outset" w:sz="6" w:space="0" w:color="414142"/>
              <w:bottom w:val="outset" w:sz="6" w:space="0" w:color="414142"/>
              <w:right w:val="outset" w:sz="6" w:space="0" w:color="414142"/>
            </w:tcBorders>
            <w:vAlign w:val="center"/>
          </w:tcPr>
          <w:p w14:paraId="0F8DD1F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4EBC7AD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2FC19E5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31E347D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747E8B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1CB74D4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50611BDB"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4877AC0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Biogas</w:t>
            </w:r>
          </w:p>
        </w:tc>
        <w:tc>
          <w:tcPr>
            <w:tcW w:w="788" w:type="pct"/>
            <w:tcBorders>
              <w:top w:val="outset" w:sz="6" w:space="0" w:color="414142"/>
              <w:left w:val="outset" w:sz="6" w:space="0" w:color="414142"/>
              <w:bottom w:val="outset" w:sz="6" w:space="0" w:color="414142"/>
              <w:right w:val="outset" w:sz="6" w:space="0" w:color="414142"/>
            </w:tcBorders>
            <w:vAlign w:val="center"/>
          </w:tcPr>
          <w:p w14:paraId="320F8D1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9A4918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5970EB7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5C074B1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1ED8970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626FA6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7005743C"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387683B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Wood fuel and natural gas</w:t>
            </w:r>
          </w:p>
        </w:tc>
        <w:tc>
          <w:tcPr>
            <w:tcW w:w="788" w:type="pct"/>
            <w:tcBorders>
              <w:top w:val="outset" w:sz="6" w:space="0" w:color="414142"/>
              <w:left w:val="outset" w:sz="6" w:space="0" w:color="414142"/>
              <w:bottom w:val="outset" w:sz="6" w:space="0" w:color="414142"/>
              <w:right w:val="outset" w:sz="6" w:space="0" w:color="414142"/>
            </w:tcBorders>
            <w:vAlign w:val="center"/>
          </w:tcPr>
          <w:p w14:paraId="35A6DCB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5D6D3F6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432628B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29F597B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4DCA95D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6FE2EF5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20D63054"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1C491D8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t>
            </w:r>
          </w:p>
        </w:tc>
        <w:tc>
          <w:tcPr>
            <w:tcW w:w="788" w:type="pct"/>
            <w:tcBorders>
              <w:top w:val="outset" w:sz="6" w:space="0" w:color="414142"/>
              <w:left w:val="outset" w:sz="6" w:space="0" w:color="414142"/>
              <w:bottom w:val="outset" w:sz="6" w:space="0" w:color="414142"/>
              <w:right w:val="outset" w:sz="6" w:space="0" w:color="414142"/>
            </w:tcBorders>
            <w:vAlign w:val="center"/>
          </w:tcPr>
          <w:p w14:paraId="3BFDB38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0EDC4D4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348E835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5A50E6C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6CB197F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42093E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D6C9B99" w14:textId="77777777" w:rsidTr="00A83DAD">
        <w:tc>
          <w:tcPr>
            <w:tcW w:w="5000" w:type="pct"/>
            <w:gridSpan w:val="7"/>
            <w:tcBorders>
              <w:top w:val="outset" w:sz="6" w:space="0" w:color="414142"/>
              <w:left w:val="outset" w:sz="6" w:space="0" w:color="414142"/>
              <w:bottom w:val="outset" w:sz="6" w:space="0" w:color="414142"/>
              <w:right w:val="outset" w:sz="6" w:space="0" w:color="414142"/>
            </w:tcBorders>
            <w:vAlign w:val="center"/>
            <w:hideMark/>
          </w:tcPr>
          <w:p w14:paraId="5408B74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NACE xxx</w:t>
            </w:r>
          </w:p>
        </w:tc>
      </w:tr>
      <w:tr w:rsidR="00701682" w:rsidRPr="00701682" w14:paraId="27CC37A6"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7A9A373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In total</w:t>
            </w:r>
            <w:r w:rsidRPr="00701682">
              <w:rPr>
                <w:rFonts w:ascii="Times New Roman" w:hAnsi="Times New Roman"/>
                <w:noProof/>
                <w:sz w:val="24"/>
                <w:vertAlign w:val="superscript"/>
                <w:lang w:val="en-US"/>
              </w:rPr>
              <w:t>1</w:t>
            </w:r>
          </w:p>
        </w:tc>
        <w:tc>
          <w:tcPr>
            <w:tcW w:w="788" w:type="pct"/>
            <w:tcBorders>
              <w:top w:val="outset" w:sz="6" w:space="0" w:color="414142"/>
              <w:left w:val="outset" w:sz="6" w:space="0" w:color="414142"/>
              <w:bottom w:val="outset" w:sz="6" w:space="0" w:color="414142"/>
              <w:right w:val="outset" w:sz="6" w:space="0" w:color="414142"/>
            </w:tcBorders>
            <w:vAlign w:val="center"/>
          </w:tcPr>
          <w:p w14:paraId="0946065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5E6DEFB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3A928E4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2369469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18C5A79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1BAD6B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8138F82"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607F96D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Coal</w:t>
            </w:r>
          </w:p>
        </w:tc>
        <w:tc>
          <w:tcPr>
            <w:tcW w:w="788" w:type="pct"/>
            <w:tcBorders>
              <w:top w:val="outset" w:sz="6" w:space="0" w:color="414142"/>
              <w:left w:val="outset" w:sz="6" w:space="0" w:color="414142"/>
              <w:bottom w:val="outset" w:sz="6" w:space="0" w:color="414142"/>
              <w:right w:val="outset" w:sz="6" w:space="0" w:color="414142"/>
            </w:tcBorders>
            <w:vAlign w:val="center"/>
          </w:tcPr>
          <w:p w14:paraId="19CBD25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3B51FC1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53411B6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03C533D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3F623E0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36F38A7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02A4FFA6"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6175425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Chips</w:t>
            </w:r>
          </w:p>
        </w:tc>
        <w:tc>
          <w:tcPr>
            <w:tcW w:w="788" w:type="pct"/>
            <w:tcBorders>
              <w:top w:val="outset" w:sz="6" w:space="0" w:color="414142"/>
              <w:left w:val="outset" w:sz="6" w:space="0" w:color="414142"/>
              <w:bottom w:val="outset" w:sz="6" w:space="0" w:color="414142"/>
              <w:right w:val="outset" w:sz="6" w:space="0" w:color="414142"/>
            </w:tcBorders>
            <w:vAlign w:val="center"/>
          </w:tcPr>
          <w:p w14:paraId="6A800FA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4DE63F8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5201C8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0BF30B8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060E4BD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6D80D62A"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4A3C3CAD"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0EF0367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788" w:type="pct"/>
            <w:tcBorders>
              <w:top w:val="outset" w:sz="6" w:space="0" w:color="414142"/>
              <w:left w:val="outset" w:sz="6" w:space="0" w:color="414142"/>
              <w:bottom w:val="outset" w:sz="6" w:space="0" w:color="414142"/>
              <w:right w:val="outset" w:sz="6" w:space="0" w:color="414142"/>
            </w:tcBorders>
            <w:vAlign w:val="center"/>
          </w:tcPr>
          <w:p w14:paraId="3066E8D9"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76FFA75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48C3C4F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19691F0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0D78EA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1888915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57F05139"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03F087A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Biogas</w:t>
            </w:r>
          </w:p>
        </w:tc>
        <w:tc>
          <w:tcPr>
            <w:tcW w:w="788" w:type="pct"/>
            <w:tcBorders>
              <w:top w:val="outset" w:sz="6" w:space="0" w:color="414142"/>
              <w:left w:val="outset" w:sz="6" w:space="0" w:color="414142"/>
              <w:bottom w:val="outset" w:sz="6" w:space="0" w:color="414142"/>
              <w:right w:val="outset" w:sz="6" w:space="0" w:color="414142"/>
            </w:tcBorders>
            <w:vAlign w:val="center"/>
          </w:tcPr>
          <w:p w14:paraId="3D91AE9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8E4DB2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EB78B3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0265352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FB496B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4E0604B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05DFEF8"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3968E90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Wood fuel and natural gas</w:t>
            </w:r>
          </w:p>
        </w:tc>
        <w:tc>
          <w:tcPr>
            <w:tcW w:w="788" w:type="pct"/>
            <w:tcBorders>
              <w:top w:val="outset" w:sz="6" w:space="0" w:color="414142"/>
              <w:left w:val="outset" w:sz="6" w:space="0" w:color="414142"/>
              <w:bottom w:val="outset" w:sz="6" w:space="0" w:color="414142"/>
              <w:right w:val="outset" w:sz="6" w:space="0" w:color="414142"/>
            </w:tcBorders>
            <w:vAlign w:val="center"/>
          </w:tcPr>
          <w:p w14:paraId="08BF710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3360E79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27A0C2C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5D5E087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7B78915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5B6C2F4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386D6355" w14:textId="77777777" w:rsidTr="00A83DAD">
        <w:tc>
          <w:tcPr>
            <w:tcW w:w="543" w:type="pct"/>
            <w:tcBorders>
              <w:top w:val="outset" w:sz="6" w:space="0" w:color="414142"/>
              <w:left w:val="outset" w:sz="6" w:space="0" w:color="414142"/>
              <w:bottom w:val="outset" w:sz="6" w:space="0" w:color="414142"/>
              <w:right w:val="outset" w:sz="6" w:space="0" w:color="414142"/>
            </w:tcBorders>
            <w:hideMark/>
          </w:tcPr>
          <w:p w14:paraId="110B63F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t>
            </w:r>
          </w:p>
        </w:tc>
        <w:tc>
          <w:tcPr>
            <w:tcW w:w="788" w:type="pct"/>
            <w:tcBorders>
              <w:top w:val="outset" w:sz="6" w:space="0" w:color="414142"/>
              <w:left w:val="outset" w:sz="6" w:space="0" w:color="414142"/>
              <w:bottom w:val="outset" w:sz="6" w:space="0" w:color="414142"/>
              <w:right w:val="outset" w:sz="6" w:space="0" w:color="414142"/>
            </w:tcBorders>
            <w:vAlign w:val="center"/>
          </w:tcPr>
          <w:p w14:paraId="7D059A9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5B099496"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55" w:type="pct"/>
            <w:tcBorders>
              <w:top w:val="outset" w:sz="6" w:space="0" w:color="414142"/>
              <w:left w:val="outset" w:sz="6" w:space="0" w:color="414142"/>
              <w:bottom w:val="outset" w:sz="6" w:space="0" w:color="414142"/>
              <w:right w:val="outset" w:sz="6" w:space="0" w:color="414142"/>
            </w:tcBorders>
            <w:vAlign w:val="center"/>
          </w:tcPr>
          <w:p w14:paraId="19961BA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42" w:type="pct"/>
            <w:tcBorders>
              <w:top w:val="outset" w:sz="6" w:space="0" w:color="414142"/>
              <w:left w:val="outset" w:sz="6" w:space="0" w:color="414142"/>
              <w:bottom w:val="outset" w:sz="6" w:space="0" w:color="414142"/>
              <w:right w:val="outset" w:sz="6" w:space="0" w:color="414142"/>
            </w:tcBorders>
            <w:vAlign w:val="center"/>
          </w:tcPr>
          <w:p w14:paraId="2EAEC0D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01299BC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708" w:type="pct"/>
            <w:tcBorders>
              <w:top w:val="outset" w:sz="6" w:space="0" w:color="414142"/>
              <w:left w:val="outset" w:sz="6" w:space="0" w:color="414142"/>
              <w:bottom w:val="outset" w:sz="6" w:space="0" w:color="414142"/>
              <w:right w:val="outset" w:sz="6" w:space="0" w:color="414142"/>
            </w:tcBorders>
            <w:vAlign w:val="center"/>
          </w:tcPr>
          <w:p w14:paraId="344AE62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5788731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B3BB75"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Note.</w:t>
      </w:r>
    </w:p>
    <w:p w14:paraId="122B2E48"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1 </w:t>
      </w:r>
      <w:r w:rsidRPr="00701682">
        <w:rPr>
          <w:rFonts w:ascii="Times New Roman" w:hAnsi="Times New Roman"/>
          <w:noProof/>
          <w:sz w:val="24"/>
          <w:lang w:val="en-US"/>
        </w:rPr>
        <w:t>If necessary, the table is supplemented with other types of heating fuel.</w:t>
      </w:r>
    </w:p>
    <w:p w14:paraId="1D9B2B2B" w14:textId="77777777" w:rsidR="00701682" w:rsidRPr="00701682" w:rsidRDefault="00701682" w:rsidP="00701682">
      <w:pPr>
        <w:rPr>
          <w:noProof/>
          <w:lang w:val="en-US"/>
        </w:rPr>
      </w:pPr>
      <w:r w:rsidRPr="00701682">
        <w:rPr>
          <w:noProof/>
          <w:lang w:val="en-US"/>
        </w:rPr>
        <w:br w:type="page"/>
      </w:r>
    </w:p>
    <w:p w14:paraId="64D3CE23" w14:textId="77777777" w:rsidR="00701682" w:rsidRPr="00701682" w:rsidRDefault="00701682" w:rsidP="00701682">
      <w:pPr>
        <w:shd w:val="clear" w:color="auto" w:fill="FFFFFF"/>
        <w:spacing w:after="0" w:line="240" w:lineRule="auto"/>
        <w:jc w:val="right"/>
        <w:rPr>
          <w:rFonts w:ascii="Times New Roman" w:hAnsi="Times New Roman"/>
          <w:b/>
          <w:noProof/>
          <w:sz w:val="24"/>
          <w:lang w:val="en-US"/>
        </w:rPr>
      </w:pPr>
      <w:r w:rsidRPr="00701682">
        <w:rPr>
          <w:rFonts w:ascii="Times New Roman" w:hAnsi="Times New Roman"/>
          <w:b/>
          <w:noProof/>
          <w:sz w:val="24"/>
          <w:lang w:val="en-US"/>
        </w:rPr>
        <w:t>Annex 3</w:t>
      </w:r>
    </w:p>
    <w:p w14:paraId="2C97F36D"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5C6266DA"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25 October 2022</w:t>
      </w:r>
      <w:bookmarkStart w:id="158" w:name="piel-1145790"/>
      <w:bookmarkStart w:id="159" w:name="piel3"/>
      <w:bookmarkEnd w:id="158"/>
      <w:bookmarkEnd w:id="159"/>
    </w:p>
    <w:p w14:paraId="4610934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1145791"/>
      <w:bookmarkStart w:id="161" w:name="n-1145791"/>
      <w:bookmarkEnd w:id="160"/>
      <w:bookmarkEnd w:id="161"/>
    </w:p>
    <w:p w14:paraId="04EE318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EFE19D"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Data to be Submitted by the State Agency of Medicines for the Previous Calendar Year</w:t>
      </w:r>
    </w:p>
    <w:p w14:paraId="4DAF1362"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0877E27"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FF790E" w14:textId="77777777" w:rsidR="00701682" w:rsidRPr="00701682" w:rsidRDefault="00701682" w:rsidP="00701682">
      <w:pPr>
        <w:shd w:val="clear" w:color="auto" w:fill="FFFFFF"/>
        <w:spacing w:after="0" w:line="240" w:lineRule="auto"/>
        <w:jc w:val="center"/>
        <w:rPr>
          <w:rFonts w:ascii="Times New Roman" w:eastAsia="Times New Roman" w:hAnsi="Times New Roman" w:cs="Times New Roman"/>
          <w:b/>
          <w:bCs/>
          <w:noProof/>
          <w:sz w:val="24"/>
          <w:szCs w:val="24"/>
          <w:lang w:val="en-US"/>
        </w:rPr>
      </w:pPr>
      <w:r w:rsidRPr="00701682">
        <w:rPr>
          <w:rFonts w:ascii="Times New Roman" w:hAnsi="Times New Roman"/>
          <w:b/>
          <w:noProof/>
          <w:sz w:val="24"/>
          <w:lang w:val="en-US"/>
        </w:rPr>
        <w:t>I. Data on handling of nitrogen (I) oxide (N</w:t>
      </w:r>
      <w:r w:rsidRPr="00701682">
        <w:rPr>
          <w:rFonts w:ascii="Times New Roman" w:hAnsi="Times New Roman"/>
          <w:b/>
          <w:noProof/>
          <w:sz w:val="24"/>
          <w:vertAlign w:val="subscript"/>
          <w:lang w:val="en-US"/>
        </w:rPr>
        <w:t>2</w:t>
      </w:r>
      <w:r w:rsidRPr="00701682">
        <w:rPr>
          <w:rFonts w:ascii="Times New Roman" w:hAnsi="Times New Roman"/>
          <w:b/>
          <w:noProof/>
          <w:sz w:val="24"/>
          <w:lang w:val="en-US"/>
        </w:rPr>
        <w:t>O) provided for the anaesthetic needs</w:t>
      </w:r>
    </w:p>
    <w:p w14:paraId="7BD3F496"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5B0AEB"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w:t>
      </w:r>
    </w:p>
    <w:p w14:paraId="78BE868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701682" w:rsidRPr="00701682" w14:paraId="75399995" w14:textId="77777777" w:rsidTr="00A83DAD">
        <w:tc>
          <w:tcPr>
            <w:tcW w:w="5000" w:type="pct"/>
            <w:tcBorders>
              <w:top w:val="outset" w:sz="6" w:space="0" w:color="414142"/>
              <w:left w:val="outset" w:sz="6" w:space="0" w:color="414142"/>
              <w:bottom w:val="outset" w:sz="6" w:space="0" w:color="414142"/>
              <w:right w:val="outset" w:sz="6" w:space="0" w:color="414142"/>
            </w:tcBorders>
            <w:vAlign w:val="center"/>
            <w:hideMark/>
          </w:tcPr>
          <w:p w14:paraId="403CBD5E"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rPr>
            </w:pPr>
            <w:r w:rsidRPr="00701682">
              <w:rPr>
                <w:rFonts w:ascii="Times New Roman" w:hAnsi="Times New Roman"/>
                <w:noProof/>
                <w:sz w:val="24"/>
                <w:lang w:val="en-US"/>
              </w:rPr>
              <w:t>Quantity of N</w:t>
            </w:r>
            <w:r w:rsidRPr="00701682">
              <w:rPr>
                <w:rFonts w:ascii="Times New Roman" w:hAnsi="Times New Roman"/>
                <w:noProof/>
                <w:sz w:val="24"/>
                <w:vertAlign w:val="subscript"/>
                <w:lang w:val="en-US"/>
              </w:rPr>
              <w:t>2</w:t>
            </w:r>
            <w:r w:rsidRPr="00701682">
              <w:rPr>
                <w:rFonts w:ascii="Times New Roman" w:hAnsi="Times New Roman"/>
                <w:noProof/>
                <w:sz w:val="24"/>
                <w:lang w:val="en-US"/>
              </w:rPr>
              <w:t>O sold in Latvia (t/g)</w:t>
            </w:r>
          </w:p>
        </w:tc>
      </w:tr>
      <w:tr w:rsidR="00701682" w:rsidRPr="00701682" w14:paraId="6DF6C3CB" w14:textId="77777777" w:rsidTr="00A83DAD">
        <w:trPr>
          <w:trHeight w:val="372"/>
        </w:trPr>
        <w:tc>
          <w:tcPr>
            <w:tcW w:w="5000" w:type="pct"/>
            <w:tcBorders>
              <w:top w:val="outset" w:sz="6" w:space="0" w:color="414142"/>
              <w:left w:val="outset" w:sz="6" w:space="0" w:color="414142"/>
              <w:bottom w:val="outset" w:sz="6" w:space="0" w:color="414142"/>
              <w:right w:val="outset" w:sz="6" w:space="0" w:color="414142"/>
            </w:tcBorders>
            <w:vAlign w:val="center"/>
          </w:tcPr>
          <w:p w14:paraId="3DC5F28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689B8F21" w14:textId="77777777" w:rsidTr="00A83DAD">
        <w:trPr>
          <w:trHeight w:val="372"/>
        </w:trPr>
        <w:tc>
          <w:tcPr>
            <w:tcW w:w="5000" w:type="pct"/>
            <w:tcBorders>
              <w:top w:val="outset" w:sz="6" w:space="0" w:color="414142"/>
              <w:left w:val="outset" w:sz="6" w:space="0" w:color="414142"/>
              <w:bottom w:val="outset" w:sz="6" w:space="0" w:color="414142"/>
              <w:right w:val="outset" w:sz="6" w:space="0" w:color="414142"/>
            </w:tcBorders>
            <w:vAlign w:val="center"/>
          </w:tcPr>
          <w:p w14:paraId="2EC221E8"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32CEDAA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A60CB5"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Data on medical inhalers containing fluorinated greenhouse gas norflurane (HFC-134a)</w:t>
      </w:r>
    </w:p>
    <w:p w14:paraId="31425AC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A0D0F7"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2</w:t>
      </w:r>
    </w:p>
    <w:p w14:paraId="097D83A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19"/>
        <w:gridCol w:w="2998"/>
        <w:gridCol w:w="2838"/>
      </w:tblGrid>
      <w:tr w:rsidR="00701682" w:rsidRPr="00701682" w14:paraId="2568AEC0" w14:textId="77777777" w:rsidTr="00A83DAD">
        <w:tc>
          <w:tcPr>
            <w:tcW w:w="1777" w:type="pct"/>
            <w:vMerge w:val="restart"/>
            <w:tcBorders>
              <w:top w:val="outset" w:sz="6" w:space="0" w:color="414142"/>
              <w:left w:val="outset" w:sz="6" w:space="0" w:color="414142"/>
              <w:bottom w:val="outset" w:sz="6" w:space="0" w:color="414142"/>
              <w:right w:val="outset" w:sz="6" w:space="0" w:color="414142"/>
            </w:tcBorders>
            <w:vAlign w:val="center"/>
            <w:hideMark/>
          </w:tcPr>
          <w:p w14:paraId="2F31459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Name of the medicinal product (aerosol dispenser) and name of the owner of the registration certificate</w:t>
            </w:r>
          </w:p>
        </w:tc>
        <w:tc>
          <w:tcPr>
            <w:tcW w:w="1655" w:type="pct"/>
            <w:vMerge w:val="restart"/>
            <w:tcBorders>
              <w:top w:val="outset" w:sz="6" w:space="0" w:color="414142"/>
              <w:left w:val="outset" w:sz="6" w:space="0" w:color="414142"/>
              <w:bottom w:val="outset" w:sz="6" w:space="0" w:color="414142"/>
              <w:right w:val="outset" w:sz="6" w:space="0" w:color="414142"/>
            </w:tcBorders>
            <w:vAlign w:val="center"/>
            <w:hideMark/>
          </w:tcPr>
          <w:p w14:paraId="1046644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Quantity of norflurane (HFC-134a) per unit (aerosol dispenser) (g)</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780DB4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Number of packagings of the medicinal product (aerosol dispenser) sold in Latvia (units)</w:t>
            </w:r>
          </w:p>
        </w:tc>
      </w:tr>
      <w:tr w:rsidR="00701682" w:rsidRPr="00701682" w14:paraId="19C74C03" w14:textId="77777777" w:rsidTr="00A83DAD">
        <w:tc>
          <w:tcPr>
            <w:tcW w:w="1777" w:type="pct"/>
            <w:vMerge/>
            <w:tcBorders>
              <w:top w:val="outset" w:sz="6" w:space="0" w:color="414142"/>
              <w:left w:val="outset" w:sz="6" w:space="0" w:color="414142"/>
              <w:bottom w:val="outset" w:sz="6" w:space="0" w:color="414142"/>
              <w:right w:val="outset" w:sz="6" w:space="0" w:color="414142"/>
            </w:tcBorders>
            <w:vAlign w:val="center"/>
            <w:hideMark/>
          </w:tcPr>
          <w:p w14:paraId="3C04B6B8"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eastAsia="lv-LV"/>
              </w:rPr>
            </w:pPr>
          </w:p>
        </w:tc>
        <w:tc>
          <w:tcPr>
            <w:tcW w:w="1655" w:type="pct"/>
            <w:vMerge/>
            <w:tcBorders>
              <w:top w:val="outset" w:sz="6" w:space="0" w:color="414142"/>
              <w:left w:val="outset" w:sz="6" w:space="0" w:color="414142"/>
              <w:bottom w:val="outset" w:sz="6" w:space="0" w:color="414142"/>
              <w:right w:val="outset" w:sz="6" w:space="0" w:color="414142"/>
            </w:tcBorders>
            <w:vAlign w:val="center"/>
            <w:hideMark/>
          </w:tcPr>
          <w:p w14:paraId="1BE288D0" w14:textId="77777777" w:rsidR="00701682" w:rsidRPr="00701682" w:rsidRDefault="00701682" w:rsidP="00A83DAD">
            <w:pPr>
              <w:spacing w:after="0" w:line="240" w:lineRule="auto"/>
              <w:jc w:val="center"/>
              <w:rPr>
                <w:rFonts w:ascii="Times New Roman" w:eastAsia="Times New Roman" w:hAnsi="Times New Roman" w:cs="Times New Roman"/>
                <w:noProof/>
                <w:sz w:val="24"/>
                <w:szCs w:val="24"/>
                <w:lang w:val="en-US" w:eastAsia="lv-LV"/>
              </w:rPr>
            </w:pP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CA7507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Year</w:t>
            </w:r>
          </w:p>
        </w:tc>
      </w:tr>
      <w:tr w:rsidR="00701682" w:rsidRPr="00701682" w14:paraId="7184FF8C" w14:textId="77777777" w:rsidTr="00A83DAD">
        <w:tc>
          <w:tcPr>
            <w:tcW w:w="1777" w:type="pct"/>
            <w:tcBorders>
              <w:top w:val="outset" w:sz="6" w:space="0" w:color="414142"/>
              <w:left w:val="outset" w:sz="6" w:space="0" w:color="414142"/>
              <w:bottom w:val="outset" w:sz="6" w:space="0" w:color="414142"/>
              <w:right w:val="outset" w:sz="6" w:space="0" w:color="414142"/>
            </w:tcBorders>
            <w:vAlign w:val="center"/>
          </w:tcPr>
          <w:p w14:paraId="0DBBD3F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655" w:type="pct"/>
            <w:tcBorders>
              <w:top w:val="outset" w:sz="6" w:space="0" w:color="414142"/>
              <w:left w:val="outset" w:sz="6" w:space="0" w:color="414142"/>
              <w:bottom w:val="outset" w:sz="6" w:space="0" w:color="414142"/>
              <w:right w:val="outset" w:sz="6" w:space="0" w:color="414142"/>
            </w:tcBorders>
            <w:vAlign w:val="center"/>
          </w:tcPr>
          <w:p w14:paraId="79BEE85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567" w:type="pct"/>
            <w:tcBorders>
              <w:top w:val="outset" w:sz="6" w:space="0" w:color="414142"/>
              <w:left w:val="outset" w:sz="6" w:space="0" w:color="414142"/>
              <w:bottom w:val="outset" w:sz="6" w:space="0" w:color="414142"/>
              <w:right w:val="outset" w:sz="6" w:space="0" w:color="414142"/>
            </w:tcBorders>
            <w:vAlign w:val="center"/>
          </w:tcPr>
          <w:p w14:paraId="2BE4545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r w:rsidR="00701682" w:rsidRPr="00701682" w14:paraId="79B76FD3" w14:textId="77777777" w:rsidTr="00A83DAD">
        <w:tc>
          <w:tcPr>
            <w:tcW w:w="1777" w:type="pct"/>
            <w:tcBorders>
              <w:top w:val="outset" w:sz="6" w:space="0" w:color="414142"/>
              <w:left w:val="outset" w:sz="6" w:space="0" w:color="414142"/>
              <w:bottom w:val="outset" w:sz="6" w:space="0" w:color="414142"/>
              <w:right w:val="outset" w:sz="6" w:space="0" w:color="414142"/>
            </w:tcBorders>
            <w:vAlign w:val="center"/>
          </w:tcPr>
          <w:p w14:paraId="164C8B8F"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655" w:type="pct"/>
            <w:tcBorders>
              <w:top w:val="outset" w:sz="6" w:space="0" w:color="414142"/>
              <w:left w:val="outset" w:sz="6" w:space="0" w:color="414142"/>
              <w:bottom w:val="outset" w:sz="6" w:space="0" w:color="414142"/>
              <w:right w:val="outset" w:sz="6" w:space="0" w:color="414142"/>
            </w:tcBorders>
            <w:vAlign w:val="center"/>
          </w:tcPr>
          <w:p w14:paraId="11929D6E"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c>
          <w:tcPr>
            <w:tcW w:w="1567" w:type="pct"/>
            <w:tcBorders>
              <w:top w:val="outset" w:sz="6" w:space="0" w:color="414142"/>
              <w:left w:val="outset" w:sz="6" w:space="0" w:color="414142"/>
              <w:bottom w:val="outset" w:sz="6" w:space="0" w:color="414142"/>
              <w:right w:val="outset" w:sz="6" w:space="0" w:color="414142"/>
            </w:tcBorders>
            <w:vAlign w:val="center"/>
          </w:tcPr>
          <w:p w14:paraId="40AE4C71"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eastAsia="lv-LV"/>
              </w:rPr>
            </w:pPr>
          </w:p>
        </w:tc>
      </w:tr>
    </w:tbl>
    <w:p w14:paraId="0D49FD9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937BED" w14:textId="77777777" w:rsidR="00701682" w:rsidRPr="00701682" w:rsidRDefault="00701682" w:rsidP="00701682">
      <w:pPr>
        <w:rPr>
          <w:noProof/>
          <w:lang w:val="en-US"/>
        </w:rPr>
      </w:pPr>
      <w:r w:rsidRPr="00701682">
        <w:rPr>
          <w:noProof/>
          <w:lang w:val="en-US"/>
        </w:rPr>
        <w:br w:type="page"/>
      </w:r>
    </w:p>
    <w:p w14:paraId="370611A8" w14:textId="77777777" w:rsidR="00701682" w:rsidRPr="00701682" w:rsidRDefault="00701682" w:rsidP="00701682">
      <w:pPr>
        <w:shd w:val="clear" w:color="auto" w:fill="FFFFFF"/>
        <w:spacing w:after="0" w:line="240" w:lineRule="auto"/>
        <w:jc w:val="right"/>
        <w:rPr>
          <w:rFonts w:ascii="Times New Roman" w:hAnsi="Times New Roman"/>
          <w:b/>
          <w:noProof/>
          <w:sz w:val="24"/>
          <w:lang w:val="en-US"/>
        </w:rPr>
      </w:pPr>
      <w:r w:rsidRPr="00701682">
        <w:rPr>
          <w:rFonts w:ascii="Times New Roman" w:hAnsi="Times New Roman"/>
          <w:b/>
          <w:noProof/>
          <w:sz w:val="24"/>
          <w:lang w:val="en-US"/>
        </w:rPr>
        <w:t>Annex 4</w:t>
      </w:r>
    </w:p>
    <w:p w14:paraId="7EE03CB5"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7B85F46B"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25 October 2022</w:t>
      </w:r>
      <w:bookmarkStart w:id="162" w:name="piel-1145793"/>
      <w:bookmarkStart w:id="163" w:name="piel4"/>
      <w:bookmarkEnd w:id="162"/>
      <w:bookmarkEnd w:id="163"/>
    </w:p>
    <w:p w14:paraId="5CFEB90F"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1145794"/>
      <w:bookmarkStart w:id="165" w:name="n-1145794"/>
      <w:bookmarkEnd w:id="164"/>
      <w:bookmarkEnd w:id="165"/>
    </w:p>
    <w:p w14:paraId="330E6EF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C3862B"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Information Provided by the Latvian Environment, Geology and Meteorology Centre and the Central Statistical Bureau on Data Conformity of the Energy Sector</w:t>
      </w:r>
    </w:p>
    <w:p w14:paraId="26FEFF4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952B7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977"/>
        <w:gridCol w:w="1525"/>
        <w:gridCol w:w="1234"/>
        <w:gridCol w:w="1432"/>
        <w:gridCol w:w="1045"/>
        <w:gridCol w:w="1045"/>
        <w:gridCol w:w="1074"/>
      </w:tblGrid>
      <w:tr w:rsidR="00701682" w:rsidRPr="00701682" w14:paraId="0A818C12" w14:textId="77777777" w:rsidTr="00A83DAD">
        <w:tc>
          <w:tcPr>
            <w:tcW w:w="1963"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14:paraId="38B0CBFF"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Types of heating fuel</w:t>
            </w:r>
          </w:p>
        </w:tc>
        <w:tc>
          <w:tcPr>
            <w:tcW w:w="689" w:type="pct"/>
            <w:tcBorders>
              <w:top w:val="outset" w:sz="6" w:space="0" w:color="414142"/>
              <w:left w:val="outset" w:sz="6" w:space="0" w:color="414142"/>
              <w:bottom w:val="outset" w:sz="6" w:space="0" w:color="414142"/>
              <w:right w:val="outset" w:sz="6" w:space="0" w:color="414142"/>
            </w:tcBorders>
            <w:vAlign w:val="center"/>
            <w:hideMark/>
          </w:tcPr>
          <w:p w14:paraId="718EBAB8"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Consumption notified in the greenhouse gas inventory</w:t>
            </w:r>
            <w:r w:rsidRPr="00701682">
              <w:rPr>
                <w:rFonts w:ascii="Times New Roman" w:hAnsi="Times New Roman"/>
                <w:noProof/>
                <w:vertAlign w:val="superscript"/>
                <w:lang w:val="en-US"/>
              </w:rPr>
              <w:t>1</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0B9E10D2"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Consumption obtained using the data notified in accordance with Regulation (EC) 2022/132</w:t>
            </w:r>
            <w:r w:rsidRPr="00701682">
              <w:rPr>
                <w:rFonts w:ascii="Times New Roman" w:hAnsi="Times New Roman"/>
                <w:noProof/>
                <w:vertAlign w:val="superscript"/>
                <w:lang w:val="en-US"/>
              </w:rPr>
              <w:t>2</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49F7F206"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Absolute difference</w:t>
            </w:r>
            <w:r w:rsidRPr="00701682">
              <w:rPr>
                <w:rFonts w:ascii="Times New Roman" w:hAnsi="Times New Roman"/>
                <w:noProof/>
                <w:vertAlign w:val="superscript"/>
                <w:lang w:val="en-US"/>
              </w:rPr>
              <w:t>3, 4</w:t>
            </w:r>
          </w:p>
        </w:tc>
        <w:tc>
          <w:tcPr>
            <w:tcW w:w="463" w:type="pct"/>
            <w:tcBorders>
              <w:top w:val="outset" w:sz="6" w:space="0" w:color="414142"/>
              <w:left w:val="outset" w:sz="6" w:space="0" w:color="414142"/>
              <w:bottom w:val="outset" w:sz="6" w:space="0" w:color="414142"/>
              <w:right w:val="outset" w:sz="6" w:space="0" w:color="414142"/>
            </w:tcBorders>
            <w:vAlign w:val="center"/>
            <w:hideMark/>
          </w:tcPr>
          <w:p w14:paraId="480CB0B0"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Relative difference</w:t>
            </w:r>
            <w:r w:rsidRPr="00701682">
              <w:rPr>
                <w:rFonts w:ascii="Times New Roman" w:hAnsi="Times New Roman"/>
                <w:noProof/>
                <w:vertAlign w:val="superscript"/>
                <w:lang w:val="en-US"/>
              </w:rPr>
              <w:t>5, 6</w:t>
            </w:r>
          </w:p>
        </w:tc>
        <w:tc>
          <w:tcPr>
            <w:tcW w:w="562" w:type="pct"/>
            <w:vMerge w:val="restart"/>
            <w:tcBorders>
              <w:top w:val="outset" w:sz="6" w:space="0" w:color="414142"/>
              <w:left w:val="outset" w:sz="6" w:space="0" w:color="414142"/>
              <w:bottom w:val="outset" w:sz="6" w:space="0" w:color="414142"/>
              <w:right w:val="outset" w:sz="6" w:space="0" w:color="414142"/>
            </w:tcBorders>
            <w:vAlign w:val="center"/>
            <w:hideMark/>
          </w:tcPr>
          <w:p w14:paraId="29E327FB"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Differences explained</w:t>
            </w:r>
            <w:r w:rsidRPr="00701682">
              <w:rPr>
                <w:rFonts w:ascii="Times New Roman" w:hAnsi="Times New Roman"/>
                <w:noProof/>
                <w:vertAlign w:val="superscript"/>
                <w:lang w:val="en-US"/>
              </w:rPr>
              <w:t>7</w:t>
            </w:r>
          </w:p>
        </w:tc>
      </w:tr>
      <w:tr w:rsidR="00701682" w:rsidRPr="00701682" w14:paraId="47A1676E" w14:textId="77777777" w:rsidTr="00A83DAD">
        <w:tc>
          <w:tcPr>
            <w:tcW w:w="1963" w:type="pct"/>
            <w:gridSpan w:val="3"/>
            <w:vMerge/>
            <w:tcBorders>
              <w:top w:val="outset" w:sz="6" w:space="0" w:color="414142"/>
              <w:left w:val="outset" w:sz="6" w:space="0" w:color="414142"/>
              <w:bottom w:val="outset" w:sz="6" w:space="0" w:color="414142"/>
              <w:right w:val="outset" w:sz="6" w:space="0" w:color="414142"/>
            </w:tcBorders>
            <w:vAlign w:val="center"/>
            <w:hideMark/>
          </w:tcPr>
          <w:p w14:paraId="26E757B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89" w:type="pct"/>
            <w:tcBorders>
              <w:top w:val="outset" w:sz="6" w:space="0" w:color="414142"/>
              <w:left w:val="outset" w:sz="6" w:space="0" w:color="414142"/>
              <w:bottom w:val="outset" w:sz="6" w:space="0" w:color="414142"/>
              <w:right w:val="outset" w:sz="6" w:space="0" w:color="414142"/>
            </w:tcBorders>
            <w:vAlign w:val="center"/>
            <w:hideMark/>
          </w:tcPr>
          <w:p w14:paraId="141DFFA0"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(TJ)</w:t>
            </w:r>
            <w:r w:rsidRPr="00701682">
              <w:rPr>
                <w:rFonts w:ascii="Times New Roman" w:hAnsi="Times New Roman"/>
                <w:noProof/>
                <w:vertAlign w:val="superscript"/>
                <w:lang w:val="en-US"/>
              </w:rPr>
              <w:t>8</w:t>
            </w: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5DE44A4E"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(TJ)</w:t>
            </w:r>
            <w:r w:rsidRPr="00701682">
              <w:rPr>
                <w:rFonts w:ascii="Times New Roman" w:hAnsi="Times New Roman"/>
                <w:noProof/>
                <w:vertAlign w:val="superscript"/>
                <w:lang w:val="en-US"/>
              </w:rPr>
              <w:t>9</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1A03807C"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(TJ)</w:t>
            </w:r>
            <w:r w:rsidRPr="00701682">
              <w:rPr>
                <w:rFonts w:ascii="Times New Roman" w:hAnsi="Times New Roman"/>
                <w:noProof/>
                <w:vertAlign w:val="superscript"/>
                <w:lang w:val="en-US"/>
              </w:rPr>
              <w:t>10</w:t>
            </w:r>
          </w:p>
        </w:tc>
        <w:tc>
          <w:tcPr>
            <w:tcW w:w="463" w:type="pct"/>
            <w:tcBorders>
              <w:top w:val="outset" w:sz="6" w:space="0" w:color="414142"/>
              <w:left w:val="outset" w:sz="6" w:space="0" w:color="414142"/>
              <w:bottom w:val="outset" w:sz="6" w:space="0" w:color="414142"/>
              <w:right w:val="outset" w:sz="6" w:space="0" w:color="414142"/>
            </w:tcBorders>
            <w:vAlign w:val="center"/>
            <w:hideMark/>
          </w:tcPr>
          <w:p w14:paraId="1364C8FA" w14:textId="77777777" w:rsidR="00701682" w:rsidRPr="00701682" w:rsidRDefault="00701682" w:rsidP="00A83DAD">
            <w:pPr>
              <w:spacing w:after="0" w:line="240" w:lineRule="auto"/>
              <w:jc w:val="center"/>
              <w:rPr>
                <w:rFonts w:ascii="Times New Roman" w:eastAsia="Times New Roman" w:hAnsi="Times New Roman" w:cs="Times New Roman"/>
                <w:noProof/>
                <w:lang w:val="en-US"/>
              </w:rPr>
            </w:pPr>
            <w:r w:rsidRPr="00701682">
              <w:rPr>
                <w:rFonts w:ascii="Times New Roman" w:hAnsi="Times New Roman"/>
                <w:noProof/>
                <w:lang w:val="en-US"/>
              </w:rPr>
              <w:t>%</w:t>
            </w:r>
            <w:r w:rsidRPr="00701682">
              <w:rPr>
                <w:rFonts w:ascii="Times New Roman" w:hAnsi="Times New Roman"/>
                <w:noProof/>
                <w:vertAlign w:val="superscript"/>
                <w:lang w:val="en-US"/>
              </w:rPr>
              <w:t>11</w:t>
            </w:r>
          </w:p>
        </w:tc>
        <w:tc>
          <w:tcPr>
            <w:tcW w:w="562" w:type="pct"/>
            <w:vMerge/>
            <w:tcBorders>
              <w:top w:val="outset" w:sz="6" w:space="0" w:color="414142"/>
              <w:left w:val="outset" w:sz="6" w:space="0" w:color="414142"/>
              <w:bottom w:val="outset" w:sz="6" w:space="0" w:color="414142"/>
              <w:right w:val="outset" w:sz="6" w:space="0" w:color="414142"/>
            </w:tcBorders>
            <w:vAlign w:val="center"/>
            <w:hideMark/>
          </w:tcPr>
          <w:p w14:paraId="1C7ECD94" w14:textId="77777777" w:rsidR="00701682" w:rsidRPr="00701682" w:rsidRDefault="00701682" w:rsidP="00A83DAD">
            <w:pPr>
              <w:spacing w:after="0" w:line="240" w:lineRule="auto"/>
              <w:jc w:val="center"/>
              <w:rPr>
                <w:rFonts w:ascii="Times New Roman" w:eastAsia="Times New Roman" w:hAnsi="Times New Roman" w:cs="Times New Roman"/>
                <w:noProof/>
                <w:lang w:val="en-US" w:eastAsia="lv-LV"/>
              </w:rPr>
            </w:pPr>
          </w:p>
        </w:tc>
      </w:tr>
      <w:tr w:rsidR="00701682" w:rsidRPr="00701682" w14:paraId="79C2C89E" w14:textId="77777777" w:rsidTr="00A83DAD">
        <w:tc>
          <w:tcPr>
            <w:tcW w:w="491" w:type="pct"/>
            <w:vMerge w:val="restart"/>
            <w:tcBorders>
              <w:top w:val="outset" w:sz="6" w:space="0" w:color="414142"/>
              <w:left w:val="outset" w:sz="6" w:space="0" w:color="414142"/>
              <w:bottom w:val="outset" w:sz="6" w:space="0" w:color="414142"/>
              <w:right w:val="outset" w:sz="6" w:space="0" w:color="414142"/>
            </w:tcBorders>
            <w:hideMark/>
          </w:tcPr>
          <w:p w14:paraId="1609B77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Liquid fossil heating fuel</w:t>
            </w:r>
          </w:p>
        </w:tc>
        <w:tc>
          <w:tcPr>
            <w:tcW w:w="538" w:type="pct"/>
            <w:vMerge w:val="restart"/>
            <w:tcBorders>
              <w:top w:val="outset" w:sz="6" w:space="0" w:color="414142"/>
              <w:left w:val="outset" w:sz="6" w:space="0" w:color="414142"/>
              <w:bottom w:val="outset" w:sz="6" w:space="0" w:color="414142"/>
              <w:right w:val="outset" w:sz="6" w:space="0" w:color="414142"/>
            </w:tcBorders>
            <w:hideMark/>
          </w:tcPr>
          <w:p w14:paraId="0DCEFA5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Primary heating fuel</w:t>
            </w:r>
          </w:p>
        </w:tc>
        <w:tc>
          <w:tcPr>
            <w:tcW w:w="933" w:type="pct"/>
            <w:tcBorders>
              <w:top w:val="outset" w:sz="6" w:space="0" w:color="414142"/>
              <w:left w:val="outset" w:sz="6" w:space="0" w:color="414142"/>
              <w:bottom w:val="outset" w:sz="6" w:space="0" w:color="414142"/>
              <w:right w:val="outset" w:sz="6" w:space="0" w:color="414142"/>
            </w:tcBorders>
            <w:hideMark/>
          </w:tcPr>
          <w:p w14:paraId="5865927F"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Crude oil</w:t>
            </w:r>
          </w:p>
        </w:tc>
        <w:tc>
          <w:tcPr>
            <w:tcW w:w="689" w:type="pct"/>
            <w:tcBorders>
              <w:top w:val="outset" w:sz="6" w:space="0" w:color="414142"/>
              <w:left w:val="outset" w:sz="6" w:space="0" w:color="414142"/>
              <w:bottom w:val="outset" w:sz="6" w:space="0" w:color="414142"/>
              <w:right w:val="outset" w:sz="6" w:space="0" w:color="414142"/>
            </w:tcBorders>
            <w:vAlign w:val="center"/>
          </w:tcPr>
          <w:p w14:paraId="4BB1FE4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067407F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C61537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2CCC98F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4014D1D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217682FC"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4097595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094B803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30830331"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Orimulsion</w:t>
            </w:r>
          </w:p>
        </w:tc>
        <w:tc>
          <w:tcPr>
            <w:tcW w:w="689" w:type="pct"/>
            <w:tcBorders>
              <w:top w:val="outset" w:sz="6" w:space="0" w:color="414142"/>
              <w:left w:val="outset" w:sz="6" w:space="0" w:color="414142"/>
              <w:bottom w:val="outset" w:sz="6" w:space="0" w:color="414142"/>
              <w:right w:val="outset" w:sz="6" w:space="0" w:color="414142"/>
            </w:tcBorders>
            <w:vAlign w:val="center"/>
          </w:tcPr>
          <w:p w14:paraId="2D1E4BA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7E48881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F99354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739D4EF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74EC1F3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1A79359E"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5A8BB6B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3CED7B0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7D956846"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Natural gas condensates</w:t>
            </w:r>
          </w:p>
        </w:tc>
        <w:tc>
          <w:tcPr>
            <w:tcW w:w="689" w:type="pct"/>
            <w:tcBorders>
              <w:top w:val="outset" w:sz="6" w:space="0" w:color="414142"/>
              <w:left w:val="outset" w:sz="6" w:space="0" w:color="414142"/>
              <w:bottom w:val="outset" w:sz="6" w:space="0" w:color="414142"/>
              <w:right w:val="outset" w:sz="6" w:space="0" w:color="414142"/>
            </w:tcBorders>
            <w:vAlign w:val="center"/>
          </w:tcPr>
          <w:p w14:paraId="67CE302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6C192EA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1D1F1C7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D933DB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24B3A2C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26686482"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370AA92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val="restart"/>
            <w:tcBorders>
              <w:top w:val="outset" w:sz="6" w:space="0" w:color="414142"/>
              <w:left w:val="outset" w:sz="6" w:space="0" w:color="414142"/>
              <w:bottom w:val="outset" w:sz="6" w:space="0" w:color="414142"/>
              <w:right w:val="outset" w:sz="6" w:space="0" w:color="414142"/>
            </w:tcBorders>
            <w:hideMark/>
          </w:tcPr>
          <w:p w14:paraId="2F07B381"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Secondary heating fuel</w:t>
            </w:r>
          </w:p>
        </w:tc>
        <w:tc>
          <w:tcPr>
            <w:tcW w:w="933" w:type="pct"/>
            <w:tcBorders>
              <w:top w:val="outset" w:sz="6" w:space="0" w:color="414142"/>
              <w:left w:val="outset" w:sz="6" w:space="0" w:color="414142"/>
              <w:bottom w:val="outset" w:sz="6" w:space="0" w:color="414142"/>
              <w:right w:val="outset" w:sz="6" w:space="0" w:color="414142"/>
            </w:tcBorders>
            <w:hideMark/>
          </w:tcPr>
          <w:p w14:paraId="557E2524"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Petroleum</w:t>
            </w:r>
          </w:p>
        </w:tc>
        <w:tc>
          <w:tcPr>
            <w:tcW w:w="689" w:type="pct"/>
            <w:tcBorders>
              <w:top w:val="outset" w:sz="6" w:space="0" w:color="414142"/>
              <w:left w:val="outset" w:sz="6" w:space="0" w:color="414142"/>
              <w:bottom w:val="outset" w:sz="6" w:space="0" w:color="414142"/>
              <w:right w:val="outset" w:sz="6" w:space="0" w:color="414142"/>
            </w:tcBorders>
            <w:vAlign w:val="center"/>
          </w:tcPr>
          <w:p w14:paraId="6363C8A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0615315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7613AB4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6B9FA61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66B41A7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7CE07039"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0DE48CD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13FB139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222BE772"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Kerosene type jet fuel</w:t>
            </w:r>
          </w:p>
        </w:tc>
        <w:tc>
          <w:tcPr>
            <w:tcW w:w="689" w:type="pct"/>
            <w:tcBorders>
              <w:top w:val="outset" w:sz="6" w:space="0" w:color="414142"/>
              <w:left w:val="outset" w:sz="6" w:space="0" w:color="414142"/>
              <w:bottom w:val="outset" w:sz="6" w:space="0" w:color="414142"/>
              <w:right w:val="outset" w:sz="6" w:space="0" w:color="414142"/>
            </w:tcBorders>
            <w:vAlign w:val="center"/>
          </w:tcPr>
          <w:p w14:paraId="095AB47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77CB027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422A6E0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70CB60B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454B82A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1A1CB617"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493E2AF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71028A0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097577D9"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kerosene</w:t>
            </w:r>
          </w:p>
        </w:tc>
        <w:tc>
          <w:tcPr>
            <w:tcW w:w="689" w:type="pct"/>
            <w:tcBorders>
              <w:top w:val="outset" w:sz="6" w:space="0" w:color="414142"/>
              <w:left w:val="outset" w:sz="6" w:space="0" w:color="414142"/>
              <w:bottom w:val="outset" w:sz="6" w:space="0" w:color="414142"/>
              <w:right w:val="outset" w:sz="6" w:space="0" w:color="414142"/>
            </w:tcBorders>
            <w:vAlign w:val="center"/>
          </w:tcPr>
          <w:p w14:paraId="7A8382E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241547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F52724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58F81E0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41A60BB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4047F535"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5A8249D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535709B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4D1C275D"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Shale oil</w:t>
            </w:r>
          </w:p>
        </w:tc>
        <w:tc>
          <w:tcPr>
            <w:tcW w:w="689" w:type="pct"/>
            <w:tcBorders>
              <w:top w:val="outset" w:sz="6" w:space="0" w:color="414142"/>
              <w:left w:val="outset" w:sz="6" w:space="0" w:color="414142"/>
              <w:bottom w:val="outset" w:sz="6" w:space="0" w:color="414142"/>
              <w:right w:val="outset" w:sz="6" w:space="0" w:color="414142"/>
            </w:tcBorders>
            <w:vAlign w:val="center"/>
          </w:tcPr>
          <w:p w14:paraId="4C1F06F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5D5BB01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18015B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9CDC46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75F482B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6C67DB0F"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2396D1C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6BFAFC8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16B7F369"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Gas oil/diesel fuel</w:t>
            </w:r>
          </w:p>
        </w:tc>
        <w:tc>
          <w:tcPr>
            <w:tcW w:w="689" w:type="pct"/>
            <w:tcBorders>
              <w:top w:val="outset" w:sz="6" w:space="0" w:color="414142"/>
              <w:left w:val="outset" w:sz="6" w:space="0" w:color="414142"/>
              <w:bottom w:val="outset" w:sz="6" w:space="0" w:color="414142"/>
              <w:right w:val="outset" w:sz="6" w:space="0" w:color="414142"/>
            </w:tcBorders>
            <w:vAlign w:val="center"/>
          </w:tcPr>
          <w:p w14:paraId="2A01C78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151663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4ACACE0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614DD28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019280E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4D7A4767"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674BB0A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5DC5EDA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0D3C30B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Residual fuel oil</w:t>
            </w:r>
          </w:p>
        </w:tc>
        <w:tc>
          <w:tcPr>
            <w:tcW w:w="689" w:type="pct"/>
            <w:tcBorders>
              <w:top w:val="outset" w:sz="6" w:space="0" w:color="414142"/>
              <w:left w:val="outset" w:sz="6" w:space="0" w:color="414142"/>
              <w:bottom w:val="outset" w:sz="6" w:space="0" w:color="414142"/>
              <w:right w:val="outset" w:sz="6" w:space="0" w:color="414142"/>
            </w:tcBorders>
            <w:vAlign w:val="center"/>
          </w:tcPr>
          <w:p w14:paraId="592488C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69A141D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6A68C53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50632B4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077FD0C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6290F511"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671208B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39E54D9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2CDD7B89"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Liquefied petroleum gases (LPG)</w:t>
            </w:r>
          </w:p>
        </w:tc>
        <w:tc>
          <w:tcPr>
            <w:tcW w:w="689" w:type="pct"/>
            <w:tcBorders>
              <w:top w:val="outset" w:sz="6" w:space="0" w:color="414142"/>
              <w:left w:val="outset" w:sz="6" w:space="0" w:color="414142"/>
              <w:bottom w:val="outset" w:sz="6" w:space="0" w:color="414142"/>
              <w:right w:val="outset" w:sz="6" w:space="0" w:color="414142"/>
            </w:tcBorders>
            <w:vAlign w:val="center"/>
          </w:tcPr>
          <w:p w14:paraId="47D8F1A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68BBD7C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950EE8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00DB0AE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6E3E2EA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783E800"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6E16734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6E5240E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6491393B"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Ethane</w:t>
            </w:r>
          </w:p>
        </w:tc>
        <w:tc>
          <w:tcPr>
            <w:tcW w:w="689" w:type="pct"/>
            <w:tcBorders>
              <w:top w:val="outset" w:sz="6" w:space="0" w:color="414142"/>
              <w:left w:val="outset" w:sz="6" w:space="0" w:color="414142"/>
              <w:bottom w:val="outset" w:sz="6" w:space="0" w:color="414142"/>
              <w:right w:val="outset" w:sz="6" w:space="0" w:color="414142"/>
            </w:tcBorders>
            <w:vAlign w:val="center"/>
          </w:tcPr>
          <w:p w14:paraId="324D7FC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622AB12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1ADA2AA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3EA36FE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1F09014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95AB350"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5A68199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66AAD50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42BA59B6"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Raw petroleum</w:t>
            </w:r>
          </w:p>
        </w:tc>
        <w:tc>
          <w:tcPr>
            <w:tcW w:w="689" w:type="pct"/>
            <w:tcBorders>
              <w:top w:val="outset" w:sz="6" w:space="0" w:color="414142"/>
              <w:left w:val="outset" w:sz="6" w:space="0" w:color="414142"/>
              <w:bottom w:val="outset" w:sz="6" w:space="0" w:color="414142"/>
              <w:right w:val="outset" w:sz="6" w:space="0" w:color="414142"/>
            </w:tcBorders>
            <w:vAlign w:val="center"/>
          </w:tcPr>
          <w:p w14:paraId="0210668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4A38E5A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3CE6D5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21458C4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042277C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1CDDEBC6"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679DD49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2CF248A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65D907CD"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Bitumen</w:t>
            </w:r>
          </w:p>
        </w:tc>
        <w:tc>
          <w:tcPr>
            <w:tcW w:w="689" w:type="pct"/>
            <w:tcBorders>
              <w:top w:val="outset" w:sz="6" w:space="0" w:color="414142"/>
              <w:left w:val="outset" w:sz="6" w:space="0" w:color="414142"/>
              <w:bottom w:val="outset" w:sz="6" w:space="0" w:color="414142"/>
              <w:right w:val="outset" w:sz="6" w:space="0" w:color="414142"/>
            </w:tcBorders>
            <w:vAlign w:val="center"/>
          </w:tcPr>
          <w:p w14:paraId="520D2FF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5EF6178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1F19F7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D7F50A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2845E7E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6A55FADB"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08AACB8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1B4E76D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2C313766"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Lubricants</w:t>
            </w:r>
          </w:p>
        </w:tc>
        <w:tc>
          <w:tcPr>
            <w:tcW w:w="689" w:type="pct"/>
            <w:tcBorders>
              <w:top w:val="outset" w:sz="6" w:space="0" w:color="414142"/>
              <w:left w:val="outset" w:sz="6" w:space="0" w:color="414142"/>
              <w:bottom w:val="outset" w:sz="6" w:space="0" w:color="414142"/>
              <w:right w:val="outset" w:sz="6" w:space="0" w:color="414142"/>
            </w:tcBorders>
            <w:vAlign w:val="center"/>
          </w:tcPr>
          <w:p w14:paraId="7727071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F48D32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17DA581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2E713B2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48F7ED4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487401B5"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7F85836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400E796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0653675E"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Petroleum coke</w:t>
            </w:r>
          </w:p>
        </w:tc>
        <w:tc>
          <w:tcPr>
            <w:tcW w:w="689" w:type="pct"/>
            <w:tcBorders>
              <w:top w:val="outset" w:sz="6" w:space="0" w:color="414142"/>
              <w:left w:val="outset" w:sz="6" w:space="0" w:color="414142"/>
              <w:bottom w:val="outset" w:sz="6" w:space="0" w:color="414142"/>
              <w:right w:val="outset" w:sz="6" w:space="0" w:color="414142"/>
            </w:tcBorders>
            <w:vAlign w:val="center"/>
          </w:tcPr>
          <w:p w14:paraId="48B12E8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5053DA4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BE97D5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077AE24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1048807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1950805E"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25725F5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2FC127C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201F276D"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Refinery feed</w:t>
            </w:r>
          </w:p>
        </w:tc>
        <w:tc>
          <w:tcPr>
            <w:tcW w:w="689" w:type="pct"/>
            <w:tcBorders>
              <w:top w:val="outset" w:sz="6" w:space="0" w:color="414142"/>
              <w:left w:val="outset" w:sz="6" w:space="0" w:color="414142"/>
              <w:bottom w:val="outset" w:sz="6" w:space="0" w:color="414142"/>
              <w:right w:val="outset" w:sz="6" w:space="0" w:color="414142"/>
            </w:tcBorders>
            <w:vAlign w:val="center"/>
          </w:tcPr>
          <w:p w14:paraId="6638544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1A0696F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9DA53C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17CCCF2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273437E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52E07B61"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4059508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3D72C4E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76F8897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oil products</w:t>
            </w:r>
          </w:p>
        </w:tc>
        <w:tc>
          <w:tcPr>
            <w:tcW w:w="689" w:type="pct"/>
            <w:tcBorders>
              <w:top w:val="outset" w:sz="6" w:space="0" w:color="414142"/>
              <w:left w:val="outset" w:sz="6" w:space="0" w:color="414142"/>
              <w:bottom w:val="outset" w:sz="6" w:space="0" w:color="414142"/>
              <w:right w:val="outset" w:sz="6" w:space="0" w:color="414142"/>
            </w:tcBorders>
            <w:vAlign w:val="center"/>
          </w:tcPr>
          <w:p w14:paraId="37BD7E6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7BA6304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196A98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7BF2473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18A37C3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09CF7080" w14:textId="77777777" w:rsidTr="00A83DAD">
        <w:tc>
          <w:tcPr>
            <w:tcW w:w="1963" w:type="pct"/>
            <w:gridSpan w:val="3"/>
            <w:tcBorders>
              <w:top w:val="outset" w:sz="6" w:space="0" w:color="414142"/>
              <w:left w:val="outset" w:sz="6" w:space="0" w:color="414142"/>
              <w:bottom w:val="outset" w:sz="6" w:space="0" w:color="414142"/>
              <w:right w:val="outset" w:sz="6" w:space="0" w:color="414142"/>
            </w:tcBorders>
            <w:hideMark/>
          </w:tcPr>
          <w:p w14:paraId="08EA23B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liquid fossil heating fuel</w:t>
            </w:r>
          </w:p>
        </w:tc>
        <w:tc>
          <w:tcPr>
            <w:tcW w:w="689" w:type="pct"/>
            <w:tcBorders>
              <w:top w:val="outset" w:sz="6" w:space="0" w:color="414142"/>
              <w:left w:val="outset" w:sz="6" w:space="0" w:color="414142"/>
              <w:bottom w:val="outset" w:sz="6" w:space="0" w:color="414142"/>
              <w:right w:val="outset" w:sz="6" w:space="0" w:color="414142"/>
            </w:tcBorders>
            <w:vAlign w:val="center"/>
          </w:tcPr>
          <w:p w14:paraId="1967DC8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4084B6E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E68D5A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56D8D0B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56CCCC8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7431866" w14:textId="77777777" w:rsidTr="00A83DAD">
        <w:tc>
          <w:tcPr>
            <w:tcW w:w="1963" w:type="pct"/>
            <w:gridSpan w:val="3"/>
            <w:tcBorders>
              <w:top w:val="outset" w:sz="6" w:space="0" w:color="414142"/>
              <w:left w:val="outset" w:sz="6" w:space="0" w:color="414142"/>
              <w:bottom w:val="outset" w:sz="6" w:space="0" w:color="414142"/>
              <w:right w:val="outset" w:sz="6" w:space="0" w:color="414142"/>
            </w:tcBorders>
            <w:hideMark/>
          </w:tcPr>
          <w:p w14:paraId="761B91F9"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liquid fossil heating fuel in total</w:t>
            </w:r>
          </w:p>
        </w:tc>
        <w:tc>
          <w:tcPr>
            <w:tcW w:w="689" w:type="pct"/>
            <w:tcBorders>
              <w:top w:val="outset" w:sz="6" w:space="0" w:color="414142"/>
              <w:left w:val="outset" w:sz="6" w:space="0" w:color="414142"/>
              <w:bottom w:val="outset" w:sz="6" w:space="0" w:color="414142"/>
              <w:right w:val="outset" w:sz="6" w:space="0" w:color="414142"/>
            </w:tcBorders>
            <w:vAlign w:val="center"/>
          </w:tcPr>
          <w:p w14:paraId="1ABBF57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37C5BC5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7D6253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2D5EE59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2C9A51D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0F3FCE7C" w14:textId="77777777" w:rsidTr="00A83DAD">
        <w:tc>
          <w:tcPr>
            <w:tcW w:w="491" w:type="pct"/>
            <w:vMerge w:val="restart"/>
            <w:tcBorders>
              <w:top w:val="outset" w:sz="6" w:space="0" w:color="414142"/>
              <w:left w:val="outset" w:sz="6" w:space="0" w:color="414142"/>
              <w:bottom w:val="outset" w:sz="6" w:space="0" w:color="414142"/>
              <w:right w:val="outset" w:sz="6" w:space="0" w:color="414142"/>
            </w:tcBorders>
            <w:hideMark/>
          </w:tcPr>
          <w:p w14:paraId="240BD2BB"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Solid fossil heating fuel</w:t>
            </w:r>
          </w:p>
        </w:tc>
        <w:tc>
          <w:tcPr>
            <w:tcW w:w="538" w:type="pct"/>
            <w:vMerge w:val="restart"/>
            <w:tcBorders>
              <w:top w:val="outset" w:sz="6" w:space="0" w:color="414142"/>
              <w:left w:val="outset" w:sz="6" w:space="0" w:color="414142"/>
              <w:bottom w:val="outset" w:sz="6" w:space="0" w:color="414142"/>
              <w:right w:val="outset" w:sz="6" w:space="0" w:color="414142"/>
            </w:tcBorders>
            <w:hideMark/>
          </w:tcPr>
          <w:p w14:paraId="74A002F5"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Primary heating fuel</w:t>
            </w:r>
          </w:p>
        </w:tc>
        <w:tc>
          <w:tcPr>
            <w:tcW w:w="933" w:type="pct"/>
            <w:tcBorders>
              <w:top w:val="outset" w:sz="6" w:space="0" w:color="414142"/>
              <w:left w:val="outset" w:sz="6" w:space="0" w:color="414142"/>
              <w:bottom w:val="outset" w:sz="6" w:space="0" w:color="414142"/>
              <w:right w:val="outset" w:sz="6" w:space="0" w:color="414142"/>
            </w:tcBorders>
            <w:hideMark/>
          </w:tcPr>
          <w:p w14:paraId="399E6598"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Anthracite</w:t>
            </w:r>
          </w:p>
        </w:tc>
        <w:tc>
          <w:tcPr>
            <w:tcW w:w="689" w:type="pct"/>
            <w:tcBorders>
              <w:top w:val="outset" w:sz="6" w:space="0" w:color="414142"/>
              <w:left w:val="outset" w:sz="6" w:space="0" w:color="414142"/>
              <w:bottom w:val="outset" w:sz="6" w:space="0" w:color="414142"/>
              <w:right w:val="outset" w:sz="6" w:space="0" w:color="414142"/>
            </w:tcBorders>
            <w:vAlign w:val="center"/>
          </w:tcPr>
          <w:p w14:paraId="0CAC43F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47B8736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A314A3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1FF8A7C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21492C9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1AFD24B"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1DE11EA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60628C1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3FA545DE"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Coking coal</w:t>
            </w:r>
          </w:p>
        </w:tc>
        <w:tc>
          <w:tcPr>
            <w:tcW w:w="689" w:type="pct"/>
            <w:tcBorders>
              <w:top w:val="outset" w:sz="6" w:space="0" w:color="414142"/>
              <w:left w:val="outset" w:sz="6" w:space="0" w:color="414142"/>
              <w:bottom w:val="outset" w:sz="6" w:space="0" w:color="414142"/>
              <w:right w:val="outset" w:sz="6" w:space="0" w:color="414142"/>
            </w:tcBorders>
            <w:vAlign w:val="center"/>
          </w:tcPr>
          <w:p w14:paraId="4276249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4967D2D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F1024E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196363A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14F2623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516F68C"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4123650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05E8B3D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4B46F15A"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bituminous coal</w:t>
            </w:r>
          </w:p>
        </w:tc>
        <w:tc>
          <w:tcPr>
            <w:tcW w:w="689" w:type="pct"/>
            <w:tcBorders>
              <w:top w:val="outset" w:sz="6" w:space="0" w:color="414142"/>
              <w:left w:val="outset" w:sz="6" w:space="0" w:color="414142"/>
              <w:bottom w:val="outset" w:sz="6" w:space="0" w:color="414142"/>
              <w:right w:val="outset" w:sz="6" w:space="0" w:color="414142"/>
            </w:tcBorders>
            <w:vAlign w:val="center"/>
          </w:tcPr>
          <w:p w14:paraId="7BA5EBC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753023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688D86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3AE32B9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380BBB2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7319EFE0"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4CFD219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25FF6C3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52E63358"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Sub-bituminous coal</w:t>
            </w:r>
          </w:p>
        </w:tc>
        <w:tc>
          <w:tcPr>
            <w:tcW w:w="689" w:type="pct"/>
            <w:tcBorders>
              <w:top w:val="outset" w:sz="6" w:space="0" w:color="414142"/>
              <w:left w:val="outset" w:sz="6" w:space="0" w:color="414142"/>
              <w:bottom w:val="outset" w:sz="6" w:space="0" w:color="414142"/>
              <w:right w:val="outset" w:sz="6" w:space="0" w:color="414142"/>
            </w:tcBorders>
            <w:vAlign w:val="center"/>
          </w:tcPr>
          <w:p w14:paraId="644CA2D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6B10E7B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295C20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64248A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77EA505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5885554A"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45145A6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38DC651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7A1F67D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Lignite</w:t>
            </w:r>
          </w:p>
        </w:tc>
        <w:tc>
          <w:tcPr>
            <w:tcW w:w="689" w:type="pct"/>
            <w:tcBorders>
              <w:top w:val="outset" w:sz="6" w:space="0" w:color="414142"/>
              <w:left w:val="outset" w:sz="6" w:space="0" w:color="414142"/>
              <w:bottom w:val="outset" w:sz="6" w:space="0" w:color="414142"/>
              <w:right w:val="outset" w:sz="6" w:space="0" w:color="414142"/>
            </w:tcBorders>
            <w:vAlign w:val="center"/>
          </w:tcPr>
          <w:p w14:paraId="21DEA0C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74CBDD9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4C01EDF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0113B27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6BB34C5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07BF8642"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0E25E49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5EBFD74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00B30894"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Oil shale and bituminous sand</w:t>
            </w:r>
          </w:p>
        </w:tc>
        <w:tc>
          <w:tcPr>
            <w:tcW w:w="689" w:type="pct"/>
            <w:tcBorders>
              <w:top w:val="outset" w:sz="6" w:space="0" w:color="414142"/>
              <w:left w:val="outset" w:sz="6" w:space="0" w:color="414142"/>
              <w:bottom w:val="outset" w:sz="6" w:space="0" w:color="414142"/>
              <w:right w:val="outset" w:sz="6" w:space="0" w:color="414142"/>
            </w:tcBorders>
            <w:vAlign w:val="center"/>
          </w:tcPr>
          <w:p w14:paraId="6F5CCF4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5689F6B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5CAE15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5332863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5452CE4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2902B66B"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598E420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val="restart"/>
            <w:tcBorders>
              <w:top w:val="outset" w:sz="6" w:space="0" w:color="414142"/>
              <w:left w:val="outset" w:sz="6" w:space="0" w:color="414142"/>
              <w:bottom w:val="outset" w:sz="6" w:space="0" w:color="414142"/>
              <w:right w:val="outset" w:sz="6" w:space="0" w:color="414142"/>
            </w:tcBorders>
            <w:hideMark/>
          </w:tcPr>
          <w:p w14:paraId="41870AC3"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Secondary heating fuel</w:t>
            </w:r>
          </w:p>
        </w:tc>
        <w:tc>
          <w:tcPr>
            <w:tcW w:w="933" w:type="pct"/>
            <w:tcBorders>
              <w:top w:val="outset" w:sz="6" w:space="0" w:color="414142"/>
              <w:left w:val="outset" w:sz="6" w:space="0" w:color="414142"/>
              <w:bottom w:val="outset" w:sz="6" w:space="0" w:color="414142"/>
              <w:right w:val="outset" w:sz="6" w:space="0" w:color="414142"/>
            </w:tcBorders>
            <w:hideMark/>
          </w:tcPr>
          <w:p w14:paraId="74B4B1FB"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Brown coal briquettes and hard coal briquettes</w:t>
            </w:r>
          </w:p>
        </w:tc>
        <w:tc>
          <w:tcPr>
            <w:tcW w:w="689" w:type="pct"/>
            <w:tcBorders>
              <w:top w:val="outset" w:sz="6" w:space="0" w:color="414142"/>
              <w:left w:val="outset" w:sz="6" w:space="0" w:color="414142"/>
              <w:bottom w:val="outset" w:sz="6" w:space="0" w:color="414142"/>
              <w:right w:val="outset" w:sz="6" w:space="0" w:color="414142"/>
            </w:tcBorders>
            <w:vAlign w:val="center"/>
          </w:tcPr>
          <w:p w14:paraId="531CCD8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1305FB9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67912B7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73C5D4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71D239D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2A6BCE0D"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681CE65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37BD455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7318E042"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Coke of coke ovens/gas coke</w:t>
            </w:r>
          </w:p>
        </w:tc>
        <w:tc>
          <w:tcPr>
            <w:tcW w:w="689" w:type="pct"/>
            <w:tcBorders>
              <w:top w:val="outset" w:sz="6" w:space="0" w:color="414142"/>
              <w:left w:val="outset" w:sz="6" w:space="0" w:color="414142"/>
              <w:bottom w:val="outset" w:sz="6" w:space="0" w:color="414142"/>
              <w:right w:val="outset" w:sz="6" w:space="0" w:color="414142"/>
            </w:tcBorders>
            <w:vAlign w:val="center"/>
          </w:tcPr>
          <w:p w14:paraId="1C6027C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FE2FB6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31D3466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1141C3A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22FBA16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5C166458" w14:textId="77777777" w:rsidTr="00A83DAD">
        <w:tc>
          <w:tcPr>
            <w:tcW w:w="491" w:type="pct"/>
            <w:vMerge/>
            <w:tcBorders>
              <w:top w:val="outset" w:sz="6" w:space="0" w:color="414142"/>
              <w:left w:val="outset" w:sz="6" w:space="0" w:color="414142"/>
              <w:bottom w:val="outset" w:sz="6" w:space="0" w:color="414142"/>
              <w:right w:val="outset" w:sz="6" w:space="0" w:color="414142"/>
            </w:tcBorders>
            <w:vAlign w:val="center"/>
            <w:hideMark/>
          </w:tcPr>
          <w:p w14:paraId="04CC963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38" w:type="pct"/>
            <w:vMerge/>
            <w:tcBorders>
              <w:top w:val="outset" w:sz="6" w:space="0" w:color="414142"/>
              <w:left w:val="outset" w:sz="6" w:space="0" w:color="414142"/>
              <w:bottom w:val="outset" w:sz="6" w:space="0" w:color="414142"/>
              <w:right w:val="outset" w:sz="6" w:space="0" w:color="414142"/>
            </w:tcBorders>
            <w:vAlign w:val="center"/>
            <w:hideMark/>
          </w:tcPr>
          <w:p w14:paraId="37AAF55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hideMark/>
          </w:tcPr>
          <w:p w14:paraId="34923FFA"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Coal tar</w:t>
            </w:r>
          </w:p>
        </w:tc>
        <w:tc>
          <w:tcPr>
            <w:tcW w:w="689" w:type="pct"/>
            <w:tcBorders>
              <w:top w:val="outset" w:sz="6" w:space="0" w:color="414142"/>
              <w:left w:val="outset" w:sz="6" w:space="0" w:color="414142"/>
              <w:bottom w:val="outset" w:sz="6" w:space="0" w:color="414142"/>
              <w:right w:val="outset" w:sz="6" w:space="0" w:color="414142"/>
            </w:tcBorders>
            <w:vAlign w:val="center"/>
          </w:tcPr>
          <w:p w14:paraId="69AD36F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3522266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7A2714C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8540ED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5BC97EE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85AFBB8" w14:textId="77777777" w:rsidTr="00A83DAD">
        <w:tc>
          <w:tcPr>
            <w:tcW w:w="1963" w:type="pct"/>
            <w:gridSpan w:val="3"/>
            <w:tcBorders>
              <w:top w:val="outset" w:sz="6" w:space="0" w:color="414142"/>
              <w:left w:val="outset" w:sz="6" w:space="0" w:color="414142"/>
              <w:bottom w:val="outset" w:sz="6" w:space="0" w:color="414142"/>
              <w:right w:val="outset" w:sz="6" w:space="0" w:color="414142"/>
            </w:tcBorders>
            <w:hideMark/>
          </w:tcPr>
          <w:p w14:paraId="62146A8B"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solid fossil heating fuel</w:t>
            </w:r>
          </w:p>
        </w:tc>
        <w:tc>
          <w:tcPr>
            <w:tcW w:w="689" w:type="pct"/>
            <w:tcBorders>
              <w:top w:val="outset" w:sz="6" w:space="0" w:color="414142"/>
              <w:left w:val="outset" w:sz="6" w:space="0" w:color="414142"/>
              <w:bottom w:val="outset" w:sz="6" w:space="0" w:color="414142"/>
              <w:right w:val="outset" w:sz="6" w:space="0" w:color="414142"/>
            </w:tcBorders>
            <w:vAlign w:val="center"/>
          </w:tcPr>
          <w:p w14:paraId="444849E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44758D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60270B1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54E2326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04B53FB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594D0919" w14:textId="77777777" w:rsidTr="00A83DAD">
        <w:tc>
          <w:tcPr>
            <w:tcW w:w="1963" w:type="pct"/>
            <w:gridSpan w:val="3"/>
            <w:tcBorders>
              <w:top w:val="outset" w:sz="6" w:space="0" w:color="414142"/>
              <w:left w:val="outset" w:sz="6" w:space="0" w:color="414142"/>
              <w:bottom w:val="outset" w:sz="6" w:space="0" w:color="414142"/>
              <w:right w:val="outset" w:sz="6" w:space="0" w:color="414142"/>
            </w:tcBorders>
            <w:hideMark/>
          </w:tcPr>
          <w:p w14:paraId="15779551"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solid fossil heating fuel in total</w:t>
            </w:r>
          </w:p>
        </w:tc>
        <w:tc>
          <w:tcPr>
            <w:tcW w:w="689" w:type="pct"/>
            <w:tcBorders>
              <w:top w:val="outset" w:sz="6" w:space="0" w:color="414142"/>
              <w:left w:val="outset" w:sz="6" w:space="0" w:color="414142"/>
              <w:bottom w:val="outset" w:sz="6" w:space="0" w:color="414142"/>
              <w:right w:val="outset" w:sz="6" w:space="0" w:color="414142"/>
            </w:tcBorders>
            <w:vAlign w:val="center"/>
          </w:tcPr>
          <w:p w14:paraId="27A8053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73DDD39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200A5CC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8964F4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496C42D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3FEA3E9D" w14:textId="77777777" w:rsidTr="00A83DAD">
        <w:tc>
          <w:tcPr>
            <w:tcW w:w="1030" w:type="pct"/>
            <w:gridSpan w:val="2"/>
            <w:tcBorders>
              <w:top w:val="outset" w:sz="6" w:space="0" w:color="414142"/>
              <w:left w:val="outset" w:sz="6" w:space="0" w:color="414142"/>
              <w:bottom w:val="outset" w:sz="6" w:space="0" w:color="414142"/>
              <w:right w:val="outset" w:sz="6" w:space="0" w:color="414142"/>
            </w:tcBorders>
            <w:hideMark/>
          </w:tcPr>
          <w:p w14:paraId="7B62D97F"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Gaseous fossil heating fuel</w:t>
            </w:r>
          </w:p>
        </w:tc>
        <w:tc>
          <w:tcPr>
            <w:tcW w:w="933" w:type="pct"/>
            <w:tcBorders>
              <w:top w:val="outset" w:sz="6" w:space="0" w:color="414142"/>
              <w:left w:val="outset" w:sz="6" w:space="0" w:color="414142"/>
              <w:bottom w:val="outset" w:sz="6" w:space="0" w:color="414142"/>
              <w:right w:val="outset" w:sz="6" w:space="0" w:color="414142"/>
            </w:tcBorders>
            <w:hideMark/>
          </w:tcPr>
          <w:p w14:paraId="1A3EE00A"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Natural gas (dry gas)</w:t>
            </w:r>
          </w:p>
        </w:tc>
        <w:tc>
          <w:tcPr>
            <w:tcW w:w="689" w:type="pct"/>
            <w:tcBorders>
              <w:top w:val="outset" w:sz="6" w:space="0" w:color="414142"/>
              <w:left w:val="outset" w:sz="6" w:space="0" w:color="414142"/>
              <w:bottom w:val="outset" w:sz="6" w:space="0" w:color="414142"/>
              <w:right w:val="outset" w:sz="6" w:space="0" w:color="414142"/>
            </w:tcBorders>
            <w:vAlign w:val="center"/>
          </w:tcPr>
          <w:p w14:paraId="79259FB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336C551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5E0A37A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9055CF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6DCBD65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00D63D87" w14:textId="77777777" w:rsidTr="00A83DAD">
        <w:tc>
          <w:tcPr>
            <w:tcW w:w="1030" w:type="pct"/>
            <w:gridSpan w:val="2"/>
            <w:tcBorders>
              <w:top w:val="outset" w:sz="6" w:space="0" w:color="414142"/>
              <w:left w:val="outset" w:sz="6" w:space="0" w:color="414142"/>
              <w:bottom w:val="outset" w:sz="6" w:space="0" w:color="414142"/>
              <w:right w:val="outset" w:sz="6" w:space="0" w:color="414142"/>
            </w:tcBorders>
            <w:hideMark/>
          </w:tcPr>
          <w:p w14:paraId="1870EEAB"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gaseous fossil heating fuel</w:t>
            </w:r>
          </w:p>
        </w:tc>
        <w:tc>
          <w:tcPr>
            <w:tcW w:w="933" w:type="pct"/>
            <w:tcBorders>
              <w:top w:val="outset" w:sz="6" w:space="0" w:color="414142"/>
              <w:left w:val="outset" w:sz="6" w:space="0" w:color="414142"/>
              <w:bottom w:val="outset" w:sz="6" w:space="0" w:color="414142"/>
              <w:right w:val="outset" w:sz="6" w:space="0" w:color="414142"/>
            </w:tcBorders>
          </w:tcPr>
          <w:p w14:paraId="3F80E39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89" w:type="pct"/>
            <w:tcBorders>
              <w:top w:val="outset" w:sz="6" w:space="0" w:color="414142"/>
              <w:left w:val="outset" w:sz="6" w:space="0" w:color="414142"/>
              <w:bottom w:val="outset" w:sz="6" w:space="0" w:color="414142"/>
              <w:right w:val="outset" w:sz="6" w:space="0" w:color="414142"/>
            </w:tcBorders>
            <w:vAlign w:val="center"/>
          </w:tcPr>
          <w:p w14:paraId="4EA8376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661531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7EBC69F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1D3960A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3D3DA45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4F7F01DD" w14:textId="77777777" w:rsidTr="00A83DAD">
        <w:tc>
          <w:tcPr>
            <w:tcW w:w="1030" w:type="pct"/>
            <w:gridSpan w:val="2"/>
            <w:tcBorders>
              <w:top w:val="outset" w:sz="6" w:space="0" w:color="414142"/>
              <w:left w:val="outset" w:sz="6" w:space="0" w:color="414142"/>
              <w:bottom w:val="outset" w:sz="6" w:space="0" w:color="414142"/>
              <w:right w:val="outset" w:sz="6" w:space="0" w:color="414142"/>
            </w:tcBorders>
            <w:hideMark/>
          </w:tcPr>
          <w:p w14:paraId="3603260E"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Gaseous fossil heating fuel in total</w:t>
            </w:r>
          </w:p>
        </w:tc>
        <w:tc>
          <w:tcPr>
            <w:tcW w:w="933" w:type="pct"/>
            <w:tcBorders>
              <w:top w:val="outset" w:sz="6" w:space="0" w:color="414142"/>
              <w:left w:val="outset" w:sz="6" w:space="0" w:color="414142"/>
              <w:bottom w:val="outset" w:sz="6" w:space="0" w:color="414142"/>
              <w:right w:val="outset" w:sz="6" w:space="0" w:color="414142"/>
            </w:tcBorders>
          </w:tcPr>
          <w:p w14:paraId="31D7C1E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89" w:type="pct"/>
            <w:tcBorders>
              <w:top w:val="outset" w:sz="6" w:space="0" w:color="414142"/>
              <w:left w:val="outset" w:sz="6" w:space="0" w:color="414142"/>
              <w:bottom w:val="outset" w:sz="6" w:space="0" w:color="414142"/>
              <w:right w:val="outset" w:sz="6" w:space="0" w:color="414142"/>
            </w:tcBorders>
            <w:vAlign w:val="center"/>
          </w:tcPr>
          <w:p w14:paraId="3D367F8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6EC82CB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1069842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3AFF0A2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6535796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033C36CD" w14:textId="77777777" w:rsidTr="00A83DAD">
        <w:tc>
          <w:tcPr>
            <w:tcW w:w="1963" w:type="pct"/>
            <w:gridSpan w:val="3"/>
            <w:tcBorders>
              <w:top w:val="outset" w:sz="6" w:space="0" w:color="414142"/>
              <w:left w:val="outset" w:sz="6" w:space="0" w:color="414142"/>
              <w:bottom w:val="outset" w:sz="6" w:space="0" w:color="414142"/>
              <w:right w:val="outset" w:sz="6" w:space="0" w:color="414142"/>
            </w:tcBorders>
            <w:hideMark/>
          </w:tcPr>
          <w:p w14:paraId="567763E2"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Waste (fraction other than biomass)</w:t>
            </w:r>
          </w:p>
        </w:tc>
        <w:tc>
          <w:tcPr>
            <w:tcW w:w="689" w:type="pct"/>
            <w:tcBorders>
              <w:top w:val="outset" w:sz="6" w:space="0" w:color="414142"/>
              <w:left w:val="outset" w:sz="6" w:space="0" w:color="414142"/>
              <w:bottom w:val="outset" w:sz="6" w:space="0" w:color="414142"/>
              <w:right w:val="outset" w:sz="6" w:space="0" w:color="414142"/>
            </w:tcBorders>
            <w:vAlign w:val="center"/>
          </w:tcPr>
          <w:p w14:paraId="3D3FC4D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526E7F7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741C9D2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08C6698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3ECAC03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15833072" w14:textId="77777777" w:rsidTr="00A83DAD">
        <w:tc>
          <w:tcPr>
            <w:tcW w:w="1030" w:type="pct"/>
            <w:gridSpan w:val="2"/>
            <w:tcBorders>
              <w:top w:val="outset" w:sz="6" w:space="0" w:color="414142"/>
              <w:left w:val="outset" w:sz="6" w:space="0" w:color="414142"/>
              <w:bottom w:val="outset" w:sz="6" w:space="0" w:color="414142"/>
              <w:right w:val="outset" w:sz="6" w:space="0" w:color="414142"/>
            </w:tcBorders>
            <w:hideMark/>
          </w:tcPr>
          <w:p w14:paraId="380F1AE2"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Other fossil heating fuel</w:t>
            </w:r>
          </w:p>
        </w:tc>
        <w:tc>
          <w:tcPr>
            <w:tcW w:w="933" w:type="pct"/>
            <w:tcBorders>
              <w:top w:val="outset" w:sz="6" w:space="0" w:color="414142"/>
              <w:left w:val="outset" w:sz="6" w:space="0" w:color="414142"/>
              <w:bottom w:val="outset" w:sz="6" w:space="0" w:color="414142"/>
              <w:right w:val="outset" w:sz="6" w:space="0" w:color="414142"/>
            </w:tcBorders>
            <w:hideMark/>
          </w:tcPr>
          <w:p w14:paraId="368723B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89" w:type="pct"/>
            <w:tcBorders>
              <w:top w:val="outset" w:sz="6" w:space="0" w:color="414142"/>
              <w:left w:val="outset" w:sz="6" w:space="0" w:color="414142"/>
              <w:bottom w:val="outset" w:sz="6" w:space="0" w:color="414142"/>
              <w:right w:val="outset" w:sz="6" w:space="0" w:color="414142"/>
            </w:tcBorders>
            <w:vAlign w:val="center"/>
          </w:tcPr>
          <w:p w14:paraId="797255F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32588B7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09EB50F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238EBDF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3619C40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43A4C1AF" w14:textId="77777777" w:rsidTr="00A83DAD">
        <w:tc>
          <w:tcPr>
            <w:tcW w:w="491" w:type="pct"/>
            <w:tcBorders>
              <w:top w:val="outset" w:sz="6" w:space="0" w:color="414142"/>
              <w:left w:val="outset" w:sz="6" w:space="0" w:color="414142"/>
              <w:bottom w:val="outset" w:sz="6" w:space="0" w:color="414142"/>
              <w:right w:val="outset" w:sz="6" w:space="0" w:color="414142"/>
            </w:tcBorders>
            <w:hideMark/>
          </w:tcPr>
          <w:p w14:paraId="64E63358"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Peat</w:t>
            </w:r>
          </w:p>
        </w:tc>
        <w:tc>
          <w:tcPr>
            <w:tcW w:w="538" w:type="pct"/>
            <w:tcBorders>
              <w:top w:val="outset" w:sz="6" w:space="0" w:color="414142"/>
              <w:left w:val="outset" w:sz="6" w:space="0" w:color="414142"/>
              <w:bottom w:val="outset" w:sz="6" w:space="0" w:color="414142"/>
              <w:right w:val="outset" w:sz="6" w:space="0" w:color="414142"/>
            </w:tcBorders>
          </w:tcPr>
          <w:p w14:paraId="6E4C9E1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33" w:type="pct"/>
            <w:tcBorders>
              <w:top w:val="outset" w:sz="6" w:space="0" w:color="414142"/>
              <w:left w:val="outset" w:sz="6" w:space="0" w:color="414142"/>
              <w:bottom w:val="outset" w:sz="6" w:space="0" w:color="414142"/>
              <w:right w:val="outset" w:sz="6" w:space="0" w:color="414142"/>
            </w:tcBorders>
          </w:tcPr>
          <w:p w14:paraId="0C58EFF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689" w:type="pct"/>
            <w:tcBorders>
              <w:top w:val="outset" w:sz="6" w:space="0" w:color="414142"/>
              <w:left w:val="outset" w:sz="6" w:space="0" w:color="414142"/>
              <w:bottom w:val="outset" w:sz="6" w:space="0" w:color="414142"/>
              <w:right w:val="outset" w:sz="6" w:space="0" w:color="414142"/>
            </w:tcBorders>
            <w:vAlign w:val="center"/>
          </w:tcPr>
          <w:p w14:paraId="4AFB492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25311B6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67F522E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42489B4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767A0F2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581B0C5C" w14:textId="77777777" w:rsidTr="00A83DAD">
        <w:tc>
          <w:tcPr>
            <w:tcW w:w="1963" w:type="pct"/>
            <w:gridSpan w:val="3"/>
            <w:tcBorders>
              <w:top w:val="outset" w:sz="6" w:space="0" w:color="414142"/>
              <w:left w:val="outset" w:sz="6" w:space="0" w:color="414142"/>
              <w:bottom w:val="outset" w:sz="6" w:space="0" w:color="414142"/>
              <w:right w:val="outset" w:sz="6" w:space="0" w:color="414142"/>
            </w:tcBorders>
            <w:hideMark/>
          </w:tcPr>
          <w:p w14:paraId="22A72121" w14:textId="77777777" w:rsidR="00701682" w:rsidRPr="00701682" w:rsidRDefault="00701682" w:rsidP="00A83DAD">
            <w:pPr>
              <w:spacing w:after="0" w:line="240" w:lineRule="auto"/>
              <w:jc w:val="both"/>
              <w:rPr>
                <w:rFonts w:ascii="Times New Roman" w:hAnsi="Times New Roman"/>
                <w:b/>
                <w:noProof/>
                <w:lang w:val="en-US"/>
              </w:rPr>
            </w:pPr>
            <w:r w:rsidRPr="00701682">
              <w:rPr>
                <w:rFonts w:ascii="Times New Roman" w:hAnsi="Times New Roman"/>
                <w:b/>
                <w:noProof/>
                <w:lang w:val="en-US"/>
              </w:rPr>
              <w:t>Total</w:t>
            </w:r>
          </w:p>
        </w:tc>
        <w:tc>
          <w:tcPr>
            <w:tcW w:w="689" w:type="pct"/>
            <w:tcBorders>
              <w:top w:val="outset" w:sz="6" w:space="0" w:color="414142"/>
              <w:left w:val="outset" w:sz="6" w:space="0" w:color="414142"/>
              <w:bottom w:val="outset" w:sz="6" w:space="0" w:color="414142"/>
              <w:right w:val="outset" w:sz="6" w:space="0" w:color="414142"/>
            </w:tcBorders>
            <w:vAlign w:val="center"/>
          </w:tcPr>
          <w:p w14:paraId="00AEBE9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4AD1706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10" w:type="pct"/>
            <w:tcBorders>
              <w:top w:val="outset" w:sz="6" w:space="0" w:color="414142"/>
              <w:left w:val="outset" w:sz="6" w:space="0" w:color="414142"/>
              <w:bottom w:val="outset" w:sz="6" w:space="0" w:color="414142"/>
              <w:right w:val="outset" w:sz="6" w:space="0" w:color="414142"/>
            </w:tcBorders>
            <w:vAlign w:val="center"/>
          </w:tcPr>
          <w:p w14:paraId="5FD2144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63" w:type="pct"/>
            <w:tcBorders>
              <w:top w:val="outset" w:sz="6" w:space="0" w:color="414142"/>
              <w:left w:val="outset" w:sz="6" w:space="0" w:color="414142"/>
              <w:bottom w:val="outset" w:sz="6" w:space="0" w:color="414142"/>
              <w:right w:val="outset" w:sz="6" w:space="0" w:color="414142"/>
            </w:tcBorders>
            <w:vAlign w:val="center"/>
          </w:tcPr>
          <w:p w14:paraId="1961E76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62" w:type="pct"/>
            <w:tcBorders>
              <w:top w:val="outset" w:sz="6" w:space="0" w:color="414142"/>
              <w:left w:val="outset" w:sz="6" w:space="0" w:color="414142"/>
              <w:bottom w:val="outset" w:sz="6" w:space="0" w:color="414142"/>
              <w:right w:val="outset" w:sz="6" w:space="0" w:color="414142"/>
            </w:tcBorders>
            <w:vAlign w:val="center"/>
          </w:tcPr>
          <w:p w14:paraId="5BF81A6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bl>
    <w:p w14:paraId="20B5FED0"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FD3FCB"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1 </w:t>
      </w:r>
      <w:r w:rsidRPr="00701682">
        <w:rPr>
          <w:rFonts w:ascii="Times New Roman" w:hAnsi="Times New Roman"/>
          <w:noProof/>
          <w:sz w:val="24"/>
          <w:lang w:val="en-US"/>
        </w:rPr>
        <w:t>To be completed by the State limited liability company Latvian Environment, Geology and Meteorology Centre.</w:t>
      </w:r>
    </w:p>
    <w:p w14:paraId="0E84F423"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vertAlign w:val="superscript"/>
          <w:lang w:val="en-US"/>
        </w:rPr>
        <w:t xml:space="preserve">2 </w:t>
      </w:r>
      <w:r w:rsidRPr="00701682">
        <w:rPr>
          <w:rFonts w:ascii="Times New Roman" w:hAnsi="Times New Roman"/>
          <w:noProof/>
          <w:sz w:val="24"/>
          <w:lang w:val="en-US"/>
        </w:rPr>
        <w:t>Commission Regulation (EU) 2022/132 of 28 January 2022 amending Regulation (EC) No 1099/2008 of the European Parliament and of the Council on energy statistics, as regards the implementation of updates for the annual, monthly and short-term monthly energy statistics. To be completed by the Central Statistical Bureau.</w:t>
      </w:r>
    </w:p>
    <w:p w14:paraId="1D96AEB2"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3 </w:t>
      </w:r>
      <w:r w:rsidRPr="00701682">
        <w:rPr>
          <w:rFonts w:ascii="Times New Roman" w:hAnsi="Times New Roman"/>
          <w:noProof/>
          <w:sz w:val="24"/>
          <w:lang w:val="en-US"/>
        </w:rPr>
        <w:t>The apparent consumption notified in the greenhouse gas report, minus the apparent consumption obtained by using the data notified in accordance with Regulation 2022/132.</w:t>
      </w:r>
    </w:p>
    <w:p w14:paraId="38B8A8AF"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4 </w:t>
      </w:r>
      <w:r w:rsidRPr="00701682">
        <w:rPr>
          <w:rFonts w:ascii="Times New Roman" w:hAnsi="Times New Roman"/>
          <w:noProof/>
          <w:sz w:val="24"/>
          <w:lang w:val="en-US"/>
        </w:rPr>
        <w:t>To be completed by the State limited liability company Latvian Environment, Geology and Meteorology Centre.</w:t>
      </w:r>
    </w:p>
    <w:p w14:paraId="1F2C24BE"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5 </w:t>
      </w:r>
      <w:r w:rsidRPr="00701682">
        <w:rPr>
          <w:rFonts w:ascii="Times New Roman" w:hAnsi="Times New Roman"/>
          <w:noProof/>
          <w:sz w:val="24"/>
          <w:lang w:val="en-US"/>
        </w:rPr>
        <w:t>The absolute difference divided by the apparent consumption notified in the greenhouse gas report.</w:t>
      </w:r>
    </w:p>
    <w:p w14:paraId="7B8A630A"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6 </w:t>
      </w:r>
      <w:r w:rsidRPr="00701682">
        <w:rPr>
          <w:rFonts w:ascii="Times New Roman" w:hAnsi="Times New Roman"/>
          <w:noProof/>
          <w:sz w:val="24"/>
          <w:lang w:val="en-US"/>
        </w:rPr>
        <w:t>To be completed by the State limited liability company Latvian Environment, Geology and Meteorology Centre.</w:t>
      </w:r>
    </w:p>
    <w:p w14:paraId="0706648E"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7 </w:t>
      </w:r>
      <w:r w:rsidRPr="00701682">
        <w:rPr>
          <w:rFonts w:ascii="Times New Roman" w:hAnsi="Times New Roman"/>
          <w:noProof/>
          <w:sz w:val="24"/>
          <w:lang w:val="en-US"/>
        </w:rPr>
        <w:t>To be completed by the State limited liability company Latvian Environment, Geology and Meteorology Centre and the Central Statistical Bureau.</w:t>
      </w:r>
    </w:p>
    <w:p w14:paraId="1B4C610C"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8 </w:t>
      </w:r>
      <w:r w:rsidRPr="00701682">
        <w:rPr>
          <w:rFonts w:ascii="Times New Roman" w:hAnsi="Times New Roman"/>
          <w:noProof/>
          <w:sz w:val="24"/>
          <w:lang w:val="en-US"/>
        </w:rPr>
        <w:t>TJ and % values must be indicated up to one decimal place.</w:t>
      </w:r>
    </w:p>
    <w:p w14:paraId="5C33CB72"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9 </w:t>
      </w:r>
      <w:r w:rsidRPr="00701682">
        <w:rPr>
          <w:rFonts w:ascii="Times New Roman" w:hAnsi="Times New Roman"/>
          <w:noProof/>
          <w:sz w:val="24"/>
          <w:lang w:val="en-US"/>
        </w:rPr>
        <w:t>TJ and % values must be indicated up to one decimal place.</w:t>
      </w:r>
    </w:p>
    <w:p w14:paraId="4A10B632"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10 </w:t>
      </w:r>
      <w:r w:rsidRPr="00701682">
        <w:rPr>
          <w:rFonts w:ascii="Times New Roman" w:hAnsi="Times New Roman"/>
          <w:noProof/>
          <w:sz w:val="24"/>
          <w:lang w:val="en-US"/>
        </w:rPr>
        <w:t>TJ and % values must be indicated up to one decimal place.</w:t>
      </w:r>
    </w:p>
    <w:p w14:paraId="7E2A7793" w14:textId="77777777" w:rsidR="00701682" w:rsidRPr="00701682" w:rsidRDefault="00701682" w:rsidP="0070168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1682">
        <w:rPr>
          <w:rFonts w:ascii="Times New Roman" w:hAnsi="Times New Roman"/>
          <w:noProof/>
          <w:sz w:val="24"/>
          <w:vertAlign w:val="superscript"/>
          <w:lang w:val="en-US"/>
        </w:rPr>
        <w:t xml:space="preserve">11 </w:t>
      </w:r>
      <w:r w:rsidRPr="00701682">
        <w:rPr>
          <w:rFonts w:ascii="Times New Roman" w:hAnsi="Times New Roman"/>
          <w:noProof/>
          <w:sz w:val="24"/>
          <w:lang w:val="en-US"/>
        </w:rPr>
        <w:t>TJ and % values must be indicated up to one decimal place.</w:t>
      </w:r>
    </w:p>
    <w:p w14:paraId="3E3A3352" w14:textId="77777777" w:rsidR="00701682" w:rsidRPr="00701682" w:rsidRDefault="00701682" w:rsidP="00701682">
      <w:pPr>
        <w:rPr>
          <w:noProof/>
          <w:lang w:val="en-US"/>
        </w:rPr>
      </w:pPr>
      <w:r w:rsidRPr="00701682">
        <w:rPr>
          <w:noProof/>
          <w:lang w:val="en-US"/>
        </w:rPr>
        <w:br w:type="page"/>
      </w:r>
    </w:p>
    <w:p w14:paraId="59CFA070" w14:textId="77777777" w:rsidR="00701682" w:rsidRPr="00701682" w:rsidRDefault="00701682" w:rsidP="00701682">
      <w:pPr>
        <w:shd w:val="clear" w:color="auto" w:fill="FFFFFF"/>
        <w:spacing w:after="0" w:line="240" w:lineRule="auto"/>
        <w:jc w:val="right"/>
        <w:rPr>
          <w:rFonts w:ascii="Times New Roman" w:hAnsi="Times New Roman"/>
          <w:b/>
          <w:noProof/>
          <w:sz w:val="24"/>
          <w:lang w:val="en-US"/>
        </w:rPr>
      </w:pPr>
      <w:r w:rsidRPr="00701682">
        <w:rPr>
          <w:rFonts w:ascii="Times New Roman" w:hAnsi="Times New Roman"/>
          <w:b/>
          <w:noProof/>
          <w:sz w:val="24"/>
          <w:lang w:val="en-US"/>
        </w:rPr>
        <w:t>Annex 5</w:t>
      </w:r>
    </w:p>
    <w:p w14:paraId="0D4AC5C0"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08912128"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25 October 2022</w:t>
      </w:r>
      <w:bookmarkStart w:id="166" w:name="piel-1145796"/>
      <w:bookmarkStart w:id="167" w:name="piel5"/>
      <w:bookmarkEnd w:id="166"/>
      <w:bookmarkEnd w:id="167"/>
    </w:p>
    <w:p w14:paraId="42B1BD2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1145797"/>
      <w:bookmarkStart w:id="169" w:name="n-1145797"/>
      <w:bookmarkEnd w:id="168"/>
      <w:bookmarkEnd w:id="169"/>
    </w:p>
    <w:p w14:paraId="37B2F8F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059CC7"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Projected Indicators for 2025, 2030, 2035, 2040, 2050 and Subsequent Years for the Preparation of Projections</w:t>
      </w:r>
    </w:p>
    <w:p w14:paraId="3A5C6CF6"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6CCFE1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15"/>
        <w:gridCol w:w="5080"/>
        <w:gridCol w:w="3260"/>
      </w:tblGrid>
      <w:tr w:rsidR="00701682" w:rsidRPr="00701682" w14:paraId="5DBB3816" w14:textId="77777777" w:rsidTr="00A83DAD">
        <w:tc>
          <w:tcPr>
            <w:tcW w:w="395" w:type="pct"/>
            <w:tcBorders>
              <w:top w:val="outset" w:sz="6" w:space="0" w:color="414142"/>
              <w:left w:val="outset" w:sz="6" w:space="0" w:color="414142"/>
              <w:bottom w:val="outset" w:sz="6" w:space="0" w:color="414142"/>
              <w:right w:val="outset" w:sz="6" w:space="0" w:color="414142"/>
            </w:tcBorders>
            <w:vAlign w:val="center"/>
            <w:hideMark/>
          </w:tcPr>
          <w:p w14:paraId="013BD72D"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No.</w:t>
            </w:r>
          </w:p>
        </w:tc>
        <w:tc>
          <w:tcPr>
            <w:tcW w:w="2805" w:type="pct"/>
            <w:tcBorders>
              <w:top w:val="outset" w:sz="6" w:space="0" w:color="414142"/>
              <w:left w:val="outset" w:sz="6" w:space="0" w:color="414142"/>
              <w:bottom w:val="outset" w:sz="6" w:space="0" w:color="414142"/>
              <w:right w:val="outset" w:sz="6" w:space="0" w:color="414142"/>
            </w:tcBorders>
            <w:vAlign w:val="center"/>
            <w:hideMark/>
          </w:tcPr>
          <w:p w14:paraId="6FBA9CA1"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Sectoral indicators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6517D109"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Responsible authority</w:t>
            </w:r>
          </w:p>
        </w:tc>
      </w:tr>
      <w:tr w:rsidR="00701682" w:rsidRPr="00701682" w14:paraId="6D5DCBDE"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2637A75"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 Macroeconomy</w:t>
            </w:r>
          </w:p>
        </w:tc>
      </w:tr>
      <w:tr w:rsidR="00701682" w:rsidRPr="00701682" w14:paraId="273ED68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262FD1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w:t>
            </w:r>
          </w:p>
        </w:tc>
        <w:tc>
          <w:tcPr>
            <w:tcW w:w="2805" w:type="pct"/>
            <w:tcBorders>
              <w:top w:val="outset" w:sz="6" w:space="0" w:color="414142"/>
              <w:left w:val="outset" w:sz="6" w:space="0" w:color="414142"/>
              <w:bottom w:val="outset" w:sz="6" w:space="0" w:color="414142"/>
              <w:right w:val="outset" w:sz="6" w:space="0" w:color="414142"/>
            </w:tcBorders>
            <w:hideMark/>
          </w:tcPr>
          <w:p w14:paraId="6A94DF9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domestic product, in actual prices, billion EUR</w:t>
            </w:r>
          </w:p>
        </w:tc>
        <w:tc>
          <w:tcPr>
            <w:tcW w:w="1800" w:type="pct"/>
            <w:tcBorders>
              <w:top w:val="outset" w:sz="6" w:space="0" w:color="414142"/>
              <w:left w:val="outset" w:sz="6" w:space="0" w:color="414142"/>
              <w:bottom w:val="outset" w:sz="6" w:space="0" w:color="414142"/>
              <w:right w:val="outset" w:sz="6" w:space="0" w:color="414142"/>
            </w:tcBorders>
            <w:hideMark/>
          </w:tcPr>
          <w:p w14:paraId="6C522AB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Ministry of Economics (hereinafter – the MoE)</w:t>
            </w:r>
          </w:p>
        </w:tc>
      </w:tr>
      <w:tr w:rsidR="00701682" w:rsidRPr="00701682" w14:paraId="4C1E099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0B7C2B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w:t>
            </w:r>
          </w:p>
        </w:tc>
        <w:tc>
          <w:tcPr>
            <w:tcW w:w="2805" w:type="pct"/>
            <w:tcBorders>
              <w:top w:val="outset" w:sz="6" w:space="0" w:color="414142"/>
              <w:left w:val="outset" w:sz="6" w:space="0" w:color="414142"/>
              <w:bottom w:val="outset" w:sz="6" w:space="0" w:color="414142"/>
              <w:right w:val="outset" w:sz="6" w:space="0" w:color="414142"/>
            </w:tcBorders>
            <w:hideMark/>
          </w:tcPr>
          <w:p w14:paraId="14B6CF7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Increase in gross domestic products at constant prices, billion EUR and %</w:t>
            </w:r>
          </w:p>
        </w:tc>
        <w:tc>
          <w:tcPr>
            <w:tcW w:w="1800" w:type="pct"/>
            <w:tcBorders>
              <w:top w:val="outset" w:sz="6" w:space="0" w:color="414142"/>
              <w:left w:val="outset" w:sz="6" w:space="0" w:color="414142"/>
              <w:bottom w:val="outset" w:sz="6" w:space="0" w:color="414142"/>
              <w:right w:val="outset" w:sz="6" w:space="0" w:color="414142"/>
            </w:tcBorders>
            <w:hideMark/>
          </w:tcPr>
          <w:p w14:paraId="4442A76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16C7DF3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761DB0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w:t>
            </w:r>
          </w:p>
        </w:tc>
        <w:tc>
          <w:tcPr>
            <w:tcW w:w="2805" w:type="pct"/>
            <w:tcBorders>
              <w:top w:val="outset" w:sz="6" w:space="0" w:color="414142"/>
              <w:left w:val="outset" w:sz="6" w:space="0" w:color="414142"/>
              <w:bottom w:val="outset" w:sz="6" w:space="0" w:color="414142"/>
              <w:right w:val="outset" w:sz="6" w:space="0" w:color="414142"/>
            </w:tcBorders>
            <w:hideMark/>
          </w:tcPr>
          <w:p w14:paraId="401BEC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Number of inhabitants, thous.</w:t>
            </w:r>
          </w:p>
        </w:tc>
        <w:tc>
          <w:tcPr>
            <w:tcW w:w="1800" w:type="pct"/>
            <w:tcBorders>
              <w:top w:val="outset" w:sz="6" w:space="0" w:color="414142"/>
              <w:left w:val="outset" w:sz="6" w:space="0" w:color="414142"/>
              <w:bottom w:val="outset" w:sz="6" w:space="0" w:color="414142"/>
              <w:right w:val="outset" w:sz="6" w:space="0" w:color="414142"/>
            </w:tcBorders>
            <w:hideMark/>
          </w:tcPr>
          <w:p w14:paraId="0A3B0F5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5A5043B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CCBD2D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w:t>
            </w:r>
          </w:p>
        </w:tc>
        <w:tc>
          <w:tcPr>
            <w:tcW w:w="2805" w:type="pct"/>
            <w:tcBorders>
              <w:top w:val="outset" w:sz="6" w:space="0" w:color="414142"/>
              <w:left w:val="outset" w:sz="6" w:space="0" w:color="414142"/>
              <w:bottom w:val="outset" w:sz="6" w:space="0" w:color="414142"/>
              <w:right w:val="outset" w:sz="6" w:space="0" w:color="414142"/>
            </w:tcBorders>
            <w:hideMark/>
          </w:tcPr>
          <w:p w14:paraId="02647E5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Private consumption in comparable prices, billion EUR</w:t>
            </w:r>
          </w:p>
        </w:tc>
        <w:tc>
          <w:tcPr>
            <w:tcW w:w="1800" w:type="pct"/>
            <w:tcBorders>
              <w:top w:val="outset" w:sz="6" w:space="0" w:color="414142"/>
              <w:left w:val="outset" w:sz="6" w:space="0" w:color="414142"/>
              <w:bottom w:val="outset" w:sz="6" w:space="0" w:color="414142"/>
              <w:right w:val="outset" w:sz="6" w:space="0" w:color="414142"/>
            </w:tcBorders>
            <w:hideMark/>
          </w:tcPr>
          <w:p w14:paraId="644F893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31C7580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441FB6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w:t>
            </w:r>
          </w:p>
        </w:tc>
        <w:tc>
          <w:tcPr>
            <w:tcW w:w="2805" w:type="pct"/>
            <w:tcBorders>
              <w:top w:val="outset" w:sz="6" w:space="0" w:color="414142"/>
              <w:left w:val="outset" w:sz="6" w:space="0" w:color="414142"/>
              <w:bottom w:val="outset" w:sz="6" w:space="0" w:color="414142"/>
              <w:right w:val="outset" w:sz="6" w:space="0" w:color="414142"/>
            </w:tcBorders>
            <w:hideMark/>
          </w:tcPr>
          <w:p w14:paraId="02565BF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Changes in added value of the commercial and public sector or tertiary sector (in comparable prices, million EUR and %)</w:t>
            </w:r>
          </w:p>
        </w:tc>
        <w:tc>
          <w:tcPr>
            <w:tcW w:w="1800" w:type="pct"/>
            <w:tcBorders>
              <w:top w:val="outset" w:sz="6" w:space="0" w:color="414142"/>
              <w:left w:val="outset" w:sz="6" w:space="0" w:color="414142"/>
              <w:bottom w:val="outset" w:sz="6" w:space="0" w:color="414142"/>
              <w:right w:val="outset" w:sz="6" w:space="0" w:color="414142"/>
            </w:tcBorders>
            <w:hideMark/>
          </w:tcPr>
          <w:p w14:paraId="4611BE8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7224DA8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788CF3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w:t>
            </w:r>
          </w:p>
        </w:tc>
        <w:tc>
          <w:tcPr>
            <w:tcW w:w="2805" w:type="pct"/>
            <w:tcBorders>
              <w:top w:val="outset" w:sz="6" w:space="0" w:color="414142"/>
              <w:left w:val="outset" w:sz="6" w:space="0" w:color="414142"/>
              <w:bottom w:val="outset" w:sz="6" w:space="0" w:color="414142"/>
              <w:right w:val="outset" w:sz="6" w:space="0" w:color="414142"/>
            </w:tcBorders>
            <w:hideMark/>
          </w:tcPr>
          <w:p w14:paraId="6683816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Changes in added value of manufacturing industry (at constant prices, billion EUR and %)</w:t>
            </w:r>
          </w:p>
        </w:tc>
        <w:tc>
          <w:tcPr>
            <w:tcW w:w="1800" w:type="pct"/>
            <w:tcBorders>
              <w:top w:val="outset" w:sz="6" w:space="0" w:color="414142"/>
              <w:left w:val="outset" w:sz="6" w:space="0" w:color="414142"/>
              <w:bottom w:val="outset" w:sz="6" w:space="0" w:color="414142"/>
              <w:right w:val="outset" w:sz="6" w:space="0" w:color="414142"/>
            </w:tcBorders>
            <w:hideMark/>
          </w:tcPr>
          <w:p w14:paraId="5E07F3E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0BB2A0E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AE15A2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6.1.</w:t>
            </w:r>
          </w:p>
        </w:tc>
        <w:tc>
          <w:tcPr>
            <w:tcW w:w="2805" w:type="pct"/>
            <w:tcBorders>
              <w:top w:val="outset" w:sz="6" w:space="0" w:color="414142"/>
              <w:left w:val="outset" w:sz="6" w:space="0" w:color="414142"/>
              <w:bottom w:val="outset" w:sz="6" w:space="0" w:color="414142"/>
              <w:right w:val="outset" w:sz="6" w:space="0" w:color="414142"/>
            </w:tcBorders>
            <w:hideMark/>
          </w:tcPr>
          <w:p w14:paraId="024D02B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food industry</w:t>
            </w:r>
          </w:p>
        </w:tc>
        <w:tc>
          <w:tcPr>
            <w:tcW w:w="1800" w:type="pct"/>
            <w:tcBorders>
              <w:top w:val="outset" w:sz="6" w:space="0" w:color="414142"/>
              <w:left w:val="outset" w:sz="6" w:space="0" w:color="414142"/>
              <w:bottom w:val="outset" w:sz="6" w:space="0" w:color="414142"/>
              <w:right w:val="outset" w:sz="6" w:space="0" w:color="414142"/>
            </w:tcBorders>
            <w:hideMark/>
          </w:tcPr>
          <w:p w14:paraId="5F6DA07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45C661D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ED2641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6.2.</w:t>
            </w:r>
          </w:p>
        </w:tc>
        <w:tc>
          <w:tcPr>
            <w:tcW w:w="2805" w:type="pct"/>
            <w:tcBorders>
              <w:top w:val="outset" w:sz="6" w:space="0" w:color="414142"/>
              <w:left w:val="outset" w:sz="6" w:space="0" w:color="414142"/>
              <w:bottom w:val="outset" w:sz="6" w:space="0" w:color="414142"/>
              <w:right w:val="outset" w:sz="6" w:space="0" w:color="414142"/>
            </w:tcBorders>
            <w:hideMark/>
          </w:tcPr>
          <w:p w14:paraId="4857122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light industry</w:t>
            </w:r>
          </w:p>
        </w:tc>
        <w:tc>
          <w:tcPr>
            <w:tcW w:w="1800" w:type="pct"/>
            <w:tcBorders>
              <w:top w:val="outset" w:sz="6" w:space="0" w:color="414142"/>
              <w:left w:val="outset" w:sz="6" w:space="0" w:color="414142"/>
              <w:bottom w:val="outset" w:sz="6" w:space="0" w:color="414142"/>
              <w:right w:val="outset" w:sz="6" w:space="0" w:color="414142"/>
            </w:tcBorders>
            <w:hideMark/>
          </w:tcPr>
          <w:p w14:paraId="4F608B2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76B4F80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6A3F0F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6.3.</w:t>
            </w:r>
          </w:p>
        </w:tc>
        <w:tc>
          <w:tcPr>
            <w:tcW w:w="2805" w:type="pct"/>
            <w:tcBorders>
              <w:top w:val="outset" w:sz="6" w:space="0" w:color="414142"/>
              <w:left w:val="outset" w:sz="6" w:space="0" w:color="414142"/>
              <w:bottom w:val="outset" w:sz="6" w:space="0" w:color="414142"/>
              <w:right w:val="outset" w:sz="6" w:space="0" w:color="414142"/>
            </w:tcBorders>
            <w:hideMark/>
          </w:tcPr>
          <w:p w14:paraId="3A60CDC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wood processing</w:t>
            </w:r>
          </w:p>
        </w:tc>
        <w:tc>
          <w:tcPr>
            <w:tcW w:w="1800" w:type="pct"/>
            <w:tcBorders>
              <w:top w:val="outset" w:sz="6" w:space="0" w:color="414142"/>
              <w:left w:val="outset" w:sz="6" w:space="0" w:color="414142"/>
              <w:bottom w:val="outset" w:sz="6" w:space="0" w:color="414142"/>
              <w:right w:val="outset" w:sz="6" w:space="0" w:color="414142"/>
            </w:tcBorders>
            <w:hideMark/>
          </w:tcPr>
          <w:p w14:paraId="2EC27FF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7444B19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79D278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6.4.</w:t>
            </w:r>
          </w:p>
        </w:tc>
        <w:tc>
          <w:tcPr>
            <w:tcW w:w="2805" w:type="pct"/>
            <w:tcBorders>
              <w:top w:val="outset" w:sz="6" w:space="0" w:color="414142"/>
              <w:left w:val="outset" w:sz="6" w:space="0" w:color="414142"/>
              <w:bottom w:val="outset" w:sz="6" w:space="0" w:color="414142"/>
              <w:right w:val="outset" w:sz="6" w:space="0" w:color="414142"/>
            </w:tcBorders>
            <w:hideMark/>
          </w:tcPr>
          <w:p w14:paraId="0303067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paper production and printing and publishing industry</w:t>
            </w:r>
          </w:p>
        </w:tc>
        <w:tc>
          <w:tcPr>
            <w:tcW w:w="1800" w:type="pct"/>
            <w:tcBorders>
              <w:top w:val="outset" w:sz="6" w:space="0" w:color="414142"/>
              <w:left w:val="outset" w:sz="6" w:space="0" w:color="414142"/>
              <w:bottom w:val="outset" w:sz="6" w:space="0" w:color="414142"/>
              <w:right w:val="outset" w:sz="6" w:space="0" w:color="414142"/>
            </w:tcBorders>
            <w:hideMark/>
          </w:tcPr>
          <w:p w14:paraId="261AFC1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0AF496C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A5D5B5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6.5.</w:t>
            </w:r>
          </w:p>
        </w:tc>
        <w:tc>
          <w:tcPr>
            <w:tcW w:w="2805" w:type="pct"/>
            <w:tcBorders>
              <w:top w:val="outset" w:sz="6" w:space="0" w:color="414142"/>
              <w:left w:val="outset" w:sz="6" w:space="0" w:color="414142"/>
              <w:bottom w:val="outset" w:sz="6" w:space="0" w:color="414142"/>
              <w:right w:val="outset" w:sz="6" w:space="0" w:color="414142"/>
            </w:tcBorders>
            <w:hideMark/>
          </w:tcPr>
          <w:p w14:paraId="3A86446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chemical industry</w:t>
            </w:r>
          </w:p>
        </w:tc>
        <w:tc>
          <w:tcPr>
            <w:tcW w:w="1800" w:type="pct"/>
            <w:tcBorders>
              <w:top w:val="outset" w:sz="6" w:space="0" w:color="414142"/>
              <w:left w:val="outset" w:sz="6" w:space="0" w:color="414142"/>
              <w:bottom w:val="outset" w:sz="6" w:space="0" w:color="414142"/>
              <w:right w:val="outset" w:sz="6" w:space="0" w:color="414142"/>
            </w:tcBorders>
            <w:hideMark/>
          </w:tcPr>
          <w:p w14:paraId="4BFB839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7FCB7E5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448C5A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6.6.</w:t>
            </w:r>
          </w:p>
        </w:tc>
        <w:tc>
          <w:tcPr>
            <w:tcW w:w="2805" w:type="pct"/>
            <w:tcBorders>
              <w:top w:val="outset" w:sz="6" w:space="0" w:color="414142"/>
              <w:left w:val="outset" w:sz="6" w:space="0" w:color="414142"/>
              <w:bottom w:val="outset" w:sz="6" w:space="0" w:color="414142"/>
              <w:right w:val="outset" w:sz="6" w:space="0" w:color="414142"/>
            </w:tcBorders>
            <w:hideMark/>
          </w:tcPr>
          <w:p w14:paraId="56D3797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manufacture of non-metallic mineral products</w:t>
            </w:r>
          </w:p>
        </w:tc>
        <w:tc>
          <w:tcPr>
            <w:tcW w:w="1800" w:type="pct"/>
            <w:tcBorders>
              <w:top w:val="outset" w:sz="6" w:space="0" w:color="414142"/>
              <w:left w:val="outset" w:sz="6" w:space="0" w:color="414142"/>
              <w:bottom w:val="outset" w:sz="6" w:space="0" w:color="414142"/>
              <w:right w:val="outset" w:sz="6" w:space="0" w:color="414142"/>
            </w:tcBorders>
            <w:hideMark/>
          </w:tcPr>
          <w:p w14:paraId="09E70C3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5661223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CBB38A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6.7.</w:t>
            </w:r>
          </w:p>
        </w:tc>
        <w:tc>
          <w:tcPr>
            <w:tcW w:w="2805" w:type="pct"/>
            <w:tcBorders>
              <w:top w:val="outset" w:sz="6" w:space="0" w:color="414142"/>
              <w:left w:val="outset" w:sz="6" w:space="0" w:color="414142"/>
              <w:bottom w:val="outset" w:sz="6" w:space="0" w:color="414142"/>
              <w:right w:val="outset" w:sz="6" w:space="0" w:color="414142"/>
            </w:tcBorders>
            <w:hideMark/>
          </w:tcPr>
          <w:p w14:paraId="7578751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manufacture of metals and fabricated metal products</w:t>
            </w:r>
          </w:p>
        </w:tc>
        <w:tc>
          <w:tcPr>
            <w:tcW w:w="1800" w:type="pct"/>
            <w:tcBorders>
              <w:top w:val="outset" w:sz="6" w:space="0" w:color="414142"/>
              <w:left w:val="outset" w:sz="6" w:space="0" w:color="414142"/>
              <w:bottom w:val="outset" w:sz="6" w:space="0" w:color="414142"/>
              <w:right w:val="outset" w:sz="6" w:space="0" w:color="414142"/>
            </w:tcBorders>
            <w:hideMark/>
          </w:tcPr>
          <w:p w14:paraId="2930F62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3FF948D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76B951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6.8.</w:t>
            </w:r>
          </w:p>
        </w:tc>
        <w:tc>
          <w:tcPr>
            <w:tcW w:w="2805" w:type="pct"/>
            <w:tcBorders>
              <w:top w:val="outset" w:sz="6" w:space="0" w:color="414142"/>
              <w:left w:val="outset" w:sz="6" w:space="0" w:color="414142"/>
              <w:bottom w:val="outset" w:sz="6" w:space="0" w:color="414142"/>
              <w:right w:val="outset" w:sz="6" w:space="0" w:color="414142"/>
            </w:tcBorders>
            <w:hideMark/>
          </w:tcPr>
          <w:p w14:paraId="2542804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manufacture of electric and optical installations</w:t>
            </w:r>
          </w:p>
        </w:tc>
        <w:tc>
          <w:tcPr>
            <w:tcW w:w="1800" w:type="pct"/>
            <w:tcBorders>
              <w:top w:val="outset" w:sz="6" w:space="0" w:color="414142"/>
              <w:left w:val="outset" w:sz="6" w:space="0" w:color="414142"/>
              <w:bottom w:val="outset" w:sz="6" w:space="0" w:color="414142"/>
              <w:right w:val="outset" w:sz="6" w:space="0" w:color="414142"/>
            </w:tcBorders>
            <w:hideMark/>
          </w:tcPr>
          <w:p w14:paraId="033FC1C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2B3EE62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96CCC6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6.9.</w:t>
            </w:r>
          </w:p>
        </w:tc>
        <w:tc>
          <w:tcPr>
            <w:tcW w:w="2805" w:type="pct"/>
            <w:tcBorders>
              <w:top w:val="outset" w:sz="6" w:space="0" w:color="414142"/>
              <w:left w:val="outset" w:sz="6" w:space="0" w:color="414142"/>
              <w:bottom w:val="outset" w:sz="6" w:space="0" w:color="414142"/>
              <w:right w:val="outset" w:sz="6" w:space="0" w:color="414142"/>
            </w:tcBorders>
            <w:hideMark/>
          </w:tcPr>
          <w:p w14:paraId="3DEB84C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manufacture of machinery and installations</w:t>
            </w:r>
          </w:p>
        </w:tc>
        <w:tc>
          <w:tcPr>
            <w:tcW w:w="1800" w:type="pct"/>
            <w:tcBorders>
              <w:top w:val="outset" w:sz="6" w:space="0" w:color="414142"/>
              <w:left w:val="outset" w:sz="6" w:space="0" w:color="414142"/>
              <w:bottom w:val="outset" w:sz="6" w:space="0" w:color="414142"/>
              <w:right w:val="outset" w:sz="6" w:space="0" w:color="414142"/>
            </w:tcBorders>
            <w:hideMark/>
          </w:tcPr>
          <w:p w14:paraId="0F50D66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234A9C5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710DFE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6.10.</w:t>
            </w:r>
          </w:p>
        </w:tc>
        <w:tc>
          <w:tcPr>
            <w:tcW w:w="2805" w:type="pct"/>
            <w:tcBorders>
              <w:top w:val="outset" w:sz="6" w:space="0" w:color="414142"/>
              <w:left w:val="outset" w:sz="6" w:space="0" w:color="414142"/>
              <w:bottom w:val="outset" w:sz="6" w:space="0" w:color="414142"/>
              <w:right w:val="outset" w:sz="6" w:space="0" w:color="414142"/>
            </w:tcBorders>
            <w:hideMark/>
          </w:tcPr>
          <w:p w14:paraId="4D6A8A6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manufacture of vehicles</w:t>
            </w:r>
          </w:p>
        </w:tc>
        <w:tc>
          <w:tcPr>
            <w:tcW w:w="1800" w:type="pct"/>
            <w:tcBorders>
              <w:top w:val="outset" w:sz="6" w:space="0" w:color="414142"/>
              <w:left w:val="outset" w:sz="6" w:space="0" w:color="414142"/>
              <w:bottom w:val="outset" w:sz="6" w:space="0" w:color="414142"/>
              <w:right w:val="outset" w:sz="6" w:space="0" w:color="414142"/>
            </w:tcBorders>
            <w:hideMark/>
          </w:tcPr>
          <w:p w14:paraId="0B4CFB1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19B193F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05CABC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6.11.</w:t>
            </w:r>
          </w:p>
        </w:tc>
        <w:tc>
          <w:tcPr>
            <w:tcW w:w="2805" w:type="pct"/>
            <w:tcBorders>
              <w:top w:val="outset" w:sz="6" w:space="0" w:color="414142"/>
              <w:left w:val="outset" w:sz="6" w:space="0" w:color="414142"/>
              <w:bottom w:val="outset" w:sz="6" w:space="0" w:color="414142"/>
              <w:right w:val="outset" w:sz="6" w:space="0" w:color="414142"/>
            </w:tcBorders>
            <w:hideMark/>
          </w:tcPr>
          <w:p w14:paraId="7E3669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sectors</w:t>
            </w:r>
          </w:p>
        </w:tc>
        <w:tc>
          <w:tcPr>
            <w:tcW w:w="1800" w:type="pct"/>
            <w:tcBorders>
              <w:top w:val="outset" w:sz="6" w:space="0" w:color="414142"/>
              <w:left w:val="outset" w:sz="6" w:space="0" w:color="414142"/>
              <w:bottom w:val="outset" w:sz="6" w:space="0" w:color="414142"/>
              <w:right w:val="outset" w:sz="6" w:space="0" w:color="414142"/>
            </w:tcBorders>
            <w:hideMark/>
          </w:tcPr>
          <w:p w14:paraId="086EB20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w:t>
            </w:r>
          </w:p>
        </w:tc>
      </w:tr>
      <w:tr w:rsidR="00701682" w:rsidRPr="00701682" w14:paraId="27F51914"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C85114A"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Energy sector</w:t>
            </w:r>
          </w:p>
        </w:tc>
      </w:tr>
      <w:tr w:rsidR="00701682" w:rsidRPr="00701682" w14:paraId="2F12E45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0CFDBE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w:t>
            </w:r>
          </w:p>
        </w:tc>
        <w:tc>
          <w:tcPr>
            <w:tcW w:w="2805" w:type="pct"/>
            <w:tcBorders>
              <w:top w:val="outset" w:sz="6" w:space="0" w:color="414142"/>
              <w:left w:val="outset" w:sz="6" w:space="0" w:color="414142"/>
              <w:bottom w:val="outset" w:sz="6" w:space="0" w:color="414142"/>
              <w:right w:val="outset" w:sz="6" w:space="0" w:color="414142"/>
            </w:tcBorders>
            <w:hideMark/>
          </w:tcPr>
          <w:p w14:paraId="4133D2E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inland energy consumption, PJ and/or ktoe</w:t>
            </w:r>
          </w:p>
        </w:tc>
        <w:tc>
          <w:tcPr>
            <w:tcW w:w="1800" w:type="pct"/>
            <w:tcBorders>
              <w:top w:val="outset" w:sz="6" w:space="0" w:color="414142"/>
              <w:left w:val="outset" w:sz="6" w:space="0" w:color="414142"/>
              <w:bottom w:val="outset" w:sz="6" w:space="0" w:color="414142"/>
              <w:right w:val="outset" w:sz="6" w:space="0" w:color="414142"/>
            </w:tcBorders>
            <w:hideMark/>
          </w:tcPr>
          <w:p w14:paraId="7C2EEBA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Institute of Physical Energetics (hereinafter – the IPE)</w:t>
            </w:r>
          </w:p>
        </w:tc>
      </w:tr>
      <w:tr w:rsidR="00701682" w:rsidRPr="00701682" w14:paraId="32D1552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2CDED7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7.1.</w:t>
            </w:r>
          </w:p>
        </w:tc>
        <w:tc>
          <w:tcPr>
            <w:tcW w:w="2805" w:type="pct"/>
            <w:tcBorders>
              <w:top w:val="outset" w:sz="6" w:space="0" w:color="414142"/>
              <w:left w:val="outset" w:sz="6" w:space="0" w:color="414142"/>
              <w:bottom w:val="outset" w:sz="6" w:space="0" w:color="414142"/>
              <w:right w:val="outset" w:sz="6" w:space="0" w:color="414142"/>
            </w:tcBorders>
            <w:hideMark/>
          </w:tcPr>
          <w:p w14:paraId="311ABE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6A14962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504E955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3BD4E4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7.2.</w:t>
            </w:r>
          </w:p>
        </w:tc>
        <w:tc>
          <w:tcPr>
            <w:tcW w:w="2805" w:type="pct"/>
            <w:tcBorders>
              <w:top w:val="outset" w:sz="6" w:space="0" w:color="414142"/>
              <w:left w:val="outset" w:sz="6" w:space="0" w:color="414142"/>
              <w:bottom w:val="outset" w:sz="6" w:space="0" w:color="414142"/>
              <w:right w:val="outset" w:sz="6" w:space="0" w:color="414142"/>
            </w:tcBorders>
            <w:hideMark/>
          </w:tcPr>
          <w:p w14:paraId="306FE23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1800" w:type="pct"/>
            <w:tcBorders>
              <w:top w:val="outset" w:sz="6" w:space="0" w:color="414142"/>
              <w:left w:val="outset" w:sz="6" w:space="0" w:color="414142"/>
              <w:bottom w:val="outset" w:sz="6" w:space="0" w:color="414142"/>
              <w:right w:val="outset" w:sz="6" w:space="0" w:color="414142"/>
            </w:tcBorders>
            <w:hideMark/>
          </w:tcPr>
          <w:p w14:paraId="4F46203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06CDC14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1C4807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7.3.</w:t>
            </w:r>
          </w:p>
        </w:tc>
        <w:tc>
          <w:tcPr>
            <w:tcW w:w="2805" w:type="pct"/>
            <w:tcBorders>
              <w:top w:val="outset" w:sz="6" w:space="0" w:color="414142"/>
              <w:left w:val="outset" w:sz="6" w:space="0" w:color="414142"/>
              <w:bottom w:val="outset" w:sz="6" w:space="0" w:color="414142"/>
              <w:right w:val="outset" w:sz="6" w:space="0" w:color="414142"/>
            </w:tcBorders>
            <w:hideMark/>
          </w:tcPr>
          <w:p w14:paraId="1A80A50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solid heating fuels (for example, coal, coke, peat)</w:t>
            </w:r>
          </w:p>
        </w:tc>
        <w:tc>
          <w:tcPr>
            <w:tcW w:w="1800" w:type="pct"/>
            <w:tcBorders>
              <w:top w:val="outset" w:sz="6" w:space="0" w:color="414142"/>
              <w:left w:val="outset" w:sz="6" w:space="0" w:color="414142"/>
              <w:bottom w:val="outset" w:sz="6" w:space="0" w:color="414142"/>
              <w:right w:val="outset" w:sz="6" w:space="0" w:color="414142"/>
            </w:tcBorders>
            <w:hideMark/>
          </w:tcPr>
          <w:p w14:paraId="5448C58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220E76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E7C8B5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7.4.</w:t>
            </w:r>
          </w:p>
        </w:tc>
        <w:tc>
          <w:tcPr>
            <w:tcW w:w="2805" w:type="pct"/>
            <w:tcBorders>
              <w:top w:val="outset" w:sz="6" w:space="0" w:color="414142"/>
              <w:left w:val="outset" w:sz="6" w:space="0" w:color="414142"/>
              <w:bottom w:val="outset" w:sz="6" w:space="0" w:color="414142"/>
              <w:right w:val="outset" w:sz="6" w:space="0" w:color="414142"/>
            </w:tcBorders>
            <w:hideMark/>
          </w:tcPr>
          <w:p w14:paraId="2AFAA4E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renewables</w:t>
            </w:r>
          </w:p>
        </w:tc>
        <w:tc>
          <w:tcPr>
            <w:tcW w:w="1800" w:type="pct"/>
            <w:tcBorders>
              <w:top w:val="outset" w:sz="6" w:space="0" w:color="414142"/>
              <w:left w:val="outset" w:sz="6" w:space="0" w:color="414142"/>
              <w:bottom w:val="outset" w:sz="6" w:space="0" w:color="414142"/>
              <w:right w:val="outset" w:sz="6" w:space="0" w:color="414142"/>
            </w:tcBorders>
            <w:hideMark/>
          </w:tcPr>
          <w:p w14:paraId="6C952E5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0630E6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35A1BA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1.4.7.</w:t>
            </w:r>
          </w:p>
        </w:tc>
        <w:tc>
          <w:tcPr>
            <w:tcW w:w="2805" w:type="pct"/>
            <w:tcBorders>
              <w:top w:val="outset" w:sz="6" w:space="0" w:color="414142"/>
              <w:left w:val="outset" w:sz="6" w:space="0" w:color="414142"/>
              <w:bottom w:val="outset" w:sz="6" w:space="0" w:color="414142"/>
              <w:right w:val="outset" w:sz="6" w:space="0" w:color="414142"/>
            </w:tcBorders>
            <w:hideMark/>
          </w:tcPr>
          <w:p w14:paraId="22E4C41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biomass (excluding liquid biofuel)</w:t>
            </w:r>
          </w:p>
        </w:tc>
        <w:tc>
          <w:tcPr>
            <w:tcW w:w="1800" w:type="pct"/>
            <w:tcBorders>
              <w:top w:val="outset" w:sz="6" w:space="0" w:color="414142"/>
              <w:left w:val="outset" w:sz="6" w:space="0" w:color="414142"/>
              <w:bottom w:val="outset" w:sz="6" w:space="0" w:color="414142"/>
              <w:right w:val="outset" w:sz="6" w:space="0" w:color="414142"/>
            </w:tcBorders>
            <w:hideMark/>
          </w:tcPr>
          <w:p w14:paraId="3D42A28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D61460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32B958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7.2.4.</w:t>
            </w:r>
          </w:p>
        </w:tc>
        <w:tc>
          <w:tcPr>
            <w:tcW w:w="2805" w:type="pct"/>
            <w:tcBorders>
              <w:top w:val="outset" w:sz="6" w:space="0" w:color="414142"/>
              <w:left w:val="outset" w:sz="6" w:space="0" w:color="414142"/>
              <w:bottom w:val="outset" w:sz="6" w:space="0" w:color="414142"/>
              <w:right w:val="outset" w:sz="6" w:space="0" w:color="414142"/>
            </w:tcBorders>
            <w:hideMark/>
          </w:tcPr>
          <w:p w14:paraId="2A1514C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liquid biofuel (biodiesel, bioethanol)</w:t>
            </w:r>
          </w:p>
        </w:tc>
        <w:tc>
          <w:tcPr>
            <w:tcW w:w="1800" w:type="pct"/>
            <w:tcBorders>
              <w:top w:val="outset" w:sz="6" w:space="0" w:color="414142"/>
              <w:left w:val="outset" w:sz="6" w:space="0" w:color="414142"/>
              <w:bottom w:val="outset" w:sz="6" w:space="0" w:color="414142"/>
              <w:right w:val="outset" w:sz="6" w:space="0" w:color="414142"/>
            </w:tcBorders>
            <w:hideMark/>
          </w:tcPr>
          <w:p w14:paraId="05CB900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0E6960B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7C8E43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7.4.3.</w:t>
            </w:r>
          </w:p>
        </w:tc>
        <w:tc>
          <w:tcPr>
            <w:tcW w:w="2805" w:type="pct"/>
            <w:tcBorders>
              <w:top w:val="outset" w:sz="6" w:space="0" w:color="414142"/>
              <w:left w:val="outset" w:sz="6" w:space="0" w:color="414142"/>
              <w:bottom w:val="outset" w:sz="6" w:space="0" w:color="414142"/>
              <w:right w:val="outset" w:sz="6" w:space="0" w:color="414142"/>
            </w:tcBorders>
            <w:hideMark/>
          </w:tcPr>
          <w:p w14:paraId="00E90D0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solar power</w:t>
            </w:r>
          </w:p>
        </w:tc>
        <w:tc>
          <w:tcPr>
            <w:tcW w:w="1800" w:type="pct"/>
            <w:tcBorders>
              <w:top w:val="outset" w:sz="6" w:space="0" w:color="414142"/>
              <w:left w:val="outset" w:sz="6" w:space="0" w:color="414142"/>
              <w:bottom w:val="outset" w:sz="6" w:space="0" w:color="414142"/>
              <w:right w:val="outset" w:sz="6" w:space="0" w:color="414142"/>
            </w:tcBorders>
            <w:hideMark/>
          </w:tcPr>
          <w:p w14:paraId="07A635C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D556AE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BB040E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7.4.4.</w:t>
            </w:r>
          </w:p>
        </w:tc>
        <w:tc>
          <w:tcPr>
            <w:tcW w:w="2805" w:type="pct"/>
            <w:tcBorders>
              <w:top w:val="outset" w:sz="6" w:space="0" w:color="414142"/>
              <w:left w:val="outset" w:sz="6" w:space="0" w:color="414142"/>
              <w:bottom w:val="outset" w:sz="6" w:space="0" w:color="414142"/>
              <w:right w:val="outset" w:sz="6" w:space="0" w:color="414142"/>
            </w:tcBorders>
            <w:hideMark/>
          </w:tcPr>
          <w:p w14:paraId="33B5EB9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renewables (for example, water power, wind power, geothermal power)</w:t>
            </w:r>
          </w:p>
        </w:tc>
        <w:tc>
          <w:tcPr>
            <w:tcW w:w="1800" w:type="pct"/>
            <w:tcBorders>
              <w:top w:val="outset" w:sz="6" w:space="0" w:color="414142"/>
              <w:left w:val="outset" w:sz="6" w:space="0" w:color="414142"/>
              <w:bottom w:val="outset" w:sz="6" w:space="0" w:color="414142"/>
              <w:right w:val="outset" w:sz="6" w:space="0" w:color="414142"/>
            </w:tcBorders>
            <w:hideMark/>
          </w:tcPr>
          <w:p w14:paraId="651CCF9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40AB97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0F270C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7.5.</w:t>
            </w:r>
          </w:p>
        </w:tc>
        <w:tc>
          <w:tcPr>
            <w:tcW w:w="2805" w:type="pct"/>
            <w:tcBorders>
              <w:top w:val="outset" w:sz="6" w:space="0" w:color="414142"/>
              <w:left w:val="outset" w:sz="6" w:space="0" w:color="414142"/>
              <w:bottom w:val="outset" w:sz="6" w:space="0" w:color="414142"/>
              <w:right w:val="outset" w:sz="6" w:space="0" w:color="414142"/>
            </w:tcBorders>
            <w:hideMark/>
          </w:tcPr>
          <w:p w14:paraId="1FDDC58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energy sources</w:t>
            </w:r>
          </w:p>
        </w:tc>
        <w:tc>
          <w:tcPr>
            <w:tcW w:w="1800" w:type="pct"/>
            <w:tcBorders>
              <w:top w:val="outset" w:sz="6" w:space="0" w:color="414142"/>
              <w:left w:val="outset" w:sz="6" w:space="0" w:color="414142"/>
              <w:bottom w:val="outset" w:sz="6" w:space="0" w:color="414142"/>
              <w:right w:val="outset" w:sz="6" w:space="0" w:color="414142"/>
            </w:tcBorders>
            <w:hideMark/>
          </w:tcPr>
          <w:p w14:paraId="19F0C03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0CF46C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A7A39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7.6.</w:t>
            </w:r>
          </w:p>
        </w:tc>
        <w:tc>
          <w:tcPr>
            <w:tcW w:w="2805" w:type="pct"/>
            <w:tcBorders>
              <w:top w:val="outset" w:sz="6" w:space="0" w:color="414142"/>
              <w:left w:val="outset" w:sz="6" w:space="0" w:color="414142"/>
              <w:bottom w:val="outset" w:sz="6" w:space="0" w:color="414142"/>
              <w:right w:val="outset" w:sz="6" w:space="0" w:color="414142"/>
            </w:tcBorders>
            <w:hideMark/>
          </w:tcPr>
          <w:p w14:paraId="6DF6850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net electricity import (-/+)</w:t>
            </w:r>
          </w:p>
        </w:tc>
        <w:tc>
          <w:tcPr>
            <w:tcW w:w="1800" w:type="pct"/>
            <w:tcBorders>
              <w:top w:val="outset" w:sz="6" w:space="0" w:color="414142"/>
              <w:left w:val="outset" w:sz="6" w:space="0" w:color="414142"/>
              <w:bottom w:val="outset" w:sz="6" w:space="0" w:color="414142"/>
              <w:right w:val="outset" w:sz="6" w:space="0" w:color="414142"/>
            </w:tcBorders>
            <w:hideMark/>
          </w:tcPr>
          <w:p w14:paraId="255AA09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50A0FAB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ADB012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w:t>
            </w:r>
          </w:p>
        </w:tc>
        <w:tc>
          <w:tcPr>
            <w:tcW w:w="2805" w:type="pct"/>
            <w:tcBorders>
              <w:top w:val="outset" w:sz="6" w:space="0" w:color="414142"/>
              <w:left w:val="outset" w:sz="6" w:space="0" w:color="414142"/>
              <w:bottom w:val="outset" w:sz="6" w:space="0" w:color="414142"/>
              <w:right w:val="outset" w:sz="6" w:space="0" w:color="414142"/>
            </w:tcBorders>
            <w:hideMark/>
          </w:tcPr>
          <w:p w14:paraId="4EC9271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Gross electricity produced according to the type of energy source, GWh</w:t>
            </w:r>
          </w:p>
        </w:tc>
        <w:tc>
          <w:tcPr>
            <w:tcW w:w="1800" w:type="pct"/>
            <w:tcBorders>
              <w:top w:val="outset" w:sz="6" w:space="0" w:color="414142"/>
              <w:left w:val="outset" w:sz="6" w:space="0" w:color="414142"/>
              <w:bottom w:val="outset" w:sz="6" w:space="0" w:color="414142"/>
              <w:right w:val="outset" w:sz="6" w:space="0" w:color="414142"/>
            </w:tcBorders>
            <w:hideMark/>
          </w:tcPr>
          <w:p w14:paraId="15ED6DF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A95E0C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AC02C9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8.1.</w:t>
            </w:r>
          </w:p>
        </w:tc>
        <w:tc>
          <w:tcPr>
            <w:tcW w:w="2805" w:type="pct"/>
            <w:tcBorders>
              <w:top w:val="outset" w:sz="6" w:space="0" w:color="414142"/>
              <w:left w:val="outset" w:sz="6" w:space="0" w:color="414142"/>
              <w:bottom w:val="outset" w:sz="6" w:space="0" w:color="414142"/>
              <w:right w:val="outset" w:sz="6" w:space="0" w:color="414142"/>
            </w:tcBorders>
            <w:hideMark/>
          </w:tcPr>
          <w:p w14:paraId="497B16A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from 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1220422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A6ECD8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2DDF92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8.2.</w:t>
            </w:r>
          </w:p>
        </w:tc>
        <w:tc>
          <w:tcPr>
            <w:tcW w:w="2805" w:type="pct"/>
            <w:tcBorders>
              <w:top w:val="outset" w:sz="6" w:space="0" w:color="414142"/>
              <w:left w:val="outset" w:sz="6" w:space="0" w:color="414142"/>
              <w:bottom w:val="outset" w:sz="6" w:space="0" w:color="414142"/>
              <w:right w:val="outset" w:sz="6" w:space="0" w:color="414142"/>
            </w:tcBorders>
            <w:hideMark/>
          </w:tcPr>
          <w:p w14:paraId="78AB4D1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from natural gas</w:t>
            </w:r>
          </w:p>
        </w:tc>
        <w:tc>
          <w:tcPr>
            <w:tcW w:w="1800" w:type="pct"/>
            <w:tcBorders>
              <w:top w:val="outset" w:sz="6" w:space="0" w:color="414142"/>
              <w:left w:val="outset" w:sz="6" w:space="0" w:color="414142"/>
              <w:bottom w:val="outset" w:sz="6" w:space="0" w:color="414142"/>
              <w:right w:val="outset" w:sz="6" w:space="0" w:color="414142"/>
            </w:tcBorders>
            <w:hideMark/>
          </w:tcPr>
          <w:p w14:paraId="5EBA417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DEC44E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7D040B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8.3.</w:t>
            </w:r>
          </w:p>
        </w:tc>
        <w:tc>
          <w:tcPr>
            <w:tcW w:w="2805" w:type="pct"/>
            <w:tcBorders>
              <w:top w:val="outset" w:sz="6" w:space="0" w:color="414142"/>
              <w:left w:val="outset" w:sz="6" w:space="0" w:color="414142"/>
              <w:bottom w:val="outset" w:sz="6" w:space="0" w:color="414142"/>
              <w:right w:val="outset" w:sz="6" w:space="0" w:color="414142"/>
            </w:tcBorders>
            <w:hideMark/>
          </w:tcPr>
          <w:p w14:paraId="0B50541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from solid heating fuels (for example, coal, coke, peat)</w:t>
            </w:r>
          </w:p>
        </w:tc>
        <w:tc>
          <w:tcPr>
            <w:tcW w:w="1800" w:type="pct"/>
            <w:tcBorders>
              <w:top w:val="outset" w:sz="6" w:space="0" w:color="414142"/>
              <w:left w:val="outset" w:sz="6" w:space="0" w:color="414142"/>
              <w:bottom w:val="outset" w:sz="6" w:space="0" w:color="414142"/>
              <w:right w:val="outset" w:sz="6" w:space="0" w:color="414142"/>
            </w:tcBorders>
            <w:hideMark/>
          </w:tcPr>
          <w:p w14:paraId="23B6266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094F314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C1BA1E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8.4.</w:t>
            </w:r>
          </w:p>
        </w:tc>
        <w:tc>
          <w:tcPr>
            <w:tcW w:w="2805" w:type="pct"/>
            <w:tcBorders>
              <w:top w:val="outset" w:sz="6" w:space="0" w:color="414142"/>
              <w:left w:val="outset" w:sz="6" w:space="0" w:color="414142"/>
              <w:bottom w:val="outset" w:sz="6" w:space="0" w:color="414142"/>
              <w:right w:val="outset" w:sz="6" w:space="0" w:color="414142"/>
            </w:tcBorders>
            <w:hideMark/>
          </w:tcPr>
          <w:p w14:paraId="1B1E711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from renewables</w:t>
            </w:r>
          </w:p>
        </w:tc>
        <w:tc>
          <w:tcPr>
            <w:tcW w:w="1800" w:type="pct"/>
            <w:tcBorders>
              <w:top w:val="outset" w:sz="6" w:space="0" w:color="414142"/>
              <w:left w:val="outset" w:sz="6" w:space="0" w:color="414142"/>
              <w:bottom w:val="outset" w:sz="6" w:space="0" w:color="414142"/>
              <w:right w:val="outset" w:sz="6" w:space="0" w:color="414142"/>
            </w:tcBorders>
            <w:hideMark/>
          </w:tcPr>
          <w:p w14:paraId="79E60B5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C15BFC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E231F2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8.5.</w:t>
            </w:r>
          </w:p>
        </w:tc>
        <w:tc>
          <w:tcPr>
            <w:tcW w:w="2805" w:type="pct"/>
            <w:tcBorders>
              <w:top w:val="outset" w:sz="6" w:space="0" w:color="414142"/>
              <w:left w:val="outset" w:sz="6" w:space="0" w:color="414142"/>
              <w:bottom w:val="outset" w:sz="6" w:space="0" w:color="414142"/>
              <w:right w:val="outset" w:sz="6" w:space="0" w:color="414142"/>
            </w:tcBorders>
            <w:hideMark/>
          </w:tcPr>
          <w:p w14:paraId="646E0BC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from other energy sources</w:t>
            </w:r>
          </w:p>
        </w:tc>
        <w:tc>
          <w:tcPr>
            <w:tcW w:w="1800" w:type="pct"/>
            <w:tcBorders>
              <w:top w:val="outset" w:sz="6" w:space="0" w:color="414142"/>
              <w:left w:val="outset" w:sz="6" w:space="0" w:color="414142"/>
              <w:bottom w:val="outset" w:sz="6" w:space="0" w:color="414142"/>
              <w:right w:val="outset" w:sz="6" w:space="0" w:color="414142"/>
            </w:tcBorders>
            <w:hideMark/>
          </w:tcPr>
          <w:p w14:paraId="6CC5D1F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2B65EA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96C4D6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w:t>
            </w:r>
          </w:p>
        </w:tc>
        <w:tc>
          <w:tcPr>
            <w:tcW w:w="2805" w:type="pct"/>
            <w:tcBorders>
              <w:top w:val="outset" w:sz="6" w:space="0" w:color="414142"/>
              <w:left w:val="outset" w:sz="6" w:space="0" w:color="414142"/>
              <w:bottom w:val="outset" w:sz="6" w:space="0" w:color="414142"/>
              <w:right w:val="outset" w:sz="6" w:space="0" w:color="414142"/>
            </w:tcBorders>
            <w:hideMark/>
          </w:tcPr>
          <w:p w14:paraId="7AE337B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Electricity demand according to sectors</w:t>
            </w:r>
          </w:p>
        </w:tc>
        <w:tc>
          <w:tcPr>
            <w:tcW w:w="1800" w:type="pct"/>
            <w:tcBorders>
              <w:top w:val="outset" w:sz="6" w:space="0" w:color="414142"/>
              <w:left w:val="outset" w:sz="6" w:space="0" w:color="414142"/>
              <w:bottom w:val="outset" w:sz="6" w:space="0" w:color="414142"/>
              <w:right w:val="outset" w:sz="6" w:space="0" w:color="414142"/>
            </w:tcBorders>
            <w:hideMark/>
          </w:tcPr>
          <w:p w14:paraId="79DD87F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42419A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95A2EF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9.1.</w:t>
            </w:r>
          </w:p>
        </w:tc>
        <w:tc>
          <w:tcPr>
            <w:tcW w:w="2805" w:type="pct"/>
            <w:tcBorders>
              <w:top w:val="outset" w:sz="6" w:space="0" w:color="414142"/>
              <w:left w:val="outset" w:sz="6" w:space="0" w:color="414142"/>
              <w:bottom w:val="outset" w:sz="6" w:space="0" w:color="414142"/>
              <w:right w:val="outset" w:sz="6" w:space="0" w:color="414142"/>
            </w:tcBorders>
            <w:hideMark/>
          </w:tcPr>
          <w:p w14:paraId="43C8B51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energy generation and transmission, ktoe and/or PJ</w:t>
            </w:r>
          </w:p>
        </w:tc>
        <w:tc>
          <w:tcPr>
            <w:tcW w:w="1800" w:type="pct"/>
            <w:tcBorders>
              <w:top w:val="outset" w:sz="6" w:space="0" w:color="414142"/>
              <w:left w:val="outset" w:sz="6" w:space="0" w:color="414142"/>
              <w:bottom w:val="outset" w:sz="6" w:space="0" w:color="414142"/>
              <w:right w:val="outset" w:sz="6" w:space="0" w:color="414142"/>
            </w:tcBorders>
            <w:hideMark/>
          </w:tcPr>
          <w:p w14:paraId="05D6FFE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E65968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7F8381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9.1.1.</w:t>
            </w:r>
          </w:p>
        </w:tc>
        <w:tc>
          <w:tcPr>
            <w:tcW w:w="2805" w:type="pct"/>
            <w:tcBorders>
              <w:top w:val="outset" w:sz="6" w:space="0" w:color="414142"/>
              <w:left w:val="outset" w:sz="6" w:space="0" w:color="414142"/>
              <w:bottom w:val="outset" w:sz="6" w:space="0" w:color="414142"/>
              <w:right w:val="outset" w:sz="6" w:space="0" w:color="414142"/>
            </w:tcBorders>
            <w:hideMark/>
          </w:tcPr>
          <w:p w14:paraId="288C94D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34369E5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D53D17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A4D470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9.1.2.</w:t>
            </w:r>
          </w:p>
        </w:tc>
        <w:tc>
          <w:tcPr>
            <w:tcW w:w="2805" w:type="pct"/>
            <w:tcBorders>
              <w:top w:val="outset" w:sz="6" w:space="0" w:color="414142"/>
              <w:left w:val="outset" w:sz="6" w:space="0" w:color="414142"/>
              <w:bottom w:val="outset" w:sz="6" w:space="0" w:color="414142"/>
              <w:right w:val="outset" w:sz="6" w:space="0" w:color="414142"/>
            </w:tcBorders>
            <w:hideMark/>
          </w:tcPr>
          <w:p w14:paraId="51AA02E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1800" w:type="pct"/>
            <w:tcBorders>
              <w:top w:val="outset" w:sz="6" w:space="0" w:color="414142"/>
              <w:left w:val="outset" w:sz="6" w:space="0" w:color="414142"/>
              <w:bottom w:val="outset" w:sz="6" w:space="0" w:color="414142"/>
              <w:right w:val="outset" w:sz="6" w:space="0" w:color="414142"/>
            </w:tcBorders>
            <w:hideMark/>
          </w:tcPr>
          <w:p w14:paraId="023D1B7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430CF8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3979A4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9.1.3.</w:t>
            </w:r>
          </w:p>
        </w:tc>
        <w:tc>
          <w:tcPr>
            <w:tcW w:w="2805" w:type="pct"/>
            <w:tcBorders>
              <w:top w:val="outset" w:sz="6" w:space="0" w:color="414142"/>
              <w:left w:val="outset" w:sz="6" w:space="0" w:color="414142"/>
              <w:bottom w:val="outset" w:sz="6" w:space="0" w:color="414142"/>
              <w:right w:val="outset" w:sz="6" w:space="0" w:color="414142"/>
            </w:tcBorders>
            <w:hideMark/>
          </w:tcPr>
          <w:p w14:paraId="3A064A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solid heating fuels (for example, coal, coke, peat)</w:t>
            </w:r>
          </w:p>
        </w:tc>
        <w:tc>
          <w:tcPr>
            <w:tcW w:w="1800" w:type="pct"/>
            <w:tcBorders>
              <w:top w:val="outset" w:sz="6" w:space="0" w:color="414142"/>
              <w:left w:val="outset" w:sz="6" w:space="0" w:color="414142"/>
              <w:bottom w:val="outset" w:sz="6" w:space="0" w:color="414142"/>
              <w:right w:val="outset" w:sz="6" w:space="0" w:color="414142"/>
            </w:tcBorders>
            <w:hideMark/>
          </w:tcPr>
          <w:p w14:paraId="1E5DEBE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9F3C22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F95F4C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9.1.4.</w:t>
            </w:r>
          </w:p>
        </w:tc>
        <w:tc>
          <w:tcPr>
            <w:tcW w:w="2805" w:type="pct"/>
            <w:tcBorders>
              <w:top w:val="outset" w:sz="6" w:space="0" w:color="414142"/>
              <w:left w:val="outset" w:sz="6" w:space="0" w:color="414142"/>
              <w:bottom w:val="outset" w:sz="6" w:space="0" w:color="414142"/>
              <w:right w:val="outset" w:sz="6" w:space="0" w:color="414142"/>
            </w:tcBorders>
            <w:hideMark/>
          </w:tcPr>
          <w:p w14:paraId="26DCAA3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renewables</w:t>
            </w:r>
          </w:p>
        </w:tc>
        <w:tc>
          <w:tcPr>
            <w:tcW w:w="1800" w:type="pct"/>
            <w:tcBorders>
              <w:top w:val="outset" w:sz="6" w:space="0" w:color="414142"/>
              <w:left w:val="outset" w:sz="6" w:space="0" w:color="414142"/>
              <w:bottom w:val="outset" w:sz="6" w:space="0" w:color="414142"/>
              <w:right w:val="outset" w:sz="6" w:space="0" w:color="414142"/>
            </w:tcBorders>
            <w:hideMark/>
          </w:tcPr>
          <w:p w14:paraId="7A7A1E9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CD7056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76BF01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9.5.1.</w:t>
            </w:r>
          </w:p>
        </w:tc>
        <w:tc>
          <w:tcPr>
            <w:tcW w:w="2805" w:type="pct"/>
            <w:tcBorders>
              <w:top w:val="outset" w:sz="6" w:space="0" w:color="414142"/>
              <w:left w:val="outset" w:sz="6" w:space="0" w:color="414142"/>
              <w:bottom w:val="outset" w:sz="6" w:space="0" w:color="414142"/>
              <w:right w:val="outset" w:sz="6" w:space="0" w:color="414142"/>
            </w:tcBorders>
            <w:hideMark/>
          </w:tcPr>
          <w:p w14:paraId="62E581D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energy sources</w:t>
            </w:r>
          </w:p>
        </w:tc>
        <w:tc>
          <w:tcPr>
            <w:tcW w:w="1800" w:type="pct"/>
            <w:tcBorders>
              <w:top w:val="outset" w:sz="6" w:space="0" w:color="414142"/>
              <w:left w:val="outset" w:sz="6" w:space="0" w:color="414142"/>
              <w:bottom w:val="outset" w:sz="6" w:space="0" w:color="414142"/>
              <w:right w:val="outset" w:sz="6" w:space="0" w:color="414142"/>
            </w:tcBorders>
            <w:hideMark/>
          </w:tcPr>
          <w:p w14:paraId="19B3ABE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96DC4D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FF8032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w:t>
            </w:r>
          </w:p>
        </w:tc>
        <w:tc>
          <w:tcPr>
            <w:tcW w:w="2805" w:type="pct"/>
            <w:tcBorders>
              <w:top w:val="outset" w:sz="6" w:space="0" w:color="414142"/>
              <w:left w:val="outset" w:sz="6" w:space="0" w:color="414142"/>
              <w:bottom w:val="outset" w:sz="6" w:space="0" w:color="414142"/>
              <w:right w:val="outset" w:sz="6" w:space="0" w:color="414142"/>
            </w:tcBorders>
            <w:hideMark/>
          </w:tcPr>
          <w:p w14:paraId="689D15B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industry (including construction), ktoe and/or PJ</w:t>
            </w:r>
          </w:p>
        </w:tc>
        <w:tc>
          <w:tcPr>
            <w:tcW w:w="1800" w:type="pct"/>
            <w:tcBorders>
              <w:top w:val="outset" w:sz="6" w:space="0" w:color="414142"/>
              <w:left w:val="outset" w:sz="6" w:space="0" w:color="414142"/>
              <w:bottom w:val="outset" w:sz="6" w:space="0" w:color="414142"/>
              <w:right w:val="outset" w:sz="6" w:space="0" w:color="414142"/>
            </w:tcBorders>
            <w:hideMark/>
          </w:tcPr>
          <w:p w14:paraId="6D56790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F09FDC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324D75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9.2.1.</w:t>
            </w:r>
          </w:p>
        </w:tc>
        <w:tc>
          <w:tcPr>
            <w:tcW w:w="2805" w:type="pct"/>
            <w:tcBorders>
              <w:top w:val="outset" w:sz="6" w:space="0" w:color="414142"/>
              <w:left w:val="outset" w:sz="6" w:space="0" w:color="414142"/>
              <w:bottom w:val="outset" w:sz="6" w:space="0" w:color="414142"/>
              <w:right w:val="outset" w:sz="6" w:space="0" w:color="414142"/>
            </w:tcBorders>
            <w:hideMark/>
          </w:tcPr>
          <w:p w14:paraId="6766657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5E4F9B6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52001BA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D59DE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9.2.2.</w:t>
            </w:r>
          </w:p>
        </w:tc>
        <w:tc>
          <w:tcPr>
            <w:tcW w:w="2805" w:type="pct"/>
            <w:tcBorders>
              <w:top w:val="outset" w:sz="6" w:space="0" w:color="414142"/>
              <w:left w:val="outset" w:sz="6" w:space="0" w:color="414142"/>
              <w:bottom w:val="outset" w:sz="6" w:space="0" w:color="414142"/>
              <w:right w:val="outset" w:sz="6" w:space="0" w:color="414142"/>
            </w:tcBorders>
            <w:hideMark/>
          </w:tcPr>
          <w:p w14:paraId="6BB64C8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1800" w:type="pct"/>
            <w:tcBorders>
              <w:top w:val="outset" w:sz="6" w:space="0" w:color="414142"/>
              <w:left w:val="outset" w:sz="6" w:space="0" w:color="414142"/>
              <w:bottom w:val="outset" w:sz="6" w:space="0" w:color="414142"/>
              <w:right w:val="outset" w:sz="6" w:space="0" w:color="414142"/>
            </w:tcBorders>
            <w:hideMark/>
          </w:tcPr>
          <w:p w14:paraId="4BA347A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02D25D5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931643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9.2.3.</w:t>
            </w:r>
          </w:p>
        </w:tc>
        <w:tc>
          <w:tcPr>
            <w:tcW w:w="2805" w:type="pct"/>
            <w:tcBorders>
              <w:top w:val="outset" w:sz="6" w:space="0" w:color="414142"/>
              <w:left w:val="outset" w:sz="6" w:space="0" w:color="414142"/>
              <w:bottom w:val="outset" w:sz="6" w:space="0" w:color="414142"/>
              <w:right w:val="outset" w:sz="6" w:space="0" w:color="414142"/>
            </w:tcBorders>
            <w:hideMark/>
          </w:tcPr>
          <w:p w14:paraId="26DE01D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solid heating fuels (for example, coal, coke, peat)</w:t>
            </w:r>
          </w:p>
        </w:tc>
        <w:tc>
          <w:tcPr>
            <w:tcW w:w="1800" w:type="pct"/>
            <w:tcBorders>
              <w:top w:val="outset" w:sz="6" w:space="0" w:color="414142"/>
              <w:left w:val="outset" w:sz="6" w:space="0" w:color="414142"/>
              <w:bottom w:val="outset" w:sz="6" w:space="0" w:color="414142"/>
              <w:right w:val="outset" w:sz="6" w:space="0" w:color="414142"/>
            </w:tcBorders>
            <w:hideMark/>
          </w:tcPr>
          <w:p w14:paraId="2DFA9FD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A154DA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B5467F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9.2.4.</w:t>
            </w:r>
          </w:p>
        </w:tc>
        <w:tc>
          <w:tcPr>
            <w:tcW w:w="2805" w:type="pct"/>
            <w:tcBorders>
              <w:top w:val="outset" w:sz="6" w:space="0" w:color="414142"/>
              <w:left w:val="outset" w:sz="6" w:space="0" w:color="414142"/>
              <w:bottom w:val="outset" w:sz="6" w:space="0" w:color="414142"/>
              <w:right w:val="outset" w:sz="6" w:space="0" w:color="414142"/>
            </w:tcBorders>
            <w:hideMark/>
          </w:tcPr>
          <w:p w14:paraId="50263F6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renewables</w:t>
            </w:r>
          </w:p>
        </w:tc>
        <w:tc>
          <w:tcPr>
            <w:tcW w:w="1800" w:type="pct"/>
            <w:tcBorders>
              <w:top w:val="outset" w:sz="6" w:space="0" w:color="414142"/>
              <w:left w:val="outset" w:sz="6" w:space="0" w:color="414142"/>
              <w:bottom w:val="outset" w:sz="6" w:space="0" w:color="414142"/>
              <w:right w:val="outset" w:sz="6" w:space="0" w:color="414142"/>
            </w:tcBorders>
            <w:hideMark/>
          </w:tcPr>
          <w:p w14:paraId="665A87B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5DEA779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E50AEC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9.2.5.</w:t>
            </w:r>
          </w:p>
        </w:tc>
        <w:tc>
          <w:tcPr>
            <w:tcW w:w="2805" w:type="pct"/>
            <w:tcBorders>
              <w:top w:val="outset" w:sz="6" w:space="0" w:color="414142"/>
              <w:left w:val="outset" w:sz="6" w:space="0" w:color="414142"/>
              <w:bottom w:val="outset" w:sz="6" w:space="0" w:color="414142"/>
              <w:right w:val="outset" w:sz="6" w:space="0" w:color="414142"/>
            </w:tcBorders>
            <w:hideMark/>
          </w:tcPr>
          <w:p w14:paraId="584EAB9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electricity</w:t>
            </w:r>
          </w:p>
        </w:tc>
        <w:tc>
          <w:tcPr>
            <w:tcW w:w="1800" w:type="pct"/>
            <w:tcBorders>
              <w:top w:val="outset" w:sz="6" w:space="0" w:color="414142"/>
              <w:left w:val="outset" w:sz="6" w:space="0" w:color="414142"/>
              <w:bottom w:val="outset" w:sz="6" w:space="0" w:color="414142"/>
              <w:right w:val="outset" w:sz="6" w:space="0" w:color="414142"/>
            </w:tcBorders>
            <w:hideMark/>
          </w:tcPr>
          <w:p w14:paraId="5D1A884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BCA1CE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6F9A78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9.2.6.</w:t>
            </w:r>
          </w:p>
        </w:tc>
        <w:tc>
          <w:tcPr>
            <w:tcW w:w="2805" w:type="pct"/>
            <w:tcBorders>
              <w:top w:val="outset" w:sz="6" w:space="0" w:color="414142"/>
              <w:left w:val="outset" w:sz="6" w:space="0" w:color="414142"/>
              <w:bottom w:val="outset" w:sz="6" w:space="0" w:color="414142"/>
              <w:right w:val="outset" w:sz="6" w:space="0" w:color="414142"/>
            </w:tcBorders>
            <w:hideMark/>
          </w:tcPr>
          <w:p w14:paraId="329BD1B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thermal energy</w:t>
            </w:r>
          </w:p>
        </w:tc>
        <w:tc>
          <w:tcPr>
            <w:tcW w:w="1800" w:type="pct"/>
            <w:tcBorders>
              <w:top w:val="outset" w:sz="6" w:space="0" w:color="414142"/>
              <w:left w:val="outset" w:sz="6" w:space="0" w:color="414142"/>
              <w:bottom w:val="outset" w:sz="6" w:space="0" w:color="414142"/>
              <w:right w:val="outset" w:sz="6" w:space="0" w:color="414142"/>
            </w:tcBorders>
            <w:hideMark/>
          </w:tcPr>
          <w:p w14:paraId="1EC80DE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50BA43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3C3966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9.2.7.</w:t>
            </w:r>
          </w:p>
        </w:tc>
        <w:tc>
          <w:tcPr>
            <w:tcW w:w="2805" w:type="pct"/>
            <w:tcBorders>
              <w:top w:val="outset" w:sz="6" w:space="0" w:color="414142"/>
              <w:left w:val="outset" w:sz="6" w:space="0" w:color="414142"/>
              <w:bottom w:val="outset" w:sz="6" w:space="0" w:color="414142"/>
              <w:right w:val="outset" w:sz="6" w:space="0" w:color="414142"/>
            </w:tcBorders>
            <w:hideMark/>
          </w:tcPr>
          <w:p w14:paraId="516E723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energy sources</w:t>
            </w:r>
          </w:p>
        </w:tc>
        <w:tc>
          <w:tcPr>
            <w:tcW w:w="1800" w:type="pct"/>
            <w:tcBorders>
              <w:top w:val="outset" w:sz="6" w:space="0" w:color="414142"/>
              <w:left w:val="outset" w:sz="6" w:space="0" w:color="414142"/>
              <w:bottom w:val="outset" w:sz="6" w:space="0" w:color="414142"/>
              <w:right w:val="outset" w:sz="6" w:space="0" w:color="414142"/>
            </w:tcBorders>
            <w:hideMark/>
          </w:tcPr>
          <w:p w14:paraId="1521998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5B3FE2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AA69E9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w:t>
            </w:r>
          </w:p>
        </w:tc>
        <w:tc>
          <w:tcPr>
            <w:tcW w:w="2805" w:type="pct"/>
            <w:tcBorders>
              <w:top w:val="outset" w:sz="6" w:space="0" w:color="414142"/>
              <w:left w:val="outset" w:sz="6" w:space="0" w:color="414142"/>
              <w:bottom w:val="outset" w:sz="6" w:space="0" w:color="414142"/>
              <w:right w:val="outset" w:sz="6" w:space="0" w:color="414142"/>
            </w:tcBorders>
            <w:hideMark/>
          </w:tcPr>
          <w:p w14:paraId="151F59A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commercial and public sector or tertiary sector, ktoe and/or PJ</w:t>
            </w:r>
          </w:p>
        </w:tc>
        <w:tc>
          <w:tcPr>
            <w:tcW w:w="1800" w:type="pct"/>
            <w:tcBorders>
              <w:top w:val="outset" w:sz="6" w:space="0" w:color="414142"/>
              <w:left w:val="outset" w:sz="6" w:space="0" w:color="414142"/>
              <w:bottom w:val="outset" w:sz="6" w:space="0" w:color="414142"/>
              <w:right w:val="outset" w:sz="6" w:space="0" w:color="414142"/>
            </w:tcBorders>
            <w:hideMark/>
          </w:tcPr>
          <w:p w14:paraId="6EBE4D9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701631F"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52A566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9.3.1.</w:t>
            </w:r>
          </w:p>
        </w:tc>
        <w:tc>
          <w:tcPr>
            <w:tcW w:w="2805" w:type="pct"/>
            <w:tcBorders>
              <w:top w:val="outset" w:sz="6" w:space="0" w:color="414142"/>
              <w:left w:val="outset" w:sz="6" w:space="0" w:color="414142"/>
              <w:bottom w:val="outset" w:sz="6" w:space="0" w:color="414142"/>
              <w:right w:val="outset" w:sz="6" w:space="0" w:color="414142"/>
            </w:tcBorders>
            <w:hideMark/>
          </w:tcPr>
          <w:p w14:paraId="3442137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65F0EEA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E113EA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B449B4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9.3.2.</w:t>
            </w:r>
          </w:p>
        </w:tc>
        <w:tc>
          <w:tcPr>
            <w:tcW w:w="2805" w:type="pct"/>
            <w:tcBorders>
              <w:top w:val="outset" w:sz="6" w:space="0" w:color="414142"/>
              <w:left w:val="outset" w:sz="6" w:space="0" w:color="414142"/>
              <w:bottom w:val="outset" w:sz="6" w:space="0" w:color="414142"/>
              <w:right w:val="outset" w:sz="6" w:space="0" w:color="414142"/>
            </w:tcBorders>
            <w:hideMark/>
          </w:tcPr>
          <w:p w14:paraId="520554F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1800" w:type="pct"/>
            <w:tcBorders>
              <w:top w:val="outset" w:sz="6" w:space="0" w:color="414142"/>
              <w:left w:val="outset" w:sz="6" w:space="0" w:color="414142"/>
              <w:bottom w:val="outset" w:sz="6" w:space="0" w:color="414142"/>
              <w:right w:val="outset" w:sz="6" w:space="0" w:color="414142"/>
            </w:tcBorders>
            <w:hideMark/>
          </w:tcPr>
          <w:p w14:paraId="3199A30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AA5574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69E76F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9.3.3.</w:t>
            </w:r>
          </w:p>
        </w:tc>
        <w:tc>
          <w:tcPr>
            <w:tcW w:w="2805" w:type="pct"/>
            <w:tcBorders>
              <w:top w:val="outset" w:sz="6" w:space="0" w:color="414142"/>
              <w:left w:val="outset" w:sz="6" w:space="0" w:color="414142"/>
              <w:bottom w:val="outset" w:sz="6" w:space="0" w:color="414142"/>
              <w:right w:val="outset" w:sz="6" w:space="0" w:color="414142"/>
            </w:tcBorders>
            <w:hideMark/>
          </w:tcPr>
          <w:p w14:paraId="284604B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solid heating fuels (for example, coal, coke, peat)</w:t>
            </w:r>
          </w:p>
        </w:tc>
        <w:tc>
          <w:tcPr>
            <w:tcW w:w="1800" w:type="pct"/>
            <w:tcBorders>
              <w:top w:val="outset" w:sz="6" w:space="0" w:color="414142"/>
              <w:left w:val="outset" w:sz="6" w:space="0" w:color="414142"/>
              <w:bottom w:val="outset" w:sz="6" w:space="0" w:color="414142"/>
              <w:right w:val="outset" w:sz="6" w:space="0" w:color="414142"/>
            </w:tcBorders>
            <w:hideMark/>
          </w:tcPr>
          <w:p w14:paraId="2130DD4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03480A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41286B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9.3.4.</w:t>
            </w:r>
          </w:p>
        </w:tc>
        <w:tc>
          <w:tcPr>
            <w:tcW w:w="2805" w:type="pct"/>
            <w:tcBorders>
              <w:top w:val="outset" w:sz="6" w:space="0" w:color="414142"/>
              <w:left w:val="outset" w:sz="6" w:space="0" w:color="414142"/>
              <w:bottom w:val="outset" w:sz="6" w:space="0" w:color="414142"/>
              <w:right w:val="outset" w:sz="6" w:space="0" w:color="414142"/>
            </w:tcBorders>
            <w:hideMark/>
          </w:tcPr>
          <w:p w14:paraId="35C6728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renewables</w:t>
            </w:r>
          </w:p>
        </w:tc>
        <w:tc>
          <w:tcPr>
            <w:tcW w:w="1800" w:type="pct"/>
            <w:tcBorders>
              <w:top w:val="outset" w:sz="6" w:space="0" w:color="414142"/>
              <w:left w:val="outset" w:sz="6" w:space="0" w:color="414142"/>
              <w:bottom w:val="outset" w:sz="6" w:space="0" w:color="414142"/>
              <w:right w:val="outset" w:sz="6" w:space="0" w:color="414142"/>
            </w:tcBorders>
            <w:hideMark/>
          </w:tcPr>
          <w:p w14:paraId="19251F7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0F978B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937720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9.3.5.</w:t>
            </w:r>
          </w:p>
        </w:tc>
        <w:tc>
          <w:tcPr>
            <w:tcW w:w="2805" w:type="pct"/>
            <w:tcBorders>
              <w:top w:val="outset" w:sz="6" w:space="0" w:color="414142"/>
              <w:left w:val="outset" w:sz="6" w:space="0" w:color="414142"/>
              <w:bottom w:val="outset" w:sz="6" w:space="0" w:color="414142"/>
              <w:right w:val="outset" w:sz="6" w:space="0" w:color="414142"/>
            </w:tcBorders>
            <w:hideMark/>
          </w:tcPr>
          <w:p w14:paraId="1F1DA88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electricity</w:t>
            </w:r>
          </w:p>
        </w:tc>
        <w:tc>
          <w:tcPr>
            <w:tcW w:w="1800" w:type="pct"/>
            <w:tcBorders>
              <w:top w:val="outset" w:sz="6" w:space="0" w:color="414142"/>
              <w:left w:val="outset" w:sz="6" w:space="0" w:color="414142"/>
              <w:bottom w:val="outset" w:sz="6" w:space="0" w:color="414142"/>
              <w:right w:val="outset" w:sz="6" w:space="0" w:color="414142"/>
            </w:tcBorders>
            <w:hideMark/>
          </w:tcPr>
          <w:p w14:paraId="4FD7B2F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C7127D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D9997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9.3.6.</w:t>
            </w:r>
          </w:p>
        </w:tc>
        <w:tc>
          <w:tcPr>
            <w:tcW w:w="2805" w:type="pct"/>
            <w:tcBorders>
              <w:top w:val="outset" w:sz="6" w:space="0" w:color="414142"/>
              <w:left w:val="outset" w:sz="6" w:space="0" w:color="414142"/>
              <w:bottom w:val="outset" w:sz="6" w:space="0" w:color="414142"/>
              <w:right w:val="outset" w:sz="6" w:space="0" w:color="414142"/>
            </w:tcBorders>
            <w:hideMark/>
          </w:tcPr>
          <w:p w14:paraId="284EE22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thermal energy</w:t>
            </w:r>
          </w:p>
        </w:tc>
        <w:tc>
          <w:tcPr>
            <w:tcW w:w="1800" w:type="pct"/>
            <w:tcBorders>
              <w:top w:val="outset" w:sz="6" w:space="0" w:color="414142"/>
              <w:left w:val="outset" w:sz="6" w:space="0" w:color="414142"/>
              <w:bottom w:val="outset" w:sz="6" w:space="0" w:color="414142"/>
              <w:right w:val="outset" w:sz="6" w:space="0" w:color="414142"/>
            </w:tcBorders>
            <w:hideMark/>
          </w:tcPr>
          <w:p w14:paraId="7546E94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090CB7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C11EFC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9.3.7.</w:t>
            </w:r>
          </w:p>
        </w:tc>
        <w:tc>
          <w:tcPr>
            <w:tcW w:w="2805" w:type="pct"/>
            <w:tcBorders>
              <w:top w:val="outset" w:sz="6" w:space="0" w:color="414142"/>
              <w:left w:val="outset" w:sz="6" w:space="0" w:color="414142"/>
              <w:bottom w:val="outset" w:sz="6" w:space="0" w:color="414142"/>
              <w:right w:val="outset" w:sz="6" w:space="0" w:color="414142"/>
            </w:tcBorders>
            <w:hideMark/>
          </w:tcPr>
          <w:p w14:paraId="372826C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energy sources</w:t>
            </w:r>
          </w:p>
        </w:tc>
        <w:tc>
          <w:tcPr>
            <w:tcW w:w="1800" w:type="pct"/>
            <w:tcBorders>
              <w:top w:val="outset" w:sz="6" w:space="0" w:color="414142"/>
              <w:left w:val="outset" w:sz="6" w:space="0" w:color="414142"/>
              <w:bottom w:val="outset" w:sz="6" w:space="0" w:color="414142"/>
              <w:right w:val="outset" w:sz="6" w:space="0" w:color="414142"/>
            </w:tcBorders>
            <w:hideMark/>
          </w:tcPr>
          <w:p w14:paraId="1A65058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22C1C7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DDAE83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9.4.</w:t>
            </w:r>
          </w:p>
        </w:tc>
        <w:tc>
          <w:tcPr>
            <w:tcW w:w="2805" w:type="pct"/>
            <w:tcBorders>
              <w:top w:val="outset" w:sz="6" w:space="0" w:color="414142"/>
              <w:left w:val="outset" w:sz="6" w:space="0" w:color="414142"/>
              <w:bottom w:val="outset" w:sz="6" w:space="0" w:color="414142"/>
              <w:right w:val="outset" w:sz="6" w:space="0" w:color="414142"/>
            </w:tcBorders>
            <w:hideMark/>
          </w:tcPr>
          <w:p w14:paraId="120AE7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households, ktoe and/or PJ</w:t>
            </w:r>
          </w:p>
        </w:tc>
        <w:tc>
          <w:tcPr>
            <w:tcW w:w="1800" w:type="pct"/>
            <w:tcBorders>
              <w:top w:val="outset" w:sz="6" w:space="0" w:color="414142"/>
              <w:left w:val="outset" w:sz="6" w:space="0" w:color="414142"/>
              <w:bottom w:val="outset" w:sz="6" w:space="0" w:color="414142"/>
              <w:right w:val="outset" w:sz="6" w:space="0" w:color="414142"/>
            </w:tcBorders>
            <w:hideMark/>
          </w:tcPr>
          <w:p w14:paraId="475C7CC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DA1CB8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14CB4D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9.4.1.</w:t>
            </w:r>
          </w:p>
        </w:tc>
        <w:tc>
          <w:tcPr>
            <w:tcW w:w="2805" w:type="pct"/>
            <w:tcBorders>
              <w:top w:val="outset" w:sz="6" w:space="0" w:color="414142"/>
              <w:left w:val="outset" w:sz="6" w:space="0" w:color="414142"/>
              <w:bottom w:val="outset" w:sz="6" w:space="0" w:color="414142"/>
              <w:right w:val="outset" w:sz="6" w:space="0" w:color="414142"/>
            </w:tcBorders>
            <w:hideMark/>
          </w:tcPr>
          <w:p w14:paraId="66C3152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650FE3C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E9E351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30A583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9.4.2.</w:t>
            </w:r>
          </w:p>
        </w:tc>
        <w:tc>
          <w:tcPr>
            <w:tcW w:w="2805" w:type="pct"/>
            <w:tcBorders>
              <w:top w:val="outset" w:sz="6" w:space="0" w:color="414142"/>
              <w:left w:val="outset" w:sz="6" w:space="0" w:color="414142"/>
              <w:bottom w:val="outset" w:sz="6" w:space="0" w:color="414142"/>
              <w:right w:val="outset" w:sz="6" w:space="0" w:color="414142"/>
            </w:tcBorders>
            <w:hideMark/>
          </w:tcPr>
          <w:p w14:paraId="2EE6B26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1800" w:type="pct"/>
            <w:tcBorders>
              <w:top w:val="outset" w:sz="6" w:space="0" w:color="414142"/>
              <w:left w:val="outset" w:sz="6" w:space="0" w:color="414142"/>
              <w:bottom w:val="outset" w:sz="6" w:space="0" w:color="414142"/>
              <w:right w:val="outset" w:sz="6" w:space="0" w:color="414142"/>
            </w:tcBorders>
            <w:hideMark/>
          </w:tcPr>
          <w:p w14:paraId="63563E3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18A9D0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667EDD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9.4.3.</w:t>
            </w:r>
          </w:p>
        </w:tc>
        <w:tc>
          <w:tcPr>
            <w:tcW w:w="2805" w:type="pct"/>
            <w:tcBorders>
              <w:top w:val="outset" w:sz="6" w:space="0" w:color="414142"/>
              <w:left w:val="outset" w:sz="6" w:space="0" w:color="414142"/>
              <w:bottom w:val="outset" w:sz="6" w:space="0" w:color="414142"/>
              <w:right w:val="outset" w:sz="6" w:space="0" w:color="414142"/>
            </w:tcBorders>
            <w:hideMark/>
          </w:tcPr>
          <w:p w14:paraId="2C1CA21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solid heating fuels (for example, coal, coke, peat)</w:t>
            </w:r>
          </w:p>
        </w:tc>
        <w:tc>
          <w:tcPr>
            <w:tcW w:w="1800" w:type="pct"/>
            <w:tcBorders>
              <w:top w:val="outset" w:sz="6" w:space="0" w:color="414142"/>
              <w:left w:val="outset" w:sz="6" w:space="0" w:color="414142"/>
              <w:bottom w:val="outset" w:sz="6" w:space="0" w:color="414142"/>
              <w:right w:val="outset" w:sz="6" w:space="0" w:color="414142"/>
            </w:tcBorders>
            <w:hideMark/>
          </w:tcPr>
          <w:p w14:paraId="6182C9F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54A3031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DB744B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9.4.4.</w:t>
            </w:r>
          </w:p>
        </w:tc>
        <w:tc>
          <w:tcPr>
            <w:tcW w:w="2805" w:type="pct"/>
            <w:tcBorders>
              <w:top w:val="outset" w:sz="6" w:space="0" w:color="414142"/>
              <w:left w:val="outset" w:sz="6" w:space="0" w:color="414142"/>
              <w:bottom w:val="outset" w:sz="6" w:space="0" w:color="414142"/>
              <w:right w:val="outset" w:sz="6" w:space="0" w:color="414142"/>
            </w:tcBorders>
            <w:hideMark/>
          </w:tcPr>
          <w:p w14:paraId="2AD4611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electricity</w:t>
            </w:r>
          </w:p>
        </w:tc>
        <w:tc>
          <w:tcPr>
            <w:tcW w:w="1800" w:type="pct"/>
            <w:tcBorders>
              <w:top w:val="outset" w:sz="6" w:space="0" w:color="414142"/>
              <w:left w:val="outset" w:sz="6" w:space="0" w:color="414142"/>
              <w:bottom w:val="outset" w:sz="6" w:space="0" w:color="414142"/>
              <w:right w:val="outset" w:sz="6" w:space="0" w:color="414142"/>
            </w:tcBorders>
            <w:hideMark/>
          </w:tcPr>
          <w:p w14:paraId="309EBC1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61F311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CBB6F4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9.5.4.</w:t>
            </w:r>
          </w:p>
        </w:tc>
        <w:tc>
          <w:tcPr>
            <w:tcW w:w="2805" w:type="pct"/>
            <w:tcBorders>
              <w:top w:val="outset" w:sz="6" w:space="0" w:color="414142"/>
              <w:left w:val="outset" w:sz="6" w:space="0" w:color="414142"/>
              <w:bottom w:val="outset" w:sz="6" w:space="0" w:color="414142"/>
              <w:right w:val="outset" w:sz="6" w:space="0" w:color="414142"/>
            </w:tcBorders>
            <w:hideMark/>
          </w:tcPr>
          <w:p w14:paraId="0DA9381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thermal energy</w:t>
            </w:r>
          </w:p>
        </w:tc>
        <w:tc>
          <w:tcPr>
            <w:tcW w:w="1800" w:type="pct"/>
            <w:tcBorders>
              <w:top w:val="outset" w:sz="6" w:space="0" w:color="414142"/>
              <w:left w:val="outset" w:sz="6" w:space="0" w:color="414142"/>
              <w:bottom w:val="outset" w:sz="6" w:space="0" w:color="414142"/>
              <w:right w:val="outset" w:sz="6" w:space="0" w:color="414142"/>
            </w:tcBorders>
            <w:hideMark/>
          </w:tcPr>
          <w:p w14:paraId="2FDA55E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DED9D6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5AA86C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9.4.6.</w:t>
            </w:r>
          </w:p>
        </w:tc>
        <w:tc>
          <w:tcPr>
            <w:tcW w:w="2805" w:type="pct"/>
            <w:tcBorders>
              <w:top w:val="outset" w:sz="6" w:space="0" w:color="414142"/>
              <w:left w:val="outset" w:sz="6" w:space="0" w:color="414142"/>
              <w:bottom w:val="outset" w:sz="6" w:space="0" w:color="414142"/>
              <w:right w:val="outset" w:sz="6" w:space="0" w:color="414142"/>
            </w:tcBorders>
            <w:hideMark/>
          </w:tcPr>
          <w:p w14:paraId="0A01A18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renewables</w:t>
            </w:r>
          </w:p>
        </w:tc>
        <w:tc>
          <w:tcPr>
            <w:tcW w:w="1800" w:type="pct"/>
            <w:tcBorders>
              <w:top w:val="outset" w:sz="6" w:space="0" w:color="414142"/>
              <w:left w:val="outset" w:sz="6" w:space="0" w:color="414142"/>
              <w:bottom w:val="outset" w:sz="6" w:space="0" w:color="414142"/>
              <w:right w:val="outset" w:sz="6" w:space="0" w:color="414142"/>
            </w:tcBorders>
            <w:hideMark/>
          </w:tcPr>
          <w:p w14:paraId="7B9F00C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1B2692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FBB1FA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w:t>
            </w:r>
          </w:p>
        </w:tc>
        <w:tc>
          <w:tcPr>
            <w:tcW w:w="2805" w:type="pct"/>
            <w:tcBorders>
              <w:top w:val="outset" w:sz="6" w:space="0" w:color="414142"/>
              <w:left w:val="outset" w:sz="6" w:space="0" w:color="414142"/>
              <w:bottom w:val="outset" w:sz="6" w:space="0" w:color="414142"/>
              <w:right w:val="outset" w:sz="6" w:space="0" w:color="414142"/>
            </w:tcBorders>
            <w:hideMark/>
          </w:tcPr>
          <w:p w14:paraId="08BA10D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households, ktoe and/or PJ</w:t>
            </w:r>
          </w:p>
        </w:tc>
        <w:tc>
          <w:tcPr>
            <w:tcW w:w="1800" w:type="pct"/>
            <w:tcBorders>
              <w:top w:val="outset" w:sz="6" w:space="0" w:color="414142"/>
              <w:left w:val="outset" w:sz="6" w:space="0" w:color="414142"/>
              <w:bottom w:val="outset" w:sz="6" w:space="0" w:color="414142"/>
              <w:right w:val="outset" w:sz="6" w:space="0" w:color="414142"/>
            </w:tcBorders>
            <w:hideMark/>
          </w:tcPr>
          <w:p w14:paraId="6525441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635397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4797AA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9.5.1.</w:t>
            </w:r>
          </w:p>
        </w:tc>
        <w:tc>
          <w:tcPr>
            <w:tcW w:w="2805" w:type="pct"/>
            <w:tcBorders>
              <w:top w:val="outset" w:sz="6" w:space="0" w:color="414142"/>
              <w:left w:val="outset" w:sz="6" w:space="0" w:color="414142"/>
              <w:bottom w:val="outset" w:sz="6" w:space="0" w:color="414142"/>
              <w:right w:val="outset" w:sz="6" w:space="0" w:color="414142"/>
            </w:tcBorders>
            <w:hideMark/>
          </w:tcPr>
          <w:p w14:paraId="13631EF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jet fuel and gasoline</w:t>
            </w:r>
          </w:p>
        </w:tc>
        <w:tc>
          <w:tcPr>
            <w:tcW w:w="1800" w:type="pct"/>
            <w:tcBorders>
              <w:top w:val="outset" w:sz="6" w:space="0" w:color="414142"/>
              <w:left w:val="outset" w:sz="6" w:space="0" w:color="414142"/>
              <w:bottom w:val="outset" w:sz="6" w:space="0" w:color="414142"/>
              <w:right w:val="outset" w:sz="6" w:space="0" w:color="414142"/>
            </w:tcBorders>
            <w:hideMark/>
          </w:tcPr>
          <w:p w14:paraId="5CA738A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02EEAEA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2EB033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9.5.2.</w:t>
            </w:r>
          </w:p>
        </w:tc>
        <w:tc>
          <w:tcPr>
            <w:tcW w:w="2805" w:type="pct"/>
            <w:tcBorders>
              <w:top w:val="outset" w:sz="6" w:space="0" w:color="414142"/>
              <w:left w:val="outset" w:sz="6" w:space="0" w:color="414142"/>
              <w:bottom w:val="outset" w:sz="6" w:space="0" w:color="414142"/>
              <w:right w:val="outset" w:sz="6" w:space="0" w:color="414142"/>
            </w:tcBorders>
            <w:hideMark/>
          </w:tcPr>
          <w:p w14:paraId="5CE7458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diesel fuel</w:t>
            </w:r>
          </w:p>
        </w:tc>
        <w:tc>
          <w:tcPr>
            <w:tcW w:w="1800" w:type="pct"/>
            <w:tcBorders>
              <w:top w:val="outset" w:sz="6" w:space="0" w:color="414142"/>
              <w:left w:val="outset" w:sz="6" w:space="0" w:color="414142"/>
              <w:bottom w:val="outset" w:sz="6" w:space="0" w:color="414142"/>
              <w:right w:val="outset" w:sz="6" w:space="0" w:color="414142"/>
            </w:tcBorders>
            <w:hideMark/>
          </w:tcPr>
          <w:p w14:paraId="2F62F8C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08D21D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9AE232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9.5.3.</w:t>
            </w:r>
          </w:p>
        </w:tc>
        <w:tc>
          <w:tcPr>
            <w:tcW w:w="2805" w:type="pct"/>
            <w:tcBorders>
              <w:top w:val="outset" w:sz="6" w:space="0" w:color="414142"/>
              <w:left w:val="outset" w:sz="6" w:space="0" w:color="414142"/>
              <w:bottom w:val="outset" w:sz="6" w:space="0" w:color="414142"/>
              <w:right w:val="outset" w:sz="6" w:space="0" w:color="414142"/>
            </w:tcBorders>
            <w:hideMark/>
          </w:tcPr>
          <w:p w14:paraId="4886EEF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oil products</w:t>
            </w:r>
          </w:p>
        </w:tc>
        <w:tc>
          <w:tcPr>
            <w:tcW w:w="1800" w:type="pct"/>
            <w:tcBorders>
              <w:top w:val="outset" w:sz="6" w:space="0" w:color="414142"/>
              <w:left w:val="outset" w:sz="6" w:space="0" w:color="414142"/>
              <w:bottom w:val="outset" w:sz="6" w:space="0" w:color="414142"/>
              <w:right w:val="outset" w:sz="6" w:space="0" w:color="414142"/>
            </w:tcBorders>
            <w:hideMark/>
          </w:tcPr>
          <w:p w14:paraId="7B89CD1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D95041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1587AD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9.5.4.</w:t>
            </w:r>
          </w:p>
        </w:tc>
        <w:tc>
          <w:tcPr>
            <w:tcW w:w="2805" w:type="pct"/>
            <w:tcBorders>
              <w:top w:val="outset" w:sz="6" w:space="0" w:color="414142"/>
              <w:left w:val="outset" w:sz="6" w:space="0" w:color="414142"/>
              <w:bottom w:val="outset" w:sz="6" w:space="0" w:color="414142"/>
              <w:right w:val="outset" w:sz="6" w:space="0" w:color="414142"/>
            </w:tcBorders>
            <w:hideMark/>
          </w:tcPr>
          <w:p w14:paraId="6A6D716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natural gas</w:t>
            </w:r>
          </w:p>
        </w:tc>
        <w:tc>
          <w:tcPr>
            <w:tcW w:w="1800" w:type="pct"/>
            <w:tcBorders>
              <w:top w:val="outset" w:sz="6" w:space="0" w:color="414142"/>
              <w:left w:val="outset" w:sz="6" w:space="0" w:color="414142"/>
              <w:bottom w:val="outset" w:sz="6" w:space="0" w:color="414142"/>
              <w:right w:val="outset" w:sz="6" w:space="0" w:color="414142"/>
            </w:tcBorders>
            <w:hideMark/>
          </w:tcPr>
          <w:p w14:paraId="03A5756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77B4337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8CA0D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9.5.5.</w:t>
            </w:r>
          </w:p>
        </w:tc>
        <w:tc>
          <w:tcPr>
            <w:tcW w:w="2805" w:type="pct"/>
            <w:tcBorders>
              <w:top w:val="outset" w:sz="6" w:space="0" w:color="414142"/>
              <w:left w:val="outset" w:sz="6" w:space="0" w:color="414142"/>
              <w:bottom w:val="outset" w:sz="6" w:space="0" w:color="414142"/>
              <w:right w:val="outset" w:sz="6" w:space="0" w:color="414142"/>
            </w:tcBorders>
            <w:hideMark/>
          </w:tcPr>
          <w:p w14:paraId="5A7D03F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renewables</w:t>
            </w:r>
          </w:p>
        </w:tc>
        <w:tc>
          <w:tcPr>
            <w:tcW w:w="1800" w:type="pct"/>
            <w:tcBorders>
              <w:top w:val="outset" w:sz="6" w:space="0" w:color="414142"/>
              <w:left w:val="outset" w:sz="6" w:space="0" w:color="414142"/>
              <w:bottom w:val="outset" w:sz="6" w:space="0" w:color="414142"/>
              <w:right w:val="outset" w:sz="6" w:space="0" w:color="414142"/>
            </w:tcBorders>
            <w:hideMark/>
          </w:tcPr>
          <w:p w14:paraId="090DF67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AA7F49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727B4C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9.5.6.</w:t>
            </w:r>
          </w:p>
        </w:tc>
        <w:tc>
          <w:tcPr>
            <w:tcW w:w="2805" w:type="pct"/>
            <w:tcBorders>
              <w:top w:val="outset" w:sz="6" w:space="0" w:color="414142"/>
              <w:left w:val="outset" w:sz="6" w:space="0" w:color="414142"/>
              <w:bottom w:val="outset" w:sz="6" w:space="0" w:color="414142"/>
              <w:right w:val="outset" w:sz="6" w:space="0" w:color="414142"/>
            </w:tcBorders>
            <w:hideMark/>
          </w:tcPr>
          <w:p w14:paraId="294EE7A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electricity</w:t>
            </w:r>
          </w:p>
        </w:tc>
        <w:tc>
          <w:tcPr>
            <w:tcW w:w="1800" w:type="pct"/>
            <w:tcBorders>
              <w:top w:val="outset" w:sz="6" w:space="0" w:color="414142"/>
              <w:left w:val="outset" w:sz="6" w:space="0" w:color="414142"/>
              <w:bottom w:val="outset" w:sz="6" w:space="0" w:color="414142"/>
              <w:right w:val="outset" w:sz="6" w:space="0" w:color="414142"/>
            </w:tcBorders>
            <w:hideMark/>
          </w:tcPr>
          <w:p w14:paraId="531A7FD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4B8BE84F"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85FEEC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9.5.7.</w:t>
            </w:r>
          </w:p>
        </w:tc>
        <w:tc>
          <w:tcPr>
            <w:tcW w:w="2805" w:type="pct"/>
            <w:tcBorders>
              <w:top w:val="outset" w:sz="6" w:space="0" w:color="414142"/>
              <w:left w:val="outset" w:sz="6" w:space="0" w:color="414142"/>
              <w:bottom w:val="outset" w:sz="6" w:space="0" w:color="414142"/>
              <w:right w:val="outset" w:sz="6" w:space="0" w:color="414142"/>
            </w:tcBorders>
            <w:hideMark/>
          </w:tcPr>
          <w:p w14:paraId="7357DD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kerosene type jet fuel</w:t>
            </w:r>
          </w:p>
        </w:tc>
        <w:tc>
          <w:tcPr>
            <w:tcW w:w="1800" w:type="pct"/>
            <w:tcBorders>
              <w:top w:val="outset" w:sz="6" w:space="0" w:color="414142"/>
              <w:left w:val="outset" w:sz="6" w:space="0" w:color="414142"/>
              <w:bottom w:val="outset" w:sz="6" w:space="0" w:color="414142"/>
              <w:right w:val="outset" w:sz="6" w:space="0" w:color="414142"/>
            </w:tcBorders>
            <w:hideMark/>
          </w:tcPr>
          <w:p w14:paraId="0CCDBB0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19831E3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15BFB7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9.5.8.</w:t>
            </w:r>
          </w:p>
        </w:tc>
        <w:tc>
          <w:tcPr>
            <w:tcW w:w="2805" w:type="pct"/>
            <w:tcBorders>
              <w:top w:val="outset" w:sz="6" w:space="0" w:color="414142"/>
              <w:left w:val="outset" w:sz="6" w:space="0" w:color="414142"/>
              <w:bottom w:val="outset" w:sz="6" w:space="0" w:color="414142"/>
              <w:right w:val="outset" w:sz="6" w:space="0" w:color="414142"/>
            </w:tcBorders>
            <w:hideMark/>
          </w:tcPr>
          <w:p w14:paraId="50CAB2C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energy sources</w:t>
            </w:r>
          </w:p>
        </w:tc>
        <w:tc>
          <w:tcPr>
            <w:tcW w:w="1800" w:type="pct"/>
            <w:tcBorders>
              <w:top w:val="outset" w:sz="6" w:space="0" w:color="414142"/>
              <w:left w:val="outset" w:sz="6" w:space="0" w:color="414142"/>
              <w:bottom w:val="outset" w:sz="6" w:space="0" w:color="414142"/>
              <w:right w:val="outset" w:sz="6" w:space="0" w:color="414142"/>
            </w:tcBorders>
            <w:hideMark/>
          </w:tcPr>
          <w:p w14:paraId="0B38B4F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966961D"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62A8CC0"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III. Transport</w:t>
            </w:r>
          </w:p>
        </w:tc>
      </w:tr>
      <w:tr w:rsidR="00701682" w:rsidRPr="00701682" w14:paraId="4982C69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F99B3B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10.</w:t>
            </w:r>
          </w:p>
        </w:tc>
        <w:tc>
          <w:tcPr>
            <w:tcW w:w="2805" w:type="pct"/>
            <w:tcBorders>
              <w:top w:val="outset" w:sz="6" w:space="0" w:color="414142"/>
              <w:left w:val="outset" w:sz="6" w:space="0" w:color="414142"/>
              <w:bottom w:val="outset" w:sz="6" w:space="0" w:color="414142"/>
              <w:right w:val="outset" w:sz="6" w:space="0" w:color="414142"/>
            </w:tcBorders>
            <w:hideMark/>
          </w:tcPr>
          <w:p w14:paraId="36917EB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Turnover of passengers in public transport (buses, trams, trolley buses, railway), mill. of passenger-kilometres</w:t>
            </w:r>
          </w:p>
        </w:tc>
        <w:tc>
          <w:tcPr>
            <w:tcW w:w="1800" w:type="pct"/>
            <w:tcBorders>
              <w:top w:val="outset" w:sz="6" w:space="0" w:color="414142"/>
              <w:left w:val="outset" w:sz="6" w:space="0" w:color="414142"/>
              <w:bottom w:val="outset" w:sz="6" w:space="0" w:color="414142"/>
              <w:right w:val="outset" w:sz="6" w:space="0" w:color="414142"/>
            </w:tcBorders>
            <w:hideMark/>
          </w:tcPr>
          <w:p w14:paraId="06B7855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Ministry of Transport (hereinafter – the MoT) in cooperation with the IPE</w:t>
            </w:r>
          </w:p>
        </w:tc>
      </w:tr>
      <w:tr w:rsidR="00701682" w:rsidRPr="00701682" w14:paraId="70BAAAD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909C8A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11.</w:t>
            </w:r>
          </w:p>
        </w:tc>
        <w:tc>
          <w:tcPr>
            <w:tcW w:w="2805" w:type="pct"/>
            <w:tcBorders>
              <w:top w:val="outset" w:sz="6" w:space="0" w:color="414142"/>
              <w:left w:val="outset" w:sz="6" w:space="0" w:color="414142"/>
              <w:bottom w:val="outset" w:sz="6" w:space="0" w:color="414142"/>
              <w:right w:val="outset" w:sz="6" w:space="0" w:color="414142"/>
            </w:tcBorders>
            <w:hideMark/>
          </w:tcPr>
          <w:p w14:paraId="476480A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Turnover of passengers in road transport, mill. of passenger-kilometres</w:t>
            </w:r>
          </w:p>
        </w:tc>
        <w:tc>
          <w:tcPr>
            <w:tcW w:w="1800" w:type="pct"/>
            <w:tcBorders>
              <w:top w:val="outset" w:sz="6" w:space="0" w:color="414142"/>
              <w:left w:val="outset" w:sz="6" w:space="0" w:color="414142"/>
              <w:bottom w:val="outset" w:sz="6" w:space="0" w:color="414142"/>
              <w:right w:val="outset" w:sz="6" w:space="0" w:color="414142"/>
            </w:tcBorders>
            <w:hideMark/>
          </w:tcPr>
          <w:p w14:paraId="75A9089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MoT in cooperation with the IPE</w:t>
            </w:r>
          </w:p>
        </w:tc>
      </w:tr>
      <w:tr w:rsidR="00701682" w:rsidRPr="00701682" w14:paraId="5507B69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43815C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12.</w:t>
            </w:r>
          </w:p>
        </w:tc>
        <w:tc>
          <w:tcPr>
            <w:tcW w:w="2805" w:type="pct"/>
            <w:tcBorders>
              <w:top w:val="outset" w:sz="6" w:space="0" w:color="414142"/>
              <w:left w:val="outset" w:sz="6" w:space="0" w:color="414142"/>
              <w:bottom w:val="outset" w:sz="6" w:space="0" w:color="414142"/>
              <w:right w:val="outset" w:sz="6" w:space="0" w:color="414142"/>
            </w:tcBorders>
            <w:hideMark/>
          </w:tcPr>
          <w:p w14:paraId="36A844E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Freight turnover in road transport, mill. of t/km</w:t>
            </w:r>
          </w:p>
        </w:tc>
        <w:tc>
          <w:tcPr>
            <w:tcW w:w="1800" w:type="pct"/>
            <w:tcBorders>
              <w:top w:val="outset" w:sz="6" w:space="0" w:color="414142"/>
              <w:left w:val="outset" w:sz="6" w:space="0" w:color="414142"/>
              <w:bottom w:val="outset" w:sz="6" w:space="0" w:color="414142"/>
              <w:right w:val="outset" w:sz="6" w:space="0" w:color="414142"/>
            </w:tcBorders>
            <w:hideMark/>
          </w:tcPr>
          <w:p w14:paraId="7067B13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MoT in cooperation with the IPE</w:t>
            </w:r>
          </w:p>
        </w:tc>
      </w:tr>
      <w:tr w:rsidR="00701682" w:rsidRPr="00701682" w14:paraId="0BF9EFC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3F4D70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13.</w:t>
            </w:r>
          </w:p>
        </w:tc>
        <w:tc>
          <w:tcPr>
            <w:tcW w:w="2805" w:type="pct"/>
            <w:tcBorders>
              <w:top w:val="outset" w:sz="6" w:space="0" w:color="414142"/>
              <w:left w:val="outset" w:sz="6" w:space="0" w:color="414142"/>
              <w:bottom w:val="outset" w:sz="6" w:space="0" w:color="414142"/>
              <w:right w:val="outset" w:sz="6" w:space="0" w:color="414142"/>
            </w:tcBorders>
            <w:hideMark/>
          </w:tcPr>
          <w:p w14:paraId="02EA4AB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Freight turnover in railway, mill. of t/km</w:t>
            </w:r>
          </w:p>
        </w:tc>
        <w:tc>
          <w:tcPr>
            <w:tcW w:w="1800" w:type="pct"/>
            <w:tcBorders>
              <w:top w:val="outset" w:sz="6" w:space="0" w:color="414142"/>
              <w:left w:val="outset" w:sz="6" w:space="0" w:color="414142"/>
              <w:bottom w:val="outset" w:sz="6" w:space="0" w:color="414142"/>
              <w:right w:val="outset" w:sz="6" w:space="0" w:color="414142"/>
            </w:tcBorders>
            <w:hideMark/>
          </w:tcPr>
          <w:p w14:paraId="7141FFA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MoT</w:t>
            </w:r>
          </w:p>
        </w:tc>
      </w:tr>
      <w:tr w:rsidR="00701682" w:rsidRPr="00701682" w14:paraId="0DE2207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E70A01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13.1.</w:t>
            </w:r>
          </w:p>
        </w:tc>
        <w:tc>
          <w:tcPr>
            <w:tcW w:w="2805" w:type="pct"/>
            <w:tcBorders>
              <w:top w:val="outset" w:sz="6" w:space="0" w:color="414142"/>
              <w:left w:val="outset" w:sz="6" w:space="0" w:color="414142"/>
              <w:bottom w:val="outset" w:sz="6" w:space="0" w:color="414142"/>
              <w:right w:val="outset" w:sz="6" w:space="0" w:color="414142"/>
            </w:tcBorders>
            <w:hideMark/>
          </w:tcPr>
          <w:p w14:paraId="11BAD4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including with diesel locomotives</w:t>
            </w:r>
          </w:p>
        </w:tc>
        <w:tc>
          <w:tcPr>
            <w:tcW w:w="1800" w:type="pct"/>
            <w:tcBorders>
              <w:top w:val="outset" w:sz="6" w:space="0" w:color="414142"/>
              <w:left w:val="outset" w:sz="6" w:space="0" w:color="414142"/>
              <w:bottom w:val="outset" w:sz="6" w:space="0" w:color="414142"/>
              <w:right w:val="outset" w:sz="6" w:space="0" w:color="414142"/>
            </w:tcBorders>
            <w:hideMark/>
          </w:tcPr>
          <w:p w14:paraId="4768787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MoT</w:t>
            </w:r>
          </w:p>
        </w:tc>
      </w:tr>
      <w:tr w:rsidR="00701682" w:rsidRPr="00701682" w14:paraId="46574F5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704F1D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13.2.</w:t>
            </w:r>
          </w:p>
        </w:tc>
        <w:tc>
          <w:tcPr>
            <w:tcW w:w="2805" w:type="pct"/>
            <w:tcBorders>
              <w:top w:val="outset" w:sz="6" w:space="0" w:color="414142"/>
              <w:left w:val="outset" w:sz="6" w:space="0" w:color="414142"/>
              <w:bottom w:val="outset" w:sz="6" w:space="0" w:color="414142"/>
              <w:right w:val="outset" w:sz="6" w:space="0" w:color="414142"/>
            </w:tcBorders>
            <w:hideMark/>
          </w:tcPr>
          <w:p w14:paraId="53BD9E5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with electric locomotives</w:t>
            </w:r>
          </w:p>
        </w:tc>
        <w:tc>
          <w:tcPr>
            <w:tcW w:w="1800" w:type="pct"/>
            <w:tcBorders>
              <w:top w:val="outset" w:sz="6" w:space="0" w:color="414142"/>
              <w:left w:val="outset" w:sz="6" w:space="0" w:color="414142"/>
              <w:bottom w:val="outset" w:sz="6" w:space="0" w:color="414142"/>
              <w:right w:val="outset" w:sz="6" w:space="0" w:color="414142"/>
            </w:tcBorders>
            <w:hideMark/>
          </w:tcPr>
          <w:p w14:paraId="2C6F568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MoT</w:t>
            </w:r>
          </w:p>
        </w:tc>
      </w:tr>
      <w:tr w:rsidR="00701682" w:rsidRPr="00701682" w14:paraId="0A460976"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E8C5FDB"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IV. Construction (in commercial and public sector or tertiary sector)</w:t>
            </w:r>
          </w:p>
        </w:tc>
      </w:tr>
      <w:tr w:rsidR="00701682" w:rsidRPr="00701682" w14:paraId="0C4C792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BE5B07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14.</w:t>
            </w:r>
          </w:p>
        </w:tc>
        <w:tc>
          <w:tcPr>
            <w:tcW w:w="2805" w:type="pct"/>
            <w:tcBorders>
              <w:top w:val="outset" w:sz="6" w:space="0" w:color="414142"/>
              <w:left w:val="outset" w:sz="6" w:space="0" w:color="414142"/>
              <w:bottom w:val="outset" w:sz="6" w:space="0" w:color="414142"/>
              <w:right w:val="outset" w:sz="6" w:space="0" w:color="414142"/>
            </w:tcBorders>
            <w:hideMark/>
          </w:tcPr>
          <w:p w14:paraId="75B05CDC"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Average area of a dwelling per inhabitant, m</w:t>
            </w:r>
            <w:r w:rsidRPr="00701682">
              <w:rPr>
                <w:rFonts w:ascii="Times New Roman" w:hAnsi="Times New Roman"/>
                <w:noProof/>
                <w:sz w:val="24"/>
                <w:vertAlign w:val="superscript"/>
                <w:lang w:val="en-US"/>
              </w:rPr>
              <w:t>2</w:t>
            </w:r>
          </w:p>
        </w:tc>
        <w:tc>
          <w:tcPr>
            <w:tcW w:w="1800" w:type="pct"/>
            <w:tcBorders>
              <w:top w:val="outset" w:sz="6" w:space="0" w:color="414142"/>
              <w:left w:val="outset" w:sz="6" w:space="0" w:color="414142"/>
              <w:bottom w:val="outset" w:sz="6" w:space="0" w:color="414142"/>
              <w:right w:val="outset" w:sz="6" w:space="0" w:color="414142"/>
            </w:tcBorders>
            <w:hideMark/>
          </w:tcPr>
          <w:p w14:paraId="09E75FA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2872F8F"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CCFD86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15.</w:t>
            </w:r>
          </w:p>
        </w:tc>
        <w:tc>
          <w:tcPr>
            <w:tcW w:w="2805" w:type="pct"/>
            <w:tcBorders>
              <w:top w:val="outset" w:sz="6" w:space="0" w:color="414142"/>
              <w:left w:val="outset" w:sz="6" w:space="0" w:color="414142"/>
              <w:bottom w:val="outset" w:sz="6" w:space="0" w:color="414142"/>
              <w:right w:val="outset" w:sz="6" w:space="0" w:color="414142"/>
            </w:tcBorders>
            <w:hideMark/>
          </w:tcPr>
          <w:p w14:paraId="7CAECDF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Average area per employee in the commercial and public sector or tertiary sector, m</w:t>
            </w:r>
            <w:r w:rsidRPr="00701682">
              <w:rPr>
                <w:rFonts w:ascii="Times New Roman" w:hAnsi="Times New Roman"/>
                <w:noProof/>
                <w:sz w:val="24"/>
                <w:vertAlign w:val="superscript"/>
                <w:lang w:val="en-US"/>
              </w:rPr>
              <w:t>2</w:t>
            </w:r>
            <w:r w:rsidRPr="00701682">
              <w:rPr>
                <w:rFonts w:ascii="Times New Roman" w:hAnsi="Times New Roman"/>
                <w:noProof/>
                <w:sz w:val="24"/>
                <w:lang w:val="en-US"/>
              </w:rPr>
              <w:t xml:space="preserve"> per employee</w:t>
            </w:r>
          </w:p>
        </w:tc>
        <w:tc>
          <w:tcPr>
            <w:tcW w:w="1800" w:type="pct"/>
            <w:tcBorders>
              <w:top w:val="outset" w:sz="6" w:space="0" w:color="414142"/>
              <w:left w:val="outset" w:sz="6" w:space="0" w:color="414142"/>
              <w:bottom w:val="outset" w:sz="6" w:space="0" w:color="414142"/>
              <w:right w:val="outset" w:sz="6" w:space="0" w:color="414142"/>
            </w:tcBorders>
            <w:hideMark/>
          </w:tcPr>
          <w:p w14:paraId="591FC2F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6CCD4BD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73852C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16.</w:t>
            </w:r>
          </w:p>
        </w:tc>
        <w:tc>
          <w:tcPr>
            <w:tcW w:w="2805" w:type="pct"/>
            <w:tcBorders>
              <w:top w:val="outset" w:sz="6" w:space="0" w:color="414142"/>
              <w:left w:val="outset" w:sz="6" w:space="0" w:color="414142"/>
              <w:bottom w:val="outset" w:sz="6" w:space="0" w:color="414142"/>
              <w:right w:val="outset" w:sz="6" w:space="0" w:color="414142"/>
            </w:tcBorders>
            <w:hideMark/>
          </w:tcPr>
          <w:p w14:paraId="16CC36E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Number of dwellings, 1000 dwellings</w:t>
            </w:r>
          </w:p>
        </w:tc>
        <w:tc>
          <w:tcPr>
            <w:tcW w:w="1800" w:type="pct"/>
            <w:tcBorders>
              <w:top w:val="outset" w:sz="6" w:space="0" w:color="414142"/>
              <w:left w:val="outset" w:sz="6" w:space="0" w:color="414142"/>
              <w:bottom w:val="outset" w:sz="6" w:space="0" w:color="414142"/>
              <w:right w:val="outset" w:sz="6" w:space="0" w:color="414142"/>
            </w:tcBorders>
            <w:hideMark/>
          </w:tcPr>
          <w:p w14:paraId="3362B52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3506AF3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AE3AF2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17.</w:t>
            </w:r>
          </w:p>
        </w:tc>
        <w:tc>
          <w:tcPr>
            <w:tcW w:w="2805" w:type="pct"/>
            <w:tcBorders>
              <w:top w:val="outset" w:sz="6" w:space="0" w:color="414142"/>
              <w:left w:val="outset" w:sz="6" w:space="0" w:color="414142"/>
              <w:bottom w:val="outset" w:sz="6" w:space="0" w:color="414142"/>
              <w:right w:val="outset" w:sz="6" w:space="0" w:color="414142"/>
            </w:tcBorders>
            <w:hideMark/>
          </w:tcPr>
          <w:p w14:paraId="2BC2630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Number of employees in the commercial and public sector or tertiary sector, 1000 employees</w:t>
            </w:r>
          </w:p>
        </w:tc>
        <w:tc>
          <w:tcPr>
            <w:tcW w:w="1800" w:type="pct"/>
            <w:tcBorders>
              <w:top w:val="outset" w:sz="6" w:space="0" w:color="414142"/>
              <w:left w:val="outset" w:sz="6" w:space="0" w:color="414142"/>
              <w:bottom w:val="outset" w:sz="6" w:space="0" w:color="414142"/>
              <w:right w:val="outset" w:sz="6" w:space="0" w:color="414142"/>
            </w:tcBorders>
            <w:hideMark/>
          </w:tcPr>
          <w:p w14:paraId="5B5DB57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 in cooperation with the IPE</w:t>
            </w:r>
          </w:p>
        </w:tc>
      </w:tr>
      <w:tr w:rsidR="00701682" w:rsidRPr="00701682" w14:paraId="25DA2271"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C7C4118"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 Agriculture</w:t>
            </w:r>
          </w:p>
        </w:tc>
      </w:tr>
      <w:tr w:rsidR="00701682" w:rsidRPr="00701682" w14:paraId="6B518C6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C68120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18.</w:t>
            </w:r>
          </w:p>
        </w:tc>
        <w:tc>
          <w:tcPr>
            <w:tcW w:w="2805" w:type="pct"/>
            <w:tcBorders>
              <w:top w:val="outset" w:sz="6" w:space="0" w:color="414142"/>
              <w:left w:val="outset" w:sz="6" w:space="0" w:color="414142"/>
              <w:bottom w:val="outset" w:sz="6" w:space="0" w:color="414142"/>
              <w:right w:val="outset" w:sz="6" w:space="0" w:color="414142"/>
            </w:tcBorders>
            <w:hideMark/>
          </w:tcPr>
          <w:p w14:paraId="7F88939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Cattle, thous.</w:t>
            </w:r>
          </w:p>
        </w:tc>
        <w:tc>
          <w:tcPr>
            <w:tcW w:w="1800" w:type="pct"/>
            <w:tcBorders>
              <w:top w:val="outset" w:sz="6" w:space="0" w:color="414142"/>
              <w:left w:val="outset" w:sz="6" w:space="0" w:color="414142"/>
              <w:bottom w:val="outset" w:sz="6" w:space="0" w:color="414142"/>
              <w:right w:val="outset" w:sz="6" w:space="0" w:color="414142"/>
            </w:tcBorders>
            <w:hideMark/>
          </w:tcPr>
          <w:p w14:paraId="3593347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Ministry of Agriculture (hereinafter – the MoA) in cooperation with the Latvia University of Life Sciences and Technologies (hereinafter – the LULST)</w:t>
            </w:r>
          </w:p>
        </w:tc>
      </w:tr>
      <w:tr w:rsidR="00701682" w:rsidRPr="00701682" w14:paraId="4B053E3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2853CD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18.1.</w:t>
            </w:r>
          </w:p>
        </w:tc>
        <w:tc>
          <w:tcPr>
            <w:tcW w:w="2805" w:type="pct"/>
            <w:tcBorders>
              <w:top w:val="outset" w:sz="6" w:space="0" w:color="414142"/>
              <w:left w:val="outset" w:sz="6" w:space="0" w:color="414142"/>
              <w:bottom w:val="outset" w:sz="6" w:space="0" w:color="414142"/>
              <w:right w:val="outset" w:sz="6" w:space="0" w:color="414142"/>
            </w:tcBorders>
            <w:hideMark/>
          </w:tcPr>
          <w:p w14:paraId="3C7AE44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dairy cows, thous.</w:t>
            </w:r>
          </w:p>
        </w:tc>
        <w:tc>
          <w:tcPr>
            <w:tcW w:w="1800" w:type="pct"/>
            <w:tcBorders>
              <w:top w:val="outset" w:sz="6" w:space="0" w:color="414142"/>
              <w:left w:val="outset" w:sz="6" w:space="0" w:color="414142"/>
              <w:bottom w:val="outset" w:sz="6" w:space="0" w:color="414142"/>
              <w:right w:val="outset" w:sz="6" w:space="0" w:color="414142"/>
            </w:tcBorders>
            <w:hideMark/>
          </w:tcPr>
          <w:p w14:paraId="51948D8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64E5526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32FBDB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18.2.</w:t>
            </w:r>
          </w:p>
        </w:tc>
        <w:tc>
          <w:tcPr>
            <w:tcW w:w="2805" w:type="pct"/>
            <w:tcBorders>
              <w:top w:val="outset" w:sz="6" w:space="0" w:color="414142"/>
              <w:left w:val="outset" w:sz="6" w:space="0" w:color="414142"/>
              <w:bottom w:val="outset" w:sz="6" w:space="0" w:color="414142"/>
              <w:right w:val="outset" w:sz="6" w:space="0" w:color="414142"/>
            </w:tcBorders>
            <w:hideMark/>
          </w:tcPr>
          <w:p w14:paraId="798DB5C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milk yield from one cow, kg</w:t>
            </w:r>
          </w:p>
        </w:tc>
        <w:tc>
          <w:tcPr>
            <w:tcW w:w="1800" w:type="pct"/>
            <w:tcBorders>
              <w:top w:val="outset" w:sz="6" w:space="0" w:color="414142"/>
              <w:left w:val="outset" w:sz="6" w:space="0" w:color="414142"/>
              <w:bottom w:val="outset" w:sz="6" w:space="0" w:color="414142"/>
              <w:right w:val="outset" w:sz="6" w:space="0" w:color="414142"/>
            </w:tcBorders>
            <w:hideMark/>
          </w:tcPr>
          <w:p w14:paraId="4C8351C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9BD3F5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C961C3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19.</w:t>
            </w:r>
          </w:p>
        </w:tc>
        <w:tc>
          <w:tcPr>
            <w:tcW w:w="2805" w:type="pct"/>
            <w:tcBorders>
              <w:top w:val="outset" w:sz="6" w:space="0" w:color="414142"/>
              <w:left w:val="outset" w:sz="6" w:space="0" w:color="414142"/>
              <w:bottom w:val="outset" w:sz="6" w:space="0" w:color="414142"/>
              <w:right w:val="outset" w:sz="6" w:space="0" w:color="414142"/>
            </w:tcBorders>
            <w:hideMark/>
          </w:tcPr>
          <w:p w14:paraId="35C5670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Sheep, thous.</w:t>
            </w:r>
          </w:p>
        </w:tc>
        <w:tc>
          <w:tcPr>
            <w:tcW w:w="1800" w:type="pct"/>
            <w:tcBorders>
              <w:top w:val="outset" w:sz="6" w:space="0" w:color="414142"/>
              <w:left w:val="outset" w:sz="6" w:space="0" w:color="414142"/>
              <w:bottom w:val="outset" w:sz="6" w:space="0" w:color="414142"/>
              <w:right w:val="outset" w:sz="6" w:space="0" w:color="414142"/>
            </w:tcBorders>
            <w:hideMark/>
          </w:tcPr>
          <w:p w14:paraId="710EA42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2B0608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C34DE1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20.</w:t>
            </w:r>
          </w:p>
        </w:tc>
        <w:tc>
          <w:tcPr>
            <w:tcW w:w="2805" w:type="pct"/>
            <w:tcBorders>
              <w:top w:val="outset" w:sz="6" w:space="0" w:color="414142"/>
              <w:left w:val="outset" w:sz="6" w:space="0" w:color="414142"/>
              <w:bottom w:val="outset" w:sz="6" w:space="0" w:color="414142"/>
              <w:right w:val="outset" w:sz="6" w:space="0" w:color="414142"/>
            </w:tcBorders>
            <w:hideMark/>
          </w:tcPr>
          <w:p w14:paraId="2338727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Pigs, thous.</w:t>
            </w:r>
          </w:p>
        </w:tc>
        <w:tc>
          <w:tcPr>
            <w:tcW w:w="1800" w:type="pct"/>
            <w:tcBorders>
              <w:top w:val="outset" w:sz="6" w:space="0" w:color="414142"/>
              <w:left w:val="outset" w:sz="6" w:space="0" w:color="414142"/>
              <w:bottom w:val="outset" w:sz="6" w:space="0" w:color="414142"/>
              <w:right w:val="outset" w:sz="6" w:space="0" w:color="414142"/>
            </w:tcBorders>
            <w:hideMark/>
          </w:tcPr>
          <w:p w14:paraId="478B365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FF187C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374DCD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21.</w:t>
            </w:r>
          </w:p>
        </w:tc>
        <w:tc>
          <w:tcPr>
            <w:tcW w:w="2805" w:type="pct"/>
            <w:tcBorders>
              <w:top w:val="outset" w:sz="6" w:space="0" w:color="414142"/>
              <w:left w:val="outset" w:sz="6" w:space="0" w:color="414142"/>
              <w:bottom w:val="outset" w:sz="6" w:space="0" w:color="414142"/>
              <w:right w:val="outset" w:sz="6" w:space="0" w:color="414142"/>
            </w:tcBorders>
            <w:hideMark/>
          </w:tcPr>
          <w:p w14:paraId="3549C36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Poultry, thous.</w:t>
            </w:r>
          </w:p>
        </w:tc>
        <w:tc>
          <w:tcPr>
            <w:tcW w:w="1800" w:type="pct"/>
            <w:tcBorders>
              <w:top w:val="outset" w:sz="6" w:space="0" w:color="414142"/>
              <w:left w:val="outset" w:sz="6" w:space="0" w:color="414142"/>
              <w:bottom w:val="outset" w:sz="6" w:space="0" w:color="414142"/>
              <w:right w:val="outset" w:sz="6" w:space="0" w:color="414142"/>
            </w:tcBorders>
            <w:hideMark/>
          </w:tcPr>
          <w:p w14:paraId="69D949C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39E0B9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FF2C79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22.</w:t>
            </w:r>
          </w:p>
        </w:tc>
        <w:tc>
          <w:tcPr>
            <w:tcW w:w="2805" w:type="pct"/>
            <w:tcBorders>
              <w:top w:val="outset" w:sz="6" w:space="0" w:color="414142"/>
              <w:left w:val="outset" w:sz="6" w:space="0" w:color="414142"/>
              <w:bottom w:val="outset" w:sz="6" w:space="0" w:color="414142"/>
              <w:right w:val="outset" w:sz="6" w:space="0" w:color="414142"/>
            </w:tcBorders>
            <w:hideMark/>
          </w:tcPr>
          <w:p w14:paraId="1FE0C89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Goat, thous.</w:t>
            </w:r>
          </w:p>
        </w:tc>
        <w:tc>
          <w:tcPr>
            <w:tcW w:w="1800" w:type="pct"/>
            <w:tcBorders>
              <w:top w:val="outset" w:sz="6" w:space="0" w:color="414142"/>
              <w:left w:val="outset" w:sz="6" w:space="0" w:color="414142"/>
              <w:bottom w:val="outset" w:sz="6" w:space="0" w:color="414142"/>
              <w:right w:val="outset" w:sz="6" w:space="0" w:color="414142"/>
            </w:tcBorders>
            <w:hideMark/>
          </w:tcPr>
          <w:p w14:paraId="0D7B70A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4A1D21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13068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23.</w:t>
            </w:r>
          </w:p>
        </w:tc>
        <w:tc>
          <w:tcPr>
            <w:tcW w:w="2805" w:type="pct"/>
            <w:tcBorders>
              <w:top w:val="outset" w:sz="6" w:space="0" w:color="414142"/>
              <w:left w:val="outset" w:sz="6" w:space="0" w:color="414142"/>
              <w:bottom w:val="outset" w:sz="6" w:space="0" w:color="414142"/>
              <w:right w:val="outset" w:sz="6" w:space="0" w:color="414142"/>
            </w:tcBorders>
            <w:hideMark/>
          </w:tcPr>
          <w:p w14:paraId="6922974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Horses, thous.</w:t>
            </w:r>
          </w:p>
        </w:tc>
        <w:tc>
          <w:tcPr>
            <w:tcW w:w="1800" w:type="pct"/>
            <w:tcBorders>
              <w:top w:val="outset" w:sz="6" w:space="0" w:color="414142"/>
              <w:left w:val="outset" w:sz="6" w:space="0" w:color="414142"/>
              <w:bottom w:val="outset" w:sz="6" w:space="0" w:color="414142"/>
              <w:right w:val="outset" w:sz="6" w:space="0" w:color="414142"/>
            </w:tcBorders>
            <w:hideMark/>
          </w:tcPr>
          <w:p w14:paraId="6F135B4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411CC7F"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F059CC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24.</w:t>
            </w:r>
          </w:p>
        </w:tc>
        <w:tc>
          <w:tcPr>
            <w:tcW w:w="2805" w:type="pct"/>
            <w:tcBorders>
              <w:top w:val="outset" w:sz="6" w:space="0" w:color="414142"/>
              <w:left w:val="outset" w:sz="6" w:space="0" w:color="414142"/>
              <w:bottom w:val="outset" w:sz="6" w:space="0" w:color="414142"/>
              <w:right w:val="outset" w:sz="6" w:space="0" w:color="414142"/>
            </w:tcBorders>
            <w:hideMark/>
          </w:tcPr>
          <w:p w14:paraId="755CC27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Fur animals, thous.</w:t>
            </w:r>
          </w:p>
        </w:tc>
        <w:tc>
          <w:tcPr>
            <w:tcW w:w="1800" w:type="pct"/>
            <w:tcBorders>
              <w:top w:val="outset" w:sz="6" w:space="0" w:color="414142"/>
              <w:left w:val="outset" w:sz="6" w:space="0" w:color="414142"/>
              <w:bottom w:val="outset" w:sz="6" w:space="0" w:color="414142"/>
              <w:right w:val="outset" w:sz="6" w:space="0" w:color="414142"/>
            </w:tcBorders>
            <w:hideMark/>
          </w:tcPr>
          <w:p w14:paraId="029CCA8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0C34328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9DEF3D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25.</w:t>
            </w:r>
          </w:p>
        </w:tc>
        <w:tc>
          <w:tcPr>
            <w:tcW w:w="2805" w:type="pct"/>
            <w:tcBorders>
              <w:top w:val="outset" w:sz="6" w:space="0" w:color="414142"/>
              <w:left w:val="outset" w:sz="6" w:space="0" w:color="414142"/>
              <w:bottom w:val="outset" w:sz="6" w:space="0" w:color="414142"/>
              <w:right w:val="outset" w:sz="6" w:space="0" w:color="414142"/>
            </w:tcBorders>
            <w:hideMark/>
          </w:tcPr>
          <w:p w14:paraId="093E39F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Rabbits, thous.</w:t>
            </w:r>
          </w:p>
        </w:tc>
        <w:tc>
          <w:tcPr>
            <w:tcW w:w="1800" w:type="pct"/>
            <w:tcBorders>
              <w:top w:val="outset" w:sz="6" w:space="0" w:color="414142"/>
              <w:left w:val="outset" w:sz="6" w:space="0" w:color="414142"/>
              <w:bottom w:val="outset" w:sz="6" w:space="0" w:color="414142"/>
              <w:right w:val="outset" w:sz="6" w:space="0" w:color="414142"/>
            </w:tcBorders>
            <w:hideMark/>
          </w:tcPr>
          <w:p w14:paraId="3342293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53967B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983D93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26.</w:t>
            </w:r>
          </w:p>
        </w:tc>
        <w:tc>
          <w:tcPr>
            <w:tcW w:w="2805" w:type="pct"/>
            <w:tcBorders>
              <w:top w:val="outset" w:sz="6" w:space="0" w:color="414142"/>
              <w:left w:val="outset" w:sz="6" w:space="0" w:color="414142"/>
              <w:bottom w:val="outset" w:sz="6" w:space="0" w:color="414142"/>
              <w:right w:val="outset" w:sz="6" w:space="0" w:color="414142"/>
            </w:tcBorders>
            <w:hideMark/>
          </w:tcPr>
          <w:p w14:paraId="6231AB5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Deer, thous.</w:t>
            </w:r>
          </w:p>
        </w:tc>
        <w:tc>
          <w:tcPr>
            <w:tcW w:w="1800" w:type="pct"/>
            <w:tcBorders>
              <w:top w:val="outset" w:sz="6" w:space="0" w:color="414142"/>
              <w:left w:val="outset" w:sz="6" w:space="0" w:color="414142"/>
              <w:bottom w:val="outset" w:sz="6" w:space="0" w:color="414142"/>
              <w:right w:val="outset" w:sz="6" w:space="0" w:color="414142"/>
            </w:tcBorders>
            <w:hideMark/>
          </w:tcPr>
          <w:p w14:paraId="2687DD1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073F918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64C9F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27.</w:t>
            </w:r>
          </w:p>
        </w:tc>
        <w:tc>
          <w:tcPr>
            <w:tcW w:w="2805" w:type="pct"/>
            <w:tcBorders>
              <w:top w:val="outset" w:sz="6" w:space="0" w:color="414142"/>
              <w:left w:val="outset" w:sz="6" w:space="0" w:color="414142"/>
              <w:bottom w:val="outset" w:sz="6" w:space="0" w:color="414142"/>
              <w:right w:val="outset" w:sz="6" w:space="0" w:color="414142"/>
            </w:tcBorders>
            <w:hideMark/>
          </w:tcPr>
          <w:p w14:paraId="0489878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management systems (liquid, solid, or other manure storage, grazing period (sum total 100 %)) according to the species of farmed animals, %</w:t>
            </w:r>
          </w:p>
        </w:tc>
        <w:tc>
          <w:tcPr>
            <w:tcW w:w="1800" w:type="pct"/>
            <w:tcBorders>
              <w:top w:val="outset" w:sz="6" w:space="0" w:color="414142"/>
              <w:left w:val="outset" w:sz="6" w:space="0" w:color="414142"/>
              <w:bottom w:val="outset" w:sz="6" w:space="0" w:color="414142"/>
              <w:right w:val="outset" w:sz="6" w:space="0" w:color="414142"/>
            </w:tcBorders>
            <w:hideMark/>
          </w:tcPr>
          <w:p w14:paraId="2B200A8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3540E99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CBF281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27.1.</w:t>
            </w:r>
          </w:p>
        </w:tc>
        <w:tc>
          <w:tcPr>
            <w:tcW w:w="2805" w:type="pct"/>
            <w:tcBorders>
              <w:top w:val="outset" w:sz="6" w:space="0" w:color="414142"/>
              <w:left w:val="outset" w:sz="6" w:space="0" w:color="414142"/>
              <w:bottom w:val="outset" w:sz="6" w:space="0" w:color="414142"/>
              <w:right w:val="outset" w:sz="6" w:space="0" w:color="414142"/>
            </w:tcBorders>
            <w:hideMark/>
          </w:tcPr>
          <w:p w14:paraId="3C719C6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management systems of dairy cows</w:t>
            </w:r>
          </w:p>
        </w:tc>
        <w:tc>
          <w:tcPr>
            <w:tcW w:w="1800" w:type="pct"/>
            <w:tcBorders>
              <w:top w:val="outset" w:sz="6" w:space="0" w:color="414142"/>
              <w:left w:val="outset" w:sz="6" w:space="0" w:color="414142"/>
              <w:bottom w:val="outset" w:sz="6" w:space="0" w:color="414142"/>
              <w:right w:val="outset" w:sz="6" w:space="0" w:color="414142"/>
            </w:tcBorders>
            <w:hideMark/>
          </w:tcPr>
          <w:p w14:paraId="6D88D42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75F02E0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64E098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27.2.</w:t>
            </w:r>
          </w:p>
        </w:tc>
        <w:tc>
          <w:tcPr>
            <w:tcW w:w="2805" w:type="pct"/>
            <w:tcBorders>
              <w:top w:val="outset" w:sz="6" w:space="0" w:color="414142"/>
              <w:left w:val="outset" w:sz="6" w:space="0" w:color="414142"/>
              <w:bottom w:val="outset" w:sz="6" w:space="0" w:color="414142"/>
              <w:right w:val="outset" w:sz="6" w:space="0" w:color="414142"/>
            </w:tcBorders>
            <w:hideMark/>
          </w:tcPr>
          <w:p w14:paraId="4ACFE79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management systems of other cattle</w:t>
            </w:r>
          </w:p>
        </w:tc>
        <w:tc>
          <w:tcPr>
            <w:tcW w:w="1800" w:type="pct"/>
            <w:tcBorders>
              <w:top w:val="outset" w:sz="6" w:space="0" w:color="414142"/>
              <w:left w:val="outset" w:sz="6" w:space="0" w:color="414142"/>
              <w:bottom w:val="outset" w:sz="6" w:space="0" w:color="414142"/>
              <w:right w:val="outset" w:sz="6" w:space="0" w:color="414142"/>
            </w:tcBorders>
            <w:hideMark/>
          </w:tcPr>
          <w:p w14:paraId="24F569F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9472DA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A23C7C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27.3.</w:t>
            </w:r>
          </w:p>
        </w:tc>
        <w:tc>
          <w:tcPr>
            <w:tcW w:w="2805" w:type="pct"/>
            <w:tcBorders>
              <w:top w:val="outset" w:sz="6" w:space="0" w:color="414142"/>
              <w:left w:val="outset" w:sz="6" w:space="0" w:color="414142"/>
              <w:bottom w:val="outset" w:sz="6" w:space="0" w:color="414142"/>
              <w:right w:val="outset" w:sz="6" w:space="0" w:color="414142"/>
            </w:tcBorders>
            <w:hideMark/>
          </w:tcPr>
          <w:p w14:paraId="69B4A88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management systems of sheep and goat</w:t>
            </w:r>
          </w:p>
        </w:tc>
        <w:tc>
          <w:tcPr>
            <w:tcW w:w="1800" w:type="pct"/>
            <w:tcBorders>
              <w:top w:val="outset" w:sz="6" w:space="0" w:color="414142"/>
              <w:left w:val="outset" w:sz="6" w:space="0" w:color="414142"/>
              <w:bottom w:val="outset" w:sz="6" w:space="0" w:color="414142"/>
              <w:right w:val="outset" w:sz="6" w:space="0" w:color="414142"/>
            </w:tcBorders>
            <w:hideMark/>
          </w:tcPr>
          <w:p w14:paraId="52B372C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33CD385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AAF7F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27.4.</w:t>
            </w:r>
          </w:p>
        </w:tc>
        <w:tc>
          <w:tcPr>
            <w:tcW w:w="2805" w:type="pct"/>
            <w:tcBorders>
              <w:top w:val="outset" w:sz="6" w:space="0" w:color="414142"/>
              <w:left w:val="outset" w:sz="6" w:space="0" w:color="414142"/>
              <w:bottom w:val="outset" w:sz="6" w:space="0" w:color="414142"/>
              <w:right w:val="outset" w:sz="6" w:space="0" w:color="414142"/>
            </w:tcBorders>
            <w:hideMark/>
          </w:tcPr>
          <w:p w14:paraId="49B7E93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management systems of pigs</w:t>
            </w:r>
          </w:p>
        </w:tc>
        <w:tc>
          <w:tcPr>
            <w:tcW w:w="1800" w:type="pct"/>
            <w:tcBorders>
              <w:top w:val="outset" w:sz="6" w:space="0" w:color="414142"/>
              <w:left w:val="outset" w:sz="6" w:space="0" w:color="414142"/>
              <w:bottom w:val="outset" w:sz="6" w:space="0" w:color="414142"/>
              <w:right w:val="outset" w:sz="6" w:space="0" w:color="414142"/>
            </w:tcBorders>
            <w:hideMark/>
          </w:tcPr>
          <w:p w14:paraId="2F7B99E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30303C5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2F67B1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27.5.</w:t>
            </w:r>
          </w:p>
        </w:tc>
        <w:tc>
          <w:tcPr>
            <w:tcW w:w="2805" w:type="pct"/>
            <w:tcBorders>
              <w:top w:val="outset" w:sz="6" w:space="0" w:color="414142"/>
              <w:left w:val="outset" w:sz="6" w:space="0" w:color="414142"/>
              <w:bottom w:val="outset" w:sz="6" w:space="0" w:color="414142"/>
              <w:right w:val="outset" w:sz="6" w:space="0" w:color="414142"/>
            </w:tcBorders>
            <w:hideMark/>
          </w:tcPr>
          <w:p w14:paraId="24DD821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manure management systems of poultry</w:t>
            </w:r>
          </w:p>
        </w:tc>
        <w:tc>
          <w:tcPr>
            <w:tcW w:w="1800" w:type="pct"/>
            <w:tcBorders>
              <w:top w:val="outset" w:sz="6" w:space="0" w:color="414142"/>
              <w:left w:val="outset" w:sz="6" w:space="0" w:color="414142"/>
              <w:bottom w:val="outset" w:sz="6" w:space="0" w:color="414142"/>
              <w:right w:val="outset" w:sz="6" w:space="0" w:color="414142"/>
            </w:tcBorders>
            <w:hideMark/>
          </w:tcPr>
          <w:p w14:paraId="60D3960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1461464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587208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28.</w:t>
            </w:r>
          </w:p>
        </w:tc>
        <w:tc>
          <w:tcPr>
            <w:tcW w:w="2805" w:type="pct"/>
            <w:tcBorders>
              <w:top w:val="outset" w:sz="6" w:space="0" w:color="414142"/>
              <w:left w:val="outset" w:sz="6" w:space="0" w:color="414142"/>
              <w:bottom w:val="outset" w:sz="6" w:space="0" w:color="414142"/>
              <w:right w:val="outset" w:sz="6" w:space="0" w:color="414142"/>
            </w:tcBorders>
            <w:hideMark/>
          </w:tcPr>
          <w:p w14:paraId="6BF8D0B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Nitrogen quantity in manure according to the species of farmed animals, kg/year</w:t>
            </w:r>
          </w:p>
        </w:tc>
        <w:tc>
          <w:tcPr>
            <w:tcW w:w="1800" w:type="pct"/>
            <w:tcBorders>
              <w:top w:val="outset" w:sz="6" w:space="0" w:color="414142"/>
              <w:left w:val="outset" w:sz="6" w:space="0" w:color="414142"/>
              <w:bottom w:val="outset" w:sz="6" w:space="0" w:color="414142"/>
              <w:right w:val="outset" w:sz="6" w:space="0" w:color="414142"/>
            </w:tcBorders>
            <w:hideMark/>
          </w:tcPr>
          <w:p w14:paraId="436BA9E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6FC3A13F"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2D2D3D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29.</w:t>
            </w:r>
          </w:p>
        </w:tc>
        <w:tc>
          <w:tcPr>
            <w:tcW w:w="2805" w:type="pct"/>
            <w:tcBorders>
              <w:top w:val="outset" w:sz="6" w:space="0" w:color="414142"/>
              <w:left w:val="outset" w:sz="6" w:space="0" w:color="414142"/>
              <w:bottom w:val="outset" w:sz="6" w:space="0" w:color="414142"/>
              <w:right w:val="outset" w:sz="6" w:space="0" w:color="414142"/>
            </w:tcBorders>
            <w:hideMark/>
          </w:tcPr>
          <w:p w14:paraId="1D1586B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Use of land to be used in agriculture:</w:t>
            </w:r>
          </w:p>
          <w:p w14:paraId="5DDF044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cropland (including total area of sowings)</w:t>
            </w:r>
          </w:p>
          <w:p w14:paraId="4FB52A0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perennial plantings</w:t>
            </w:r>
          </w:p>
          <w:p w14:paraId="74196A5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 meadows and grazing land</w:t>
            </w:r>
          </w:p>
        </w:tc>
        <w:tc>
          <w:tcPr>
            <w:tcW w:w="1800" w:type="pct"/>
            <w:tcBorders>
              <w:top w:val="outset" w:sz="6" w:space="0" w:color="414142"/>
              <w:left w:val="outset" w:sz="6" w:space="0" w:color="414142"/>
              <w:bottom w:val="outset" w:sz="6" w:space="0" w:color="414142"/>
              <w:right w:val="outset" w:sz="6" w:space="0" w:color="414142"/>
            </w:tcBorders>
            <w:hideMark/>
          </w:tcPr>
          <w:p w14:paraId="0E12513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 and the Latvian State Forest Research Institute “Silava” (hereinafter – SILAVA)</w:t>
            </w:r>
          </w:p>
        </w:tc>
      </w:tr>
      <w:tr w:rsidR="00701682" w:rsidRPr="00701682" w14:paraId="7A5994A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F0DD3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w:t>
            </w:r>
          </w:p>
        </w:tc>
        <w:tc>
          <w:tcPr>
            <w:tcW w:w="2805" w:type="pct"/>
            <w:tcBorders>
              <w:top w:val="outset" w:sz="6" w:space="0" w:color="414142"/>
              <w:left w:val="outset" w:sz="6" w:space="0" w:color="414142"/>
              <w:bottom w:val="outset" w:sz="6" w:space="0" w:color="414142"/>
              <w:right w:val="outset" w:sz="6" w:space="0" w:color="414142"/>
            </w:tcBorders>
            <w:hideMark/>
          </w:tcPr>
          <w:p w14:paraId="106608D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sowing areas of agricultural crops (ha) and production produced:</w:t>
            </w:r>
          </w:p>
        </w:tc>
        <w:tc>
          <w:tcPr>
            <w:tcW w:w="1800" w:type="pct"/>
            <w:tcBorders>
              <w:top w:val="outset" w:sz="6" w:space="0" w:color="414142"/>
              <w:left w:val="outset" w:sz="6" w:space="0" w:color="414142"/>
              <w:bottom w:val="outset" w:sz="6" w:space="0" w:color="414142"/>
              <w:right w:val="outset" w:sz="6" w:space="0" w:color="414142"/>
            </w:tcBorders>
            <w:hideMark/>
          </w:tcPr>
          <w:p w14:paraId="356EE52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2A1C755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9A7DCA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30.1.</w:t>
            </w:r>
          </w:p>
        </w:tc>
        <w:tc>
          <w:tcPr>
            <w:tcW w:w="2805" w:type="pct"/>
            <w:tcBorders>
              <w:top w:val="outset" w:sz="6" w:space="0" w:color="414142"/>
              <w:left w:val="outset" w:sz="6" w:space="0" w:color="414142"/>
              <w:bottom w:val="outset" w:sz="6" w:space="0" w:color="414142"/>
              <w:right w:val="outset" w:sz="6" w:space="0" w:color="414142"/>
            </w:tcBorders>
            <w:hideMark/>
          </w:tcPr>
          <w:p w14:paraId="17C999D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wheat</w:t>
            </w:r>
          </w:p>
        </w:tc>
        <w:tc>
          <w:tcPr>
            <w:tcW w:w="1800" w:type="pct"/>
            <w:tcBorders>
              <w:top w:val="outset" w:sz="6" w:space="0" w:color="414142"/>
              <w:left w:val="outset" w:sz="6" w:space="0" w:color="414142"/>
              <w:bottom w:val="outset" w:sz="6" w:space="0" w:color="414142"/>
              <w:right w:val="outset" w:sz="6" w:space="0" w:color="414142"/>
            </w:tcBorders>
            <w:hideMark/>
          </w:tcPr>
          <w:p w14:paraId="2C1E868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63B482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0CF35B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30.2.</w:t>
            </w:r>
          </w:p>
        </w:tc>
        <w:tc>
          <w:tcPr>
            <w:tcW w:w="2805" w:type="pct"/>
            <w:tcBorders>
              <w:top w:val="outset" w:sz="6" w:space="0" w:color="414142"/>
              <w:left w:val="outset" w:sz="6" w:space="0" w:color="414142"/>
              <w:bottom w:val="outset" w:sz="6" w:space="0" w:color="414142"/>
              <w:right w:val="outset" w:sz="6" w:space="0" w:color="414142"/>
            </w:tcBorders>
            <w:hideMark/>
          </w:tcPr>
          <w:p w14:paraId="484CB1E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barley</w:t>
            </w:r>
          </w:p>
        </w:tc>
        <w:tc>
          <w:tcPr>
            <w:tcW w:w="1800" w:type="pct"/>
            <w:tcBorders>
              <w:top w:val="outset" w:sz="6" w:space="0" w:color="414142"/>
              <w:left w:val="outset" w:sz="6" w:space="0" w:color="414142"/>
              <w:bottom w:val="outset" w:sz="6" w:space="0" w:color="414142"/>
              <w:right w:val="outset" w:sz="6" w:space="0" w:color="414142"/>
            </w:tcBorders>
            <w:hideMark/>
          </w:tcPr>
          <w:p w14:paraId="4150DD0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24E336F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B4BE36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30.3.</w:t>
            </w:r>
          </w:p>
        </w:tc>
        <w:tc>
          <w:tcPr>
            <w:tcW w:w="2805" w:type="pct"/>
            <w:tcBorders>
              <w:top w:val="outset" w:sz="6" w:space="0" w:color="414142"/>
              <w:left w:val="outset" w:sz="6" w:space="0" w:color="414142"/>
              <w:bottom w:val="outset" w:sz="6" w:space="0" w:color="414142"/>
              <w:right w:val="outset" w:sz="6" w:space="0" w:color="414142"/>
            </w:tcBorders>
            <w:hideMark/>
          </w:tcPr>
          <w:p w14:paraId="695EA03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oats</w:t>
            </w:r>
          </w:p>
        </w:tc>
        <w:tc>
          <w:tcPr>
            <w:tcW w:w="1800" w:type="pct"/>
            <w:tcBorders>
              <w:top w:val="outset" w:sz="6" w:space="0" w:color="414142"/>
              <w:left w:val="outset" w:sz="6" w:space="0" w:color="414142"/>
              <w:bottom w:val="outset" w:sz="6" w:space="0" w:color="414142"/>
              <w:right w:val="outset" w:sz="6" w:space="0" w:color="414142"/>
            </w:tcBorders>
            <w:hideMark/>
          </w:tcPr>
          <w:p w14:paraId="6E35E6C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1C636D3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BC1418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30.4.</w:t>
            </w:r>
          </w:p>
        </w:tc>
        <w:tc>
          <w:tcPr>
            <w:tcW w:w="2805" w:type="pct"/>
            <w:tcBorders>
              <w:top w:val="outset" w:sz="6" w:space="0" w:color="414142"/>
              <w:left w:val="outset" w:sz="6" w:space="0" w:color="414142"/>
              <w:bottom w:val="outset" w:sz="6" w:space="0" w:color="414142"/>
              <w:right w:val="outset" w:sz="6" w:space="0" w:color="414142"/>
            </w:tcBorders>
            <w:hideMark/>
          </w:tcPr>
          <w:p w14:paraId="7FFBCC0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rye</w:t>
            </w:r>
          </w:p>
        </w:tc>
        <w:tc>
          <w:tcPr>
            <w:tcW w:w="1800" w:type="pct"/>
            <w:tcBorders>
              <w:top w:val="outset" w:sz="6" w:space="0" w:color="414142"/>
              <w:left w:val="outset" w:sz="6" w:space="0" w:color="414142"/>
              <w:bottom w:val="outset" w:sz="6" w:space="0" w:color="414142"/>
              <w:right w:val="outset" w:sz="6" w:space="0" w:color="414142"/>
            </w:tcBorders>
            <w:hideMark/>
          </w:tcPr>
          <w:p w14:paraId="79CF2FA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039024C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D627BB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30.5.</w:t>
            </w:r>
          </w:p>
        </w:tc>
        <w:tc>
          <w:tcPr>
            <w:tcW w:w="2805" w:type="pct"/>
            <w:tcBorders>
              <w:top w:val="outset" w:sz="6" w:space="0" w:color="414142"/>
              <w:left w:val="outset" w:sz="6" w:space="0" w:color="414142"/>
              <w:bottom w:val="outset" w:sz="6" w:space="0" w:color="414142"/>
              <w:right w:val="outset" w:sz="6" w:space="0" w:color="414142"/>
            </w:tcBorders>
            <w:hideMark/>
          </w:tcPr>
          <w:p w14:paraId="36315BB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other cereals</w:t>
            </w:r>
          </w:p>
        </w:tc>
        <w:tc>
          <w:tcPr>
            <w:tcW w:w="1800" w:type="pct"/>
            <w:tcBorders>
              <w:top w:val="outset" w:sz="6" w:space="0" w:color="414142"/>
              <w:left w:val="outset" w:sz="6" w:space="0" w:color="414142"/>
              <w:bottom w:val="outset" w:sz="6" w:space="0" w:color="414142"/>
              <w:right w:val="outset" w:sz="6" w:space="0" w:color="414142"/>
            </w:tcBorders>
            <w:hideMark/>
          </w:tcPr>
          <w:p w14:paraId="1E998BA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555B07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BE05B6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30.6.</w:t>
            </w:r>
          </w:p>
        </w:tc>
        <w:tc>
          <w:tcPr>
            <w:tcW w:w="2805" w:type="pct"/>
            <w:tcBorders>
              <w:top w:val="outset" w:sz="6" w:space="0" w:color="414142"/>
              <w:left w:val="outset" w:sz="6" w:space="0" w:color="414142"/>
              <w:bottom w:val="outset" w:sz="6" w:space="0" w:color="414142"/>
              <w:right w:val="outset" w:sz="6" w:space="0" w:color="414142"/>
            </w:tcBorders>
            <w:hideMark/>
          </w:tcPr>
          <w:p w14:paraId="791E9E0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legumes</w:t>
            </w:r>
          </w:p>
        </w:tc>
        <w:tc>
          <w:tcPr>
            <w:tcW w:w="1800" w:type="pct"/>
            <w:tcBorders>
              <w:top w:val="outset" w:sz="6" w:space="0" w:color="414142"/>
              <w:left w:val="outset" w:sz="6" w:space="0" w:color="414142"/>
              <w:bottom w:val="outset" w:sz="6" w:space="0" w:color="414142"/>
              <w:right w:val="outset" w:sz="6" w:space="0" w:color="414142"/>
            </w:tcBorders>
            <w:hideMark/>
          </w:tcPr>
          <w:p w14:paraId="26A28F0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3015DE3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35FDCE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30.7.</w:t>
            </w:r>
          </w:p>
        </w:tc>
        <w:tc>
          <w:tcPr>
            <w:tcW w:w="2805" w:type="pct"/>
            <w:tcBorders>
              <w:top w:val="outset" w:sz="6" w:space="0" w:color="414142"/>
              <w:left w:val="outset" w:sz="6" w:space="0" w:color="414142"/>
              <w:bottom w:val="outset" w:sz="6" w:space="0" w:color="414142"/>
              <w:right w:val="outset" w:sz="6" w:space="0" w:color="414142"/>
            </w:tcBorders>
            <w:hideMark/>
          </w:tcPr>
          <w:p w14:paraId="0FA9BC8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industrial crops</w:t>
            </w:r>
          </w:p>
        </w:tc>
        <w:tc>
          <w:tcPr>
            <w:tcW w:w="1800" w:type="pct"/>
            <w:tcBorders>
              <w:top w:val="outset" w:sz="6" w:space="0" w:color="414142"/>
              <w:left w:val="outset" w:sz="6" w:space="0" w:color="414142"/>
              <w:bottom w:val="outset" w:sz="6" w:space="0" w:color="414142"/>
              <w:right w:val="outset" w:sz="6" w:space="0" w:color="414142"/>
            </w:tcBorders>
            <w:hideMark/>
          </w:tcPr>
          <w:p w14:paraId="7DB1FBC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76AF5DA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1FB79E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30.8.</w:t>
            </w:r>
          </w:p>
        </w:tc>
        <w:tc>
          <w:tcPr>
            <w:tcW w:w="2805" w:type="pct"/>
            <w:tcBorders>
              <w:top w:val="outset" w:sz="6" w:space="0" w:color="414142"/>
              <w:left w:val="outset" w:sz="6" w:space="0" w:color="414142"/>
              <w:bottom w:val="outset" w:sz="6" w:space="0" w:color="414142"/>
              <w:right w:val="outset" w:sz="6" w:space="0" w:color="414142"/>
            </w:tcBorders>
            <w:hideMark/>
          </w:tcPr>
          <w:p w14:paraId="377FEE5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potatoes</w:t>
            </w:r>
          </w:p>
        </w:tc>
        <w:tc>
          <w:tcPr>
            <w:tcW w:w="1800" w:type="pct"/>
            <w:tcBorders>
              <w:top w:val="outset" w:sz="6" w:space="0" w:color="414142"/>
              <w:left w:val="outset" w:sz="6" w:space="0" w:color="414142"/>
              <w:bottom w:val="outset" w:sz="6" w:space="0" w:color="414142"/>
              <w:right w:val="outset" w:sz="6" w:space="0" w:color="414142"/>
            </w:tcBorders>
            <w:hideMark/>
          </w:tcPr>
          <w:p w14:paraId="41E7DA5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610D6C8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0A8655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30.9.</w:t>
            </w:r>
          </w:p>
        </w:tc>
        <w:tc>
          <w:tcPr>
            <w:tcW w:w="2805" w:type="pct"/>
            <w:tcBorders>
              <w:top w:val="outset" w:sz="6" w:space="0" w:color="414142"/>
              <w:left w:val="outset" w:sz="6" w:space="0" w:color="414142"/>
              <w:bottom w:val="outset" w:sz="6" w:space="0" w:color="414142"/>
              <w:right w:val="outset" w:sz="6" w:space="0" w:color="414142"/>
            </w:tcBorders>
            <w:hideMark/>
          </w:tcPr>
          <w:p w14:paraId="1743E7A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vegetables</w:t>
            </w:r>
          </w:p>
        </w:tc>
        <w:tc>
          <w:tcPr>
            <w:tcW w:w="1800" w:type="pct"/>
            <w:tcBorders>
              <w:top w:val="outset" w:sz="6" w:space="0" w:color="414142"/>
              <w:left w:val="outset" w:sz="6" w:space="0" w:color="414142"/>
              <w:bottom w:val="outset" w:sz="6" w:space="0" w:color="414142"/>
              <w:right w:val="outset" w:sz="6" w:space="0" w:color="414142"/>
            </w:tcBorders>
            <w:hideMark/>
          </w:tcPr>
          <w:p w14:paraId="231B155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7071433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B08BE3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30.10.</w:t>
            </w:r>
          </w:p>
        </w:tc>
        <w:tc>
          <w:tcPr>
            <w:tcW w:w="2805" w:type="pct"/>
            <w:tcBorders>
              <w:top w:val="outset" w:sz="6" w:space="0" w:color="414142"/>
              <w:left w:val="outset" w:sz="6" w:space="0" w:color="414142"/>
              <w:bottom w:val="outset" w:sz="6" w:space="0" w:color="414142"/>
              <w:right w:val="outset" w:sz="6" w:space="0" w:color="414142"/>
            </w:tcBorders>
            <w:hideMark/>
          </w:tcPr>
          <w:p w14:paraId="79775CD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fodder crops–forage crops</w:t>
            </w:r>
          </w:p>
        </w:tc>
        <w:tc>
          <w:tcPr>
            <w:tcW w:w="1800" w:type="pct"/>
            <w:tcBorders>
              <w:top w:val="outset" w:sz="6" w:space="0" w:color="414142"/>
              <w:left w:val="outset" w:sz="6" w:space="0" w:color="414142"/>
              <w:bottom w:val="outset" w:sz="6" w:space="0" w:color="414142"/>
              <w:right w:val="outset" w:sz="6" w:space="0" w:color="414142"/>
            </w:tcBorders>
            <w:hideMark/>
          </w:tcPr>
          <w:p w14:paraId="73326C4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77675D8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42BE02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w:t>
            </w:r>
          </w:p>
        </w:tc>
        <w:tc>
          <w:tcPr>
            <w:tcW w:w="2805" w:type="pct"/>
            <w:tcBorders>
              <w:top w:val="outset" w:sz="6" w:space="0" w:color="414142"/>
              <w:left w:val="outset" w:sz="6" w:space="0" w:color="414142"/>
              <w:bottom w:val="outset" w:sz="6" w:space="0" w:color="414142"/>
              <w:right w:val="outset" w:sz="6" w:space="0" w:color="414142"/>
            </w:tcBorders>
            <w:hideMark/>
          </w:tcPr>
          <w:p w14:paraId="6243364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Total harvest of agricultural crops, thous. of t</w:t>
            </w:r>
          </w:p>
        </w:tc>
        <w:tc>
          <w:tcPr>
            <w:tcW w:w="1800" w:type="pct"/>
            <w:tcBorders>
              <w:top w:val="outset" w:sz="6" w:space="0" w:color="414142"/>
              <w:left w:val="outset" w:sz="6" w:space="0" w:color="414142"/>
              <w:bottom w:val="outset" w:sz="6" w:space="0" w:color="414142"/>
              <w:right w:val="outset" w:sz="6" w:space="0" w:color="414142"/>
            </w:tcBorders>
            <w:hideMark/>
          </w:tcPr>
          <w:p w14:paraId="4785E9C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6946B53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37BC7C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31.1.</w:t>
            </w:r>
          </w:p>
        </w:tc>
        <w:tc>
          <w:tcPr>
            <w:tcW w:w="2805" w:type="pct"/>
            <w:tcBorders>
              <w:top w:val="outset" w:sz="6" w:space="0" w:color="414142"/>
              <w:left w:val="outset" w:sz="6" w:space="0" w:color="414142"/>
              <w:bottom w:val="outset" w:sz="6" w:space="0" w:color="414142"/>
              <w:right w:val="outset" w:sz="6" w:space="0" w:color="414142"/>
            </w:tcBorders>
            <w:hideMark/>
          </w:tcPr>
          <w:p w14:paraId="4EABFEE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cereals (indicating wheat, rye, barley, oats, etc., separately)</w:t>
            </w:r>
          </w:p>
        </w:tc>
        <w:tc>
          <w:tcPr>
            <w:tcW w:w="1800" w:type="pct"/>
            <w:tcBorders>
              <w:top w:val="outset" w:sz="6" w:space="0" w:color="414142"/>
              <w:left w:val="outset" w:sz="6" w:space="0" w:color="414142"/>
              <w:bottom w:val="outset" w:sz="6" w:space="0" w:color="414142"/>
              <w:right w:val="outset" w:sz="6" w:space="0" w:color="414142"/>
            </w:tcBorders>
            <w:hideMark/>
          </w:tcPr>
          <w:p w14:paraId="375F979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1081DAA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8A2345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31.2.</w:t>
            </w:r>
          </w:p>
        </w:tc>
        <w:tc>
          <w:tcPr>
            <w:tcW w:w="2805" w:type="pct"/>
            <w:tcBorders>
              <w:top w:val="outset" w:sz="6" w:space="0" w:color="414142"/>
              <w:left w:val="outset" w:sz="6" w:space="0" w:color="414142"/>
              <w:bottom w:val="outset" w:sz="6" w:space="0" w:color="414142"/>
              <w:right w:val="outset" w:sz="6" w:space="0" w:color="414142"/>
            </w:tcBorders>
            <w:hideMark/>
          </w:tcPr>
          <w:p w14:paraId="61BF3DD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legumes</w:t>
            </w:r>
          </w:p>
        </w:tc>
        <w:tc>
          <w:tcPr>
            <w:tcW w:w="1800" w:type="pct"/>
            <w:tcBorders>
              <w:top w:val="outset" w:sz="6" w:space="0" w:color="414142"/>
              <w:left w:val="outset" w:sz="6" w:space="0" w:color="414142"/>
              <w:bottom w:val="outset" w:sz="6" w:space="0" w:color="414142"/>
              <w:right w:val="outset" w:sz="6" w:space="0" w:color="414142"/>
            </w:tcBorders>
            <w:hideMark/>
          </w:tcPr>
          <w:p w14:paraId="00B3E5C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730704B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0AD31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31.3.</w:t>
            </w:r>
          </w:p>
        </w:tc>
        <w:tc>
          <w:tcPr>
            <w:tcW w:w="2805" w:type="pct"/>
            <w:tcBorders>
              <w:top w:val="outset" w:sz="6" w:space="0" w:color="414142"/>
              <w:left w:val="outset" w:sz="6" w:space="0" w:color="414142"/>
              <w:bottom w:val="outset" w:sz="6" w:space="0" w:color="414142"/>
              <w:right w:val="outset" w:sz="6" w:space="0" w:color="414142"/>
            </w:tcBorders>
            <w:hideMark/>
          </w:tcPr>
          <w:p w14:paraId="6F45474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industrial crops</w:t>
            </w:r>
          </w:p>
        </w:tc>
        <w:tc>
          <w:tcPr>
            <w:tcW w:w="1800" w:type="pct"/>
            <w:tcBorders>
              <w:top w:val="outset" w:sz="6" w:space="0" w:color="414142"/>
              <w:left w:val="outset" w:sz="6" w:space="0" w:color="414142"/>
              <w:bottom w:val="outset" w:sz="6" w:space="0" w:color="414142"/>
              <w:right w:val="outset" w:sz="6" w:space="0" w:color="414142"/>
            </w:tcBorders>
            <w:hideMark/>
          </w:tcPr>
          <w:p w14:paraId="4FCC7DE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0C35FE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F4D061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31.4.</w:t>
            </w:r>
          </w:p>
        </w:tc>
        <w:tc>
          <w:tcPr>
            <w:tcW w:w="2805" w:type="pct"/>
            <w:tcBorders>
              <w:top w:val="outset" w:sz="6" w:space="0" w:color="414142"/>
              <w:left w:val="outset" w:sz="6" w:space="0" w:color="414142"/>
              <w:bottom w:val="outset" w:sz="6" w:space="0" w:color="414142"/>
              <w:right w:val="outset" w:sz="6" w:space="0" w:color="414142"/>
            </w:tcBorders>
            <w:hideMark/>
          </w:tcPr>
          <w:p w14:paraId="78EECAD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potatoes</w:t>
            </w:r>
          </w:p>
        </w:tc>
        <w:tc>
          <w:tcPr>
            <w:tcW w:w="1800" w:type="pct"/>
            <w:tcBorders>
              <w:top w:val="outset" w:sz="6" w:space="0" w:color="414142"/>
              <w:left w:val="outset" w:sz="6" w:space="0" w:color="414142"/>
              <w:bottom w:val="outset" w:sz="6" w:space="0" w:color="414142"/>
              <w:right w:val="outset" w:sz="6" w:space="0" w:color="414142"/>
            </w:tcBorders>
            <w:hideMark/>
          </w:tcPr>
          <w:p w14:paraId="7BE9508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2B1F982E"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243DDF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31.5.</w:t>
            </w:r>
          </w:p>
        </w:tc>
        <w:tc>
          <w:tcPr>
            <w:tcW w:w="2805" w:type="pct"/>
            <w:tcBorders>
              <w:top w:val="outset" w:sz="6" w:space="0" w:color="414142"/>
              <w:left w:val="outset" w:sz="6" w:space="0" w:color="414142"/>
              <w:bottom w:val="outset" w:sz="6" w:space="0" w:color="414142"/>
              <w:right w:val="outset" w:sz="6" w:space="0" w:color="414142"/>
            </w:tcBorders>
            <w:hideMark/>
          </w:tcPr>
          <w:p w14:paraId="20A62E0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vegetables</w:t>
            </w:r>
          </w:p>
        </w:tc>
        <w:tc>
          <w:tcPr>
            <w:tcW w:w="1800" w:type="pct"/>
            <w:tcBorders>
              <w:top w:val="outset" w:sz="6" w:space="0" w:color="414142"/>
              <w:left w:val="outset" w:sz="6" w:space="0" w:color="414142"/>
              <w:bottom w:val="outset" w:sz="6" w:space="0" w:color="414142"/>
              <w:right w:val="outset" w:sz="6" w:space="0" w:color="414142"/>
            </w:tcBorders>
            <w:hideMark/>
          </w:tcPr>
          <w:p w14:paraId="2240CDB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97E6BF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61DDBD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31.6.</w:t>
            </w:r>
          </w:p>
        </w:tc>
        <w:tc>
          <w:tcPr>
            <w:tcW w:w="2805" w:type="pct"/>
            <w:tcBorders>
              <w:top w:val="outset" w:sz="6" w:space="0" w:color="414142"/>
              <w:left w:val="outset" w:sz="6" w:space="0" w:color="414142"/>
              <w:bottom w:val="outset" w:sz="6" w:space="0" w:color="414142"/>
              <w:right w:val="outset" w:sz="6" w:space="0" w:color="414142"/>
            </w:tcBorders>
            <w:hideMark/>
          </w:tcPr>
          <w:p w14:paraId="7288FEE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fodder crops–forage crops</w:t>
            </w:r>
          </w:p>
        </w:tc>
        <w:tc>
          <w:tcPr>
            <w:tcW w:w="1800" w:type="pct"/>
            <w:tcBorders>
              <w:top w:val="outset" w:sz="6" w:space="0" w:color="414142"/>
              <w:left w:val="outset" w:sz="6" w:space="0" w:color="414142"/>
              <w:bottom w:val="outset" w:sz="6" w:space="0" w:color="414142"/>
              <w:right w:val="outset" w:sz="6" w:space="0" w:color="414142"/>
            </w:tcBorders>
            <w:hideMark/>
          </w:tcPr>
          <w:p w14:paraId="0CA8F9A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A9BCE8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201871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w:t>
            </w:r>
          </w:p>
        </w:tc>
        <w:tc>
          <w:tcPr>
            <w:tcW w:w="2805" w:type="pct"/>
            <w:tcBorders>
              <w:top w:val="outset" w:sz="6" w:space="0" w:color="414142"/>
              <w:left w:val="outset" w:sz="6" w:space="0" w:color="414142"/>
              <w:bottom w:val="outset" w:sz="6" w:space="0" w:color="414142"/>
              <w:right w:val="outset" w:sz="6" w:space="0" w:color="414142"/>
            </w:tcBorders>
            <w:hideMark/>
          </w:tcPr>
          <w:p w14:paraId="5FA8C12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Nitrogen used mineral fertilisers for fertilising agricultural crops (recalculating 100 % in plant nutritional elements), thous. of t</w:t>
            </w:r>
          </w:p>
        </w:tc>
        <w:tc>
          <w:tcPr>
            <w:tcW w:w="1800" w:type="pct"/>
            <w:tcBorders>
              <w:top w:val="outset" w:sz="6" w:space="0" w:color="414142"/>
              <w:left w:val="outset" w:sz="6" w:space="0" w:color="414142"/>
              <w:bottom w:val="outset" w:sz="6" w:space="0" w:color="414142"/>
              <w:right w:val="outset" w:sz="6" w:space="0" w:color="414142"/>
            </w:tcBorders>
            <w:hideMark/>
          </w:tcPr>
          <w:p w14:paraId="680673F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3B3868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64EFE4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32.1.</w:t>
            </w:r>
          </w:p>
        </w:tc>
        <w:tc>
          <w:tcPr>
            <w:tcW w:w="2805" w:type="pct"/>
            <w:tcBorders>
              <w:top w:val="outset" w:sz="6" w:space="0" w:color="414142"/>
              <w:left w:val="outset" w:sz="6" w:space="0" w:color="414142"/>
              <w:bottom w:val="outset" w:sz="6" w:space="0" w:color="414142"/>
              <w:right w:val="outset" w:sz="6" w:space="0" w:color="414142"/>
            </w:tcBorders>
            <w:hideMark/>
          </w:tcPr>
          <w:p w14:paraId="3F7E304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wheat</w:t>
            </w:r>
          </w:p>
        </w:tc>
        <w:tc>
          <w:tcPr>
            <w:tcW w:w="1800" w:type="pct"/>
            <w:tcBorders>
              <w:top w:val="outset" w:sz="6" w:space="0" w:color="414142"/>
              <w:left w:val="outset" w:sz="6" w:space="0" w:color="414142"/>
              <w:bottom w:val="outset" w:sz="6" w:space="0" w:color="414142"/>
              <w:right w:val="outset" w:sz="6" w:space="0" w:color="414142"/>
            </w:tcBorders>
            <w:hideMark/>
          </w:tcPr>
          <w:p w14:paraId="670EF40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6CC1230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93CE3C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32.2.</w:t>
            </w:r>
          </w:p>
        </w:tc>
        <w:tc>
          <w:tcPr>
            <w:tcW w:w="2805" w:type="pct"/>
            <w:tcBorders>
              <w:top w:val="outset" w:sz="6" w:space="0" w:color="414142"/>
              <w:left w:val="outset" w:sz="6" w:space="0" w:color="414142"/>
              <w:bottom w:val="outset" w:sz="6" w:space="0" w:color="414142"/>
              <w:right w:val="outset" w:sz="6" w:space="0" w:color="414142"/>
            </w:tcBorders>
            <w:hideMark/>
          </w:tcPr>
          <w:p w14:paraId="0FFB110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barley</w:t>
            </w:r>
          </w:p>
        </w:tc>
        <w:tc>
          <w:tcPr>
            <w:tcW w:w="1800" w:type="pct"/>
            <w:tcBorders>
              <w:top w:val="outset" w:sz="6" w:space="0" w:color="414142"/>
              <w:left w:val="outset" w:sz="6" w:space="0" w:color="414142"/>
              <w:bottom w:val="outset" w:sz="6" w:space="0" w:color="414142"/>
              <w:right w:val="outset" w:sz="6" w:space="0" w:color="414142"/>
            </w:tcBorders>
            <w:hideMark/>
          </w:tcPr>
          <w:p w14:paraId="2DC8005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237E44F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869AA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32.3.</w:t>
            </w:r>
          </w:p>
        </w:tc>
        <w:tc>
          <w:tcPr>
            <w:tcW w:w="2805" w:type="pct"/>
            <w:tcBorders>
              <w:top w:val="outset" w:sz="6" w:space="0" w:color="414142"/>
              <w:left w:val="outset" w:sz="6" w:space="0" w:color="414142"/>
              <w:bottom w:val="outset" w:sz="6" w:space="0" w:color="414142"/>
              <w:right w:val="outset" w:sz="6" w:space="0" w:color="414142"/>
            </w:tcBorders>
            <w:hideMark/>
          </w:tcPr>
          <w:p w14:paraId="18B3145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oats</w:t>
            </w:r>
          </w:p>
        </w:tc>
        <w:tc>
          <w:tcPr>
            <w:tcW w:w="1800" w:type="pct"/>
            <w:tcBorders>
              <w:top w:val="outset" w:sz="6" w:space="0" w:color="414142"/>
              <w:left w:val="outset" w:sz="6" w:space="0" w:color="414142"/>
              <w:bottom w:val="outset" w:sz="6" w:space="0" w:color="414142"/>
              <w:right w:val="outset" w:sz="6" w:space="0" w:color="414142"/>
            </w:tcBorders>
            <w:hideMark/>
          </w:tcPr>
          <w:p w14:paraId="291EF3D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5ECD569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E28B63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32.4.</w:t>
            </w:r>
          </w:p>
        </w:tc>
        <w:tc>
          <w:tcPr>
            <w:tcW w:w="2805" w:type="pct"/>
            <w:tcBorders>
              <w:top w:val="outset" w:sz="6" w:space="0" w:color="414142"/>
              <w:left w:val="outset" w:sz="6" w:space="0" w:color="414142"/>
              <w:bottom w:val="outset" w:sz="6" w:space="0" w:color="414142"/>
              <w:right w:val="outset" w:sz="6" w:space="0" w:color="414142"/>
            </w:tcBorders>
            <w:hideMark/>
          </w:tcPr>
          <w:p w14:paraId="3AE3007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rye</w:t>
            </w:r>
          </w:p>
        </w:tc>
        <w:tc>
          <w:tcPr>
            <w:tcW w:w="1800" w:type="pct"/>
            <w:tcBorders>
              <w:top w:val="outset" w:sz="6" w:space="0" w:color="414142"/>
              <w:left w:val="outset" w:sz="6" w:space="0" w:color="414142"/>
              <w:bottom w:val="outset" w:sz="6" w:space="0" w:color="414142"/>
              <w:right w:val="outset" w:sz="6" w:space="0" w:color="414142"/>
            </w:tcBorders>
            <w:hideMark/>
          </w:tcPr>
          <w:p w14:paraId="3195E70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04217BC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68048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32.5.</w:t>
            </w:r>
          </w:p>
        </w:tc>
        <w:tc>
          <w:tcPr>
            <w:tcW w:w="2805" w:type="pct"/>
            <w:tcBorders>
              <w:top w:val="outset" w:sz="6" w:space="0" w:color="414142"/>
              <w:left w:val="outset" w:sz="6" w:space="0" w:color="414142"/>
              <w:bottom w:val="outset" w:sz="6" w:space="0" w:color="414142"/>
              <w:right w:val="outset" w:sz="6" w:space="0" w:color="414142"/>
            </w:tcBorders>
            <w:hideMark/>
          </w:tcPr>
          <w:p w14:paraId="0263BE6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other cereals</w:t>
            </w:r>
          </w:p>
        </w:tc>
        <w:tc>
          <w:tcPr>
            <w:tcW w:w="1800" w:type="pct"/>
            <w:tcBorders>
              <w:top w:val="outset" w:sz="6" w:space="0" w:color="414142"/>
              <w:left w:val="outset" w:sz="6" w:space="0" w:color="414142"/>
              <w:bottom w:val="outset" w:sz="6" w:space="0" w:color="414142"/>
              <w:right w:val="outset" w:sz="6" w:space="0" w:color="414142"/>
            </w:tcBorders>
            <w:hideMark/>
          </w:tcPr>
          <w:p w14:paraId="478CEB0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304F55D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3968B6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32.6.</w:t>
            </w:r>
          </w:p>
        </w:tc>
        <w:tc>
          <w:tcPr>
            <w:tcW w:w="2805" w:type="pct"/>
            <w:tcBorders>
              <w:top w:val="outset" w:sz="6" w:space="0" w:color="414142"/>
              <w:left w:val="outset" w:sz="6" w:space="0" w:color="414142"/>
              <w:bottom w:val="outset" w:sz="6" w:space="0" w:color="414142"/>
              <w:right w:val="outset" w:sz="6" w:space="0" w:color="414142"/>
            </w:tcBorders>
            <w:hideMark/>
          </w:tcPr>
          <w:p w14:paraId="116E25B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legumes</w:t>
            </w:r>
          </w:p>
        </w:tc>
        <w:tc>
          <w:tcPr>
            <w:tcW w:w="1800" w:type="pct"/>
            <w:tcBorders>
              <w:top w:val="outset" w:sz="6" w:space="0" w:color="414142"/>
              <w:left w:val="outset" w:sz="6" w:space="0" w:color="414142"/>
              <w:bottom w:val="outset" w:sz="6" w:space="0" w:color="414142"/>
              <w:right w:val="outset" w:sz="6" w:space="0" w:color="414142"/>
            </w:tcBorders>
            <w:hideMark/>
          </w:tcPr>
          <w:p w14:paraId="49AA962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31D9E76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E9D2D1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32.7.</w:t>
            </w:r>
          </w:p>
        </w:tc>
        <w:tc>
          <w:tcPr>
            <w:tcW w:w="2805" w:type="pct"/>
            <w:tcBorders>
              <w:top w:val="outset" w:sz="6" w:space="0" w:color="414142"/>
              <w:left w:val="outset" w:sz="6" w:space="0" w:color="414142"/>
              <w:bottom w:val="outset" w:sz="6" w:space="0" w:color="414142"/>
              <w:right w:val="outset" w:sz="6" w:space="0" w:color="414142"/>
            </w:tcBorders>
            <w:hideMark/>
          </w:tcPr>
          <w:p w14:paraId="1ED79B3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industrial crops</w:t>
            </w:r>
          </w:p>
        </w:tc>
        <w:tc>
          <w:tcPr>
            <w:tcW w:w="1800" w:type="pct"/>
            <w:tcBorders>
              <w:top w:val="outset" w:sz="6" w:space="0" w:color="414142"/>
              <w:left w:val="outset" w:sz="6" w:space="0" w:color="414142"/>
              <w:bottom w:val="outset" w:sz="6" w:space="0" w:color="414142"/>
              <w:right w:val="outset" w:sz="6" w:space="0" w:color="414142"/>
            </w:tcBorders>
            <w:hideMark/>
          </w:tcPr>
          <w:p w14:paraId="506AF22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2F197B6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F8FAE6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32.8.</w:t>
            </w:r>
          </w:p>
        </w:tc>
        <w:tc>
          <w:tcPr>
            <w:tcW w:w="2805" w:type="pct"/>
            <w:tcBorders>
              <w:top w:val="outset" w:sz="6" w:space="0" w:color="414142"/>
              <w:left w:val="outset" w:sz="6" w:space="0" w:color="414142"/>
              <w:bottom w:val="outset" w:sz="6" w:space="0" w:color="414142"/>
              <w:right w:val="outset" w:sz="6" w:space="0" w:color="414142"/>
            </w:tcBorders>
            <w:hideMark/>
          </w:tcPr>
          <w:p w14:paraId="162206D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potatoes</w:t>
            </w:r>
          </w:p>
        </w:tc>
        <w:tc>
          <w:tcPr>
            <w:tcW w:w="1800" w:type="pct"/>
            <w:tcBorders>
              <w:top w:val="outset" w:sz="6" w:space="0" w:color="414142"/>
              <w:left w:val="outset" w:sz="6" w:space="0" w:color="414142"/>
              <w:bottom w:val="outset" w:sz="6" w:space="0" w:color="414142"/>
              <w:right w:val="outset" w:sz="6" w:space="0" w:color="414142"/>
            </w:tcBorders>
            <w:hideMark/>
          </w:tcPr>
          <w:p w14:paraId="326D887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729EDD7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F9FD2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32.9.</w:t>
            </w:r>
          </w:p>
        </w:tc>
        <w:tc>
          <w:tcPr>
            <w:tcW w:w="2805" w:type="pct"/>
            <w:tcBorders>
              <w:top w:val="outset" w:sz="6" w:space="0" w:color="414142"/>
              <w:left w:val="outset" w:sz="6" w:space="0" w:color="414142"/>
              <w:bottom w:val="outset" w:sz="6" w:space="0" w:color="414142"/>
              <w:right w:val="outset" w:sz="6" w:space="0" w:color="414142"/>
            </w:tcBorders>
            <w:hideMark/>
          </w:tcPr>
          <w:p w14:paraId="3149CF9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vegetables</w:t>
            </w:r>
          </w:p>
        </w:tc>
        <w:tc>
          <w:tcPr>
            <w:tcW w:w="1800" w:type="pct"/>
            <w:tcBorders>
              <w:top w:val="outset" w:sz="6" w:space="0" w:color="414142"/>
              <w:left w:val="outset" w:sz="6" w:space="0" w:color="414142"/>
              <w:bottom w:val="outset" w:sz="6" w:space="0" w:color="414142"/>
              <w:right w:val="outset" w:sz="6" w:space="0" w:color="414142"/>
            </w:tcBorders>
            <w:hideMark/>
          </w:tcPr>
          <w:p w14:paraId="77AE3E7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E50745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3A37C8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32.10.</w:t>
            </w:r>
          </w:p>
        </w:tc>
        <w:tc>
          <w:tcPr>
            <w:tcW w:w="2805" w:type="pct"/>
            <w:tcBorders>
              <w:top w:val="outset" w:sz="6" w:space="0" w:color="414142"/>
              <w:left w:val="outset" w:sz="6" w:space="0" w:color="414142"/>
              <w:bottom w:val="outset" w:sz="6" w:space="0" w:color="414142"/>
              <w:right w:val="outset" w:sz="6" w:space="0" w:color="414142"/>
            </w:tcBorders>
            <w:hideMark/>
          </w:tcPr>
          <w:p w14:paraId="41EDB7A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for fodder and forage crops</w:t>
            </w:r>
          </w:p>
        </w:tc>
        <w:tc>
          <w:tcPr>
            <w:tcW w:w="1800" w:type="pct"/>
            <w:tcBorders>
              <w:top w:val="outset" w:sz="6" w:space="0" w:color="414142"/>
              <w:left w:val="outset" w:sz="6" w:space="0" w:color="414142"/>
              <w:bottom w:val="outset" w:sz="6" w:space="0" w:color="414142"/>
              <w:right w:val="outset" w:sz="6" w:space="0" w:color="414142"/>
            </w:tcBorders>
            <w:hideMark/>
          </w:tcPr>
          <w:p w14:paraId="57AACB9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B35F4F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F8BC7F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33.</w:t>
            </w:r>
          </w:p>
        </w:tc>
        <w:tc>
          <w:tcPr>
            <w:tcW w:w="2805" w:type="pct"/>
            <w:tcBorders>
              <w:top w:val="outset" w:sz="6" w:space="0" w:color="414142"/>
              <w:left w:val="outset" w:sz="6" w:space="0" w:color="414142"/>
              <w:bottom w:val="outset" w:sz="6" w:space="0" w:color="414142"/>
              <w:right w:val="outset" w:sz="6" w:space="0" w:color="414142"/>
            </w:tcBorders>
            <w:hideMark/>
          </w:tcPr>
          <w:p w14:paraId="3083BFA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Liming material used, thous. of t</w:t>
            </w:r>
          </w:p>
        </w:tc>
        <w:tc>
          <w:tcPr>
            <w:tcW w:w="1800" w:type="pct"/>
            <w:tcBorders>
              <w:top w:val="outset" w:sz="6" w:space="0" w:color="414142"/>
              <w:left w:val="outset" w:sz="6" w:space="0" w:color="414142"/>
              <w:bottom w:val="outset" w:sz="6" w:space="0" w:color="414142"/>
              <w:right w:val="outset" w:sz="6" w:space="0" w:color="414142"/>
            </w:tcBorders>
            <w:hideMark/>
          </w:tcPr>
          <w:p w14:paraId="495B361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the LULST</w:t>
            </w:r>
          </w:p>
        </w:tc>
      </w:tr>
      <w:tr w:rsidR="00701682" w:rsidRPr="00701682" w14:paraId="41E783FE"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003191E"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 Land use, land-use change and forestry (LULUCF)</w:t>
            </w:r>
          </w:p>
        </w:tc>
      </w:tr>
      <w:tr w:rsidR="00701682" w:rsidRPr="00701682" w14:paraId="0A25CDA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9BF76E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34.</w:t>
            </w:r>
          </w:p>
        </w:tc>
        <w:tc>
          <w:tcPr>
            <w:tcW w:w="2805" w:type="pct"/>
            <w:tcBorders>
              <w:top w:val="outset" w:sz="6" w:space="0" w:color="414142"/>
              <w:left w:val="outset" w:sz="6" w:space="0" w:color="414142"/>
              <w:bottom w:val="outset" w:sz="6" w:space="0" w:color="414142"/>
              <w:right w:val="outset" w:sz="6" w:space="0" w:color="414142"/>
            </w:tcBorders>
            <w:hideMark/>
          </w:tcPr>
          <w:p w14:paraId="714218C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Afforested area in the cut of dominant tree species and forest types, ha</w:t>
            </w:r>
          </w:p>
        </w:tc>
        <w:tc>
          <w:tcPr>
            <w:tcW w:w="1800" w:type="pct"/>
            <w:tcBorders>
              <w:top w:val="outset" w:sz="6" w:space="0" w:color="414142"/>
              <w:left w:val="outset" w:sz="6" w:space="0" w:color="414142"/>
              <w:bottom w:val="outset" w:sz="6" w:space="0" w:color="414142"/>
              <w:right w:val="outset" w:sz="6" w:space="0" w:color="414142"/>
            </w:tcBorders>
            <w:hideMark/>
          </w:tcPr>
          <w:p w14:paraId="0FBE148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794AB1C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74FD80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35.</w:t>
            </w:r>
          </w:p>
        </w:tc>
        <w:tc>
          <w:tcPr>
            <w:tcW w:w="2805" w:type="pct"/>
            <w:tcBorders>
              <w:top w:val="outset" w:sz="6" w:space="0" w:color="414142"/>
              <w:left w:val="outset" w:sz="6" w:space="0" w:color="414142"/>
              <w:bottom w:val="outset" w:sz="6" w:space="0" w:color="414142"/>
              <w:right w:val="outset" w:sz="6" w:space="0" w:color="414142"/>
            </w:tcBorders>
            <w:hideMark/>
          </w:tcPr>
          <w:p w14:paraId="7D20A777"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Logging in the cut of felling types, dominant tree species, and forest types, m</w:t>
            </w:r>
            <w:r w:rsidRPr="00701682">
              <w:rPr>
                <w:rFonts w:ascii="Times New Roman" w:hAnsi="Times New Roman"/>
                <w:noProof/>
                <w:sz w:val="24"/>
                <w:vertAlign w:val="superscript"/>
                <w:lang w:val="en-US"/>
              </w:rPr>
              <w:t>3</w:t>
            </w:r>
          </w:p>
        </w:tc>
        <w:tc>
          <w:tcPr>
            <w:tcW w:w="1800" w:type="pct"/>
            <w:tcBorders>
              <w:top w:val="outset" w:sz="6" w:space="0" w:color="414142"/>
              <w:left w:val="outset" w:sz="6" w:space="0" w:color="414142"/>
              <w:bottom w:val="outset" w:sz="6" w:space="0" w:color="414142"/>
              <w:right w:val="outset" w:sz="6" w:space="0" w:color="414142"/>
            </w:tcBorders>
            <w:hideMark/>
          </w:tcPr>
          <w:p w14:paraId="68C56F4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074C08B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1925DC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35.1.</w:t>
            </w:r>
          </w:p>
        </w:tc>
        <w:tc>
          <w:tcPr>
            <w:tcW w:w="2805" w:type="pct"/>
            <w:tcBorders>
              <w:top w:val="outset" w:sz="6" w:space="0" w:color="414142"/>
              <w:left w:val="outset" w:sz="6" w:space="0" w:color="414142"/>
              <w:bottom w:val="outset" w:sz="6" w:space="0" w:color="414142"/>
              <w:right w:val="outset" w:sz="6" w:space="0" w:color="414142"/>
            </w:tcBorders>
            <w:hideMark/>
          </w:tcPr>
          <w:p w14:paraId="27258B45"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extraction of forest biofuel for energy and non-energy needs in forest and non-forest land, m</w:t>
            </w:r>
            <w:r w:rsidRPr="00701682">
              <w:rPr>
                <w:rFonts w:ascii="Times New Roman" w:hAnsi="Times New Roman"/>
                <w:noProof/>
                <w:sz w:val="24"/>
                <w:vertAlign w:val="superscript"/>
                <w:lang w:val="en-US"/>
              </w:rPr>
              <w:t>3</w:t>
            </w:r>
          </w:p>
        </w:tc>
        <w:tc>
          <w:tcPr>
            <w:tcW w:w="1800" w:type="pct"/>
            <w:tcBorders>
              <w:top w:val="outset" w:sz="6" w:space="0" w:color="414142"/>
              <w:left w:val="outset" w:sz="6" w:space="0" w:color="414142"/>
              <w:bottom w:val="outset" w:sz="6" w:space="0" w:color="414142"/>
              <w:right w:val="outset" w:sz="6" w:space="0" w:color="414142"/>
            </w:tcBorders>
            <w:hideMark/>
          </w:tcPr>
          <w:p w14:paraId="665C8AF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3D1A55E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AF705F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35.2.</w:t>
            </w:r>
          </w:p>
        </w:tc>
        <w:tc>
          <w:tcPr>
            <w:tcW w:w="2805" w:type="pct"/>
            <w:tcBorders>
              <w:top w:val="outset" w:sz="6" w:space="0" w:color="414142"/>
              <w:left w:val="outset" w:sz="6" w:space="0" w:color="414142"/>
              <w:bottom w:val="outset" w:sz="6" w:space="0" w:color="414142"/>
              <w:right w:val="outset" w:sz="6" w:space="0" w:color="414142"/>
            </w:tcBorders>
            <w:hideMark/>
          </w:tcPr>
          <w:p w14:paraId="41AB772B"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Potential volume increase on a level of tree species and forest types, m</w:t>
            </w:r>
            <w:r w:rsidRPr="00701682">
              <w:rPr>
                <w:rFonts w:ascii="Times New Roman" w:hAnsi="Times New Roman"/>
                <w:noProof/>
                <w:sz w:val="24"/>
                <w:vertAlign w:val="superscript"/>
                <w:lang w:val="en-US"/>
              </w:rPr>
              <w:t>3</w:t>
            </w:r>
          </w:p>
        </w:tc>
        <w:tc>
          <w:tcPr>
            <w:tcW w:w="1800" w:type="pct"/>
            <w:tcBorders>
              <w:top w:val="outset" w:sz="6" w:space="0" w:color="414142"/>
              <w:left w:val="outset" w:sz="6" w:space="0" w:color="414142"/>
              <w:bottom w:val="outset" w:sz="6" w:space="0" w:color="414142"/>
              <w:right w:val="outset" w:sz="6" w:space="0" w:color="414142"/>
            </w:tcBorders>
            <w:hideMark/>
          </w:tcPr>
          <w:p w14:paraId="6A07823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4881329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65EA9C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36.</w:t>
            </w:r>
          </w:p>
        </w:tc>
        <w:tc>
          <w:tcPr>
            <w:tcW w:w="2805" w:type="pct"/>
            <w:tcBorders>
              <w:top w:val="outset" w:sz="6" w:space="0" w:color="414142"/>
              <w:left w:val="outset" w:sz="6" w:space="0" w:color="414142"/>
              <w:bottom w:val="outset" w:sz="6" w:space="0" w:color="414142"/>
              <w:right w:val="outset" w:sz="6" w:space="0" w:color="414142"/>
            </w:tcBorders>
            <w:hideMark/>
          </w:tcPr>
          <w:p w14:paraId="68A3305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Wood products, tonnes of C</w:t>
            </w:r>
          </w:p>
        </w:tc>
        <w:tc>
          <w:tcPr>
            <w:tcW w:w="1800" w:type="pct"/>
            <w:tcBorders>
              <w:top w:val="outset" w:sz="6" w:space="0" w:color="414142"/>
              <w:left w:val="outset" w:sz="6" w:space="0" w:color="414142"/>
              <w:bottom w:val="outset" w:sz="6" w:space="0" w:color="414142"/>
              <w:right w:val="outset" w:sz="6" w:space="0" w:color="414142"/>
            </w:tcBorders>
            <w:hideMark/>
          </w:tcPr>
          <w:p w14:paraId="57829B0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5542853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F7E40F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36.1.</w:t>
            </w:r>
          </w:p>
        </w:tc>
        <w:tc>
          <w:tcPr>
            <w:tcW w:w="2805" w:type="pct"/>
            <w:tcBorders>
              <w:top w:val="outset" w:sz="6" w:space="0" w:color="414142"/>
              <w:left w:val="outset" w:sz="6" w:space="0" w:color="414142"/>
              <w:bottom w:val="outset" w:sz="6" w:space="0" w:color="414142"/>
              <w:right w:val="outset" w:sz="6" w:space="0" w:color="414142"/>
            </w:tcBorders>
            <w:hideMark/>
          </w:tcPr>
          <w:p w14:paraId="498F1E7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Carbon input in wood products, tonnes of C</w:t>
            </w:r>
          </w:p>
        </w:tc>
        <w:tc>
          <w:tcPr>
            <w:tcW w:w="1800" w:type="pct"/>
            <w:tcBorders>
              <w:top w:val="outset" w:sz="6" w:space="0" w:color="414142"/>
              <w:left w:val="outset" w:sz="6" w:space="0" w:color="414142"/>
              <w:bottom w:val="outset" w:sz="6" w:space="0" w:color="414142"/>
              <w:right w:val="outset" w:sz="6" w:space="0" w:color="414142"/>
            </w:tcBorders>
            <w:hideMark/>
          </w:tcPr>
          <w:p w14:paraId="1290BA2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1CA96D3B"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3FCA1E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36.2.</w:t>
            </w:r>
          </w:p>
        </w:tc>
        <w:tc>
          <w:tcPr>
            <w:tcW w:w="2805" w:type="pct"/>
            <w:tcBorders>
              <w:top w:val="outset" w:sz="6" w:space="0" w:color="414142"/>
              <w:left w:val="outset" w:sz="6" w:space="0" w:color="414142"/>
              <w:bottom w:val="outset" w:sz="6" w:space="0" w:color="414142"/>
              <w:right w:val="outset" w:sz="6" w:space="0" w:color="414142"/>
            </w:tcBorders>
            <w:hideMark/>
          </w:tcPr>
          <w:p w14:paraId="3DDB49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carbon loss in wood products, tonnes of C</w:t>
            </w:r>
          </w:p>
        </w:tc>
        <w:tc>
          <w:tcPr>
            <w:tcW w:w="1800" w:type="pct"/>
            <w:tcBorders>
              <w:top w:val="outset" w:sz="6" w:space="0" w:color="414142"/>
              <w:left w:val="outset" w:sz="6" w:space="0" w:color="414142"/>
              <w:bottom w:val="outset" w:sz="6" w:space="0" w:color="414142"/>
              <w:right w:val="outset" w:sz="6" w:space="0" w:color="414142"/>
            </w:tcBorders>
            <w:hideMark/>
          </w:tcPr>
          <w:p w14:paraId="2098B02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6CE670B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AD02D5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37.</w:t>
            </w:r>
          </w:p>
        </w:tc>
        <w:tc>
          <w:tcPr>
            <w:tcW w:w="2805" w:type="pct"/>
            <w:tcBorders>
              <w:top w:val="outset" w:sz="6" w:space="0" w:color="414142"/>
              <w:left w:val="outset" w:sz="6" w:space="0" w:color="414142"/>
              <w:bottom w:val="outset" w:sz="6" w:space="0" w:color="414142"/>
              <w:right w:val="outset" w:sz="6" w:space="0" w:color="414142"/>
            </w:tcBorders>
            <w:hideMark/>
          </w:tcPr>
          <w:p w14:paraId="0F68A30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Half-life of the storage of harvested wood products, years</w:t>
            </w:r>
          </w:p>
        </w:tc>
        <w:tc>
          <w:tcPr>
            <w:tcW w:w="1800" w:type="pct"/>
            <w:tcBorders>
              <w:top w:val="outset" w:sz="6" w:space="0" w:color="414142"/>
              <w:left w:val="outset" w:sz="6" w:space="0" w:color="414142"/>
              <w:bottom w:val="outset" w:sz="6" w:space="0" w:color="414142"/>
              <w:right w:val="outset" w:sz="6" w:space="0" w:color="414142"/>
            </w:tcBorders>
            <w:hideMark/>
          </w:tcPr>
          <w:p w14:paraId="3C42E20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3D958CB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F7E5F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37.1.</w:t>
            </w:r>
          </w:p>
        </w:tc>
        <w:tc>
          <w:tcPr>
            <w:tcW w:w="2805" w:type="pct"/>
            <w:tcBorders>
              <w:top w:val="outset" w:sz="6" w:space="0" w:color="414142"/>
              <w:left w:val="outset" w:sz="6" w:space="0" w:color="414142"/>
              <w:bottom w:val="outset" w:sz="6" w:space="0" w:color="414142"/>
              <w:right w:val="outset" w:sz="6" w:space="0" w:color="414142"/>
            </w:tcBorders>
            <w:hideMark/>
          </w:tcPr>
          <w:p w14:paraId="0E1F3E0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half-life: sawn wood</w:t>
            </w:r>
          </w:p>
        </w:tc>
        <w:tc>
          <w:tcPr>
            <w:tcW w:w="1800" w:type="pct"/>
            <w:tcBorders>
              <w:top w:val="outset" w:sz="6" w:space="0" w:color="414142"/>
              <w:left w:val="outset" w:sz="6" w:space="0" w:color="414142"/>
              <w:bottom w:val="outset" w:sz="6" w:space="0" w:color="414142"/>
              <w:right w:val="outset" w:sz="6" w:space="0" w:color="414142"/>
            </w:tcBorders>
            <w:hideMark/>
          </w:tcPr>
          <w:p w14:paraId="5F9A4D5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1E20052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D445CB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37.2.</w:t>
            </w:r>
          </w:p>
        </w:tc>
        <w:tc>
          <w:tcPr>
            <w:tcW w:w="2805" w:type="pct"/>
            <w:tcBorders>
              <w:top w:val="outset" w:sz="6" w:space="0" w:color="414142"/>
              <w:left w:val="outset" w:sz="6" w:space="0" w:color="414142"/>
              <w:bottom w:val="outset" w:sz="6" w:space="0" w:color="414142"/>
              <w:right w:val="outset" w:sz="6" w:space="0" w:color="414142"/>
            </w:tcBorders>
            <w:hideMark/>
          </w:tcPr>
          <w:p w14:paraId="32A4B0B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half-life: wood panels</w:t>
            </w:r>
          </w:p>
        </w:tc>
        <w:tc>
          <w:tcPr>
            <w:tcW w:w="1800" w:type="pct"/>
            <w:tcBorders>
              <w:top w:val="outset" w:sz="6" w:space="0" w:color="414142"/>
              <w:left w:val="outset" w:sz="6" w:space="0" w:color="414142"/>
              <w:bottom w:val="outset" w:sz="6" w:space="0" w:color="414142"/>
              <w:right w:val="outset" w:sz="6" w:space="0" w:color="414142"/>
            </w:tcBorders>
            <w:hideMark/>
          </w:tcPr>
          <w:p w14:paraId="731C421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4E1DCF6F"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D72AE2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37.3.</w:t>
            </w:r>
          </w:p>
        </w:tc>
        <w:tc>
          <w:tcPr>
            <w:tcW w:w="2805" w:type="pct"/>
            <w:tcBorders>
              <w:top w:val="outset" w:sz="6" w:space="0" w:color="414142"/>
              <w:left w:val="outset" w:sz="6" w:space="0" w:color="414142"/>
              <w:bottom w:val="outset" w:sz="6" w:space="0" w:color="414142"/>
              <w:right w:val="outset" w:sz="6" w:space="0" w:color="414142"/>
            </w:tcBorders>
            <w:hideMark/>
          </w:tcPr>
          <w:p w14:paraId="43906AE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half-life: paper</w:t>
            </w:r>
          </w:p>
        </w:tc>
        <w:tc>
          <w:tcPr>
            <w:tcW w:w="1800" w:type="pct"/>
            <w:tcBorders>
              <w:top w:val="outset" w:sz="6" w:space="0" w:color="414142"/>
              <w:left w:val="outset" w:sz="6" w:space="0" w:color="414142"/>
              <w:bottom w:val="outset" w:sz="6" w:space="0" w:color="414142"/>
              <w:right w:val="outset" w:sz="6" w:space="0" w:color="414142"/>
            </w:tcBorders>
            <w:hideMark/>
          </w:tcPr>
          <w:p w14:paraId="1662247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41079E4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68ABA5D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38.</w:t>
            </w:r>
          </w:p>
        </w:tc>
        <w:tc>
          <w:tcPr>
            <w:tcW w:w="2805" w:type="pct"/>
            <w:tcBorders>
              <w:top w:val="outset" w:sz="6" w:space="0" w:color="414142"/>
              <w:left w:val="outset" w:sz="6" w:space="0" w:color="414142"/>
              <w:bottom w:val="outset" w:sz="6" w:space="0" w:color="414142"/>
              <w:right w:val="outset" w:sz="6" w:space="0" w:color="414142"/>
            </w:tcBorders>
            <w:hideMark/>
          </w:tcPr>
          <w:p w14:paraId="1C073FF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Afforested area in the cut of forest types and land use types, ha</w:t>
            </w:r>
          </w:p>
        </w:tc>
        <w:tc>
          <w:tcPr>
            <w:tcW w:w="1800" w:type="pct"/>
            <w:tcBorders>
              <w:top w:val="outset" w:sz="6" w:space="0" w:color="414142"/>
              <w:left w:val="outset" w:sz="6" w:space="0" w:color="414142"/>
              <w:bottom w:val="outset" w:sz="6" w:space="0" w:color="414142"/>
              <w:right w:val="outset" w:sz="6" w:space="0" w:color="414142"/>
            </w:tcBorders>
            <w:hideMark/>
          </w:tcPr>
          <w:p w14:paraId="5D2DCC6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5E7BBF76"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5C4FE43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39.</w:t>
            </w:r>
          </w:p>
        </w:tc>
        <w:tc>
          <w:tcPr>
            <w:tcW w:w="2805" w:type="pct"/>
            <w:tcBorders>
              <w:top w:val="outset" w:sz="6" w:space="0" w:color="414142"/>
              <w:left w:val="outset" w:sz="6" w:space="0" w:color="414142"/>
              <w:bottom w:val="outset" w:sz="6" w:space="0" w:color="414142"/>
              <w:right w:val="outset" w:sz="6" w:space="0" w:color="414142"/>
            </w:tcBorders>
            <w:hideMark/>
          </w:tcPr>
          <w:p w14:paraId="7FF38E7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Use of nitrogen fertiliser in forest, tonnes of N</w:t>
            </w:r>
          </w:p>
        </w:tc>
        <w:tc>
          <w:tcPr>
            <w:tcW w:w="1800" w:type="pct"/>
            <w:tcBorders>
              <w:top w:val="outset" w:sz="6" w:space="0" w:color="414142"/>
              <w:left w:val="outset" w:sz="6" w:space="0" w:color="414142"/>
              <w:bottom w:val="outset" w:sz="6" w:space="0" w:color="414142"/>
              <w:right w:val="outset" w:sz="6" w:space="0" w:color="414142"/>
            </w:tcBorders>
            <w:hideMark/>
          </w:tcPr>
          <w:p w14:paraId="3DAE303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35DB167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C6CEEC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40.</w:t>
            </w:r>
          </w:p>
        </w:tc>
        <w:tc>
          <w:tcPr>
            <w:tcW w:w="2805" w:type="pct"/>
            <w:tcBorders>
              <w:top w:val="outset" w:sz="6" w:space="0" w:color="414142"/>
              <w:left w:val="outset" w:sz="6" w:space="0" w:color="414142"/>
              <w:bottom w:val="outset" w:sz="6" w:space="0" w:color="414142"/>
              <w:right w:val="outset" w:sz="6" w:space="0" w:color="414142"/>
            </w:tcBorders>
            <w:hideMark/>
          </w:tcPr>
          <w:p w14:paraId="0A112B2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Amelioration systems arranged anew and reconstructed in forest land, ha</w:t>
            </w:r>
          </w:p>
        </w:tc>
        <w:tc>
          <w:tcPr>
            <w:tcW w:w="1800" w:type="pct"/>
            <w:tcBorders>
              <w:top w:val="outset" w:sz="6" w:space="0" w:color="414142"/>
              <w:left w:val="outset" w:sz="6" w:space="0" w:color="414142"/>
              <w:bottom w:val="outset" w:sz="6" w:space="0" w:color="414142"/>
              <w:right w:val="outset" w:sz="6" w:space="0" w:color="414142"/>
            </w:tcBorders>
            <w:hideMark/>
          </w:tcPr>
          <w:p w14:paraId="4FB0348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189F101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0F90E9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41.</w:t>
            </w:r>
          </w:p>
        </w:tc>
        <w:tc>
          <w:tcPr>
            <w:tcW w:w="2805" w:type="pct"/>
            <w:tcBorders>
              <w:top w:val="outset" w:sz="6" w:space="0" w:color="414142"/>
              <w:left w:val="outset" w:sz="6" w:space="0" w:color="414142"/>
              <w:bottom w:val="outset" w:sz="6" w:space="0" w:color="414142"/>
              <w:right w:val="outset" w:sz="6" w:space="0" w:color="414142"/>
            </w:tcBorders>
            <w:hideMark/>
          </w:tcPr>
          <w:p w14:paraId="5DB1CEB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Nursing of young stands in the cut of forest types and dominant species, ha</w:t>
            </w:r>
          </w:p>
        </w:tc>
        <w:tc>
          <w:tcPr>
            <w:tcW w:w="1800" w:type="pct"/>
            <w:tcBorders>
              <w:top w:val="outset" w:sz="6" w:space="0" w:color="414142"/>
              <w:left w:val="outset" w:sz="6" w:space="0" w:color="414142"/>
              <w:bottom w:val="outset" w:sz="6" w:space="0" w:color="414142"/>
              <w:right w:val="outset" w:sz="6" w:space="0" w:color="414142"/>
            </w:tcBorders>
            <w:hideMark/>
          </w:tcPr>
          <w:p w14:paraId="0954E34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3352498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93986F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42.</w:t>
            </w:r>
          </w:p>
        </w:tc>
        <w:tc>
          <w:tcPr>
            <w:tcW w:w="2805" w:type="pct"/>
            <w:tcBorders>
              <w:top w:val="outset" w:sz="6" w:space="0" w:color="414142"/>
              <w:left w:val="outset" w:sz="6" w:space="0" w:color="414142"/>
              <w:bottom w:val="outset" w:sz="6" w:space="0" w:color="414142"/>
              <w:right w:val="outset" w:sz="6" w:space="0" w:color="414142"/>
            </w:tcBorders>
            <w:hideMark/>
          </w:tcPr>
          <w:p w14:paraId="1EFBA38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Area of damaged renewed forest stands (after wildfire, windthrow, or other damages)</w:t>
            </w:r>
          </w:p>
        </w:tc>
        <w:tc>
          <w:tcPr>
            <w:tcW w:w="1800" w:type="pct"/>
            <w:tcBorders>
              <w:top w:val="outset" w:sz="6" w:space="0" w:color="414142"/>
              <w:left w:val="outset" w:sz="6" w:space="0" w:color="414142"/>
              <w:bottom w:val="outset" w:sz="6" w:space="0" w:color="414142"/>
              <w:right w:val="outset" w:sz="6" w:space="0" w:color="414142"/>
            </w:tcBorders>
            <w:hideMark/>
          </w:tcPr>
          <w:p w14:paraId="36BE085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48975ACD"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6DB465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43.</w:t>
            </w:r>
          </w:p>
        </w:tc>
        <w:tc>
          <w:tcPr>
            <w:tcW w:w="2805" w:type="pct"/>
            <w:tcBorders>
              <w:top w:val="outset" w:sz="6" w:space="0" w:color="414142"/>
              <w:left w:val="outset" w:sz="6" w:space="0" w:color="414142"/>
              <w:bottom w:val="outset" w:sz="6" w:space="0" w:color="414142"/>
              <w:right w:val="outset" w:sz="6" w:space="0" w:color="414142"/>
            </w:tcBorders>
            <w:hideMark/>
          </w:tcPr>
          <w:p w14:paraId="552634F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Use of bred planting material in reforestation in the cut of dominant species, ha</w:t>
            </w:r>
          </w:p>
        </w:tc>
        <w:tc>
          <w:tcPr>
            <w:tcW w:w="1800" w:type="pct"/>
            <w:tcBorders>
              <w:top w:val="outset" w:sz="6" w:space="0" w:color="414142"/>
              <w:left w:val="outset" w:sz="6" w:space="0" w:color="414142"/>
              <w:bottom w:val="outset" w:sz="6" w:space="0" w:color="414142"/>
              <w:right w:val="outset" w:sz="6" w:space="0" w:color="414142"/>
            </w:tcBorders>
            <w:hideMark/>
          </w:tcPr>
          <w:p w14:paraId="35CB054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5C90A49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1833FA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44.</w:t>
            </w:r>
          </w:p>
        </w:tc>
        <w:tc>
          <w:tcPr>
            <w:tcW w:w="2805" w:type="pct"/>
            <w:tcBorders>
              <w:top w:val="outset" w:sz="6" w:space="0" w:color="414142"/>
              <w:left w:val="outset" w:sz="6" w:space="0" w:color="414142"/>
              <w:bottom w:val="outset" w:sz="6" w:space="0" w:color="414142"/>
              <w:right w:val="outset" w:sz="6" w:space="0" w:color="414142"/>
            </w:tcBorders>
            <w:hideMark/>
          </w:tcPr>
          <w:p w14:paraId="532E4A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Area of renewed low-value plants in the cut of species (after renewal) and forest types, ha</w:t>
            </w:r>
          </w:p>
        </w:tc>
        <w:tc>
          <w:tcPr>
            <w:tcW w:w="1800" w:type="pct"/>
            <w:tcBorders>
              <w:top w:val="outset" w:sz="6" w:space="0" w:color="414142"/>
              <w:left w:val="outset" w:sz="6" w:space="0" w:color="414142"/>
              <w:bottom w:val="outset" w:sz="6" w:space="0" w:color="414142"/>
              <w:right w:val="outset" w:sz="6" w:space="0" w:color="414142"/>
            </w:tcBorders>
            <w:hideMark/>
          </w:tcPr>
          <w:p w14:paraId="31F69A7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75FD96B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4071B2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45.</w:t>
            </w:r>
          </w:p>
        </w:tc>
        <w:tc>
          <w:tcPr>
            <w:tcW w:w="2805" w:type="pct"/>
            <w:tcBorders>
              <w:top w:val="outset" w:sz="6" w:space="0" w:color="414142"/>
              <w:left w:val="outset" w:sz="6" w:space="0" w:color="414142"/>
              <w:bottom w:val="outset" w:sz="6" w:space="0" w:color="414142"/>
              <w:right w:val="outset" w:sz="6" w:space="0" w:color="414142"/>
            </w:tcBorders>
            <w:hideMark/>
          </w:tcPr>
          <w:p w14:paraId="0FA8BED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Amelioration systems arranged anew and reconstructed in land to be used in agriculture, ha</w:t>
            </w:r>
          </w:p>
        </w:tc>
        <w:tc>
          <w:tcPr>
            <w:tcW w:w="1800" w:type="pct"/>
            <w:tcBorders>
              <w:top w:val="outset" w:sz="6" w:space="0" w:color="414142"/>
              <w:left w:val="outset" w:sz="6" w:space="0" w:color="414142"/>
              <w:bottom w:val="outset" w:sz="6" w:space="0" w:color="414142"/>
              <w:right w:val="outset" w:sz="6" w:space="0" w:color="414142"/>
            </w:tcBorders>
            <w:hideMark/>
          </w:tcPr>
          <w:p w14:paraId="57AF2A7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417DDB2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C8C934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46.</w:t>
            </w:r>
          </w:p>
        </w:tc>
        <w:tc>
          <w:tcPr>
            <w:tcW w:w="2805" w:type="pct"/>
            <w:tcBorders>
              <w:top w:val="outset" w:sz="6" w:space="0" w:color="414142"/>
              <w:left w:val="outset" w:sz="6" w:space="0" w:color="414142"/>
              <w:bottom w:val="outset" w:sz="6" w:space="0" w:color="414142"/>
              <w:right w:val="outset" w:sz="6" w:space="0" w:color="414142"/>
            </w:tcBorders>
            <w:hideMark/>
          </w:tcPr>
          <w:p w14:paraId="57FAAA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Newly arranged plantings of woody plants, including orchards and short rotation tree plantations in land to be used in agriculture in mineral soils and organic soils, ha</w:t>
            </w:r>
          </w:p>
        </w:tc>
        <w:tc>
          <w:tcPr>
            <w:tcW w:w="1800" w:type="pct"/>
            <w:tcBorders>
              <w:top w:val="outset" w:sz="6" w:space="0" w:color="414142"/>
              <w:left w:val="outset" w:sz="6" w:space="0" w:color="414142"/>
              <w:bottom w:val="outset" w:sz="6" w:space="0" w:color="414142"/>
              <w:right w:val="outset" w:sz="6" w:space="0" w:color="414142"/>
            </w:tcBorders>
            <w:hideMark/>
          </w:tcPr>
          <w:p w14:paraId="4665912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703103E5"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144C850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47.</w:t>
            </w:r>
          </w:p>
        </w:tc>
        <w:tc>
          <w:tcPr>
            <w:tcW w:w="2805" w:type="pct"/>
            <w:tcBorders>
              <w:top w:val="outset" w:sz="6" w:space="0" w:color="414142"/>
              <w:left w:val="outset" w:sz="6" w:space="0" w:color="414142"/>
              <w:bottom w:val="outset" w:sz="6" w:space="0" w:color="414142"/>
              <w:right w:val="outset" w:sz="6" w:space="0" w:color="414142"/>
            </w:tcBorders>
            <w:hideMark/>
          </w:tcPr>
          <w:p w14:paraId="56979FE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Land use, land-use change, and change of land categories of the forestry sector broken down by the types of land use, types of forest, and dominant tree species, ha</w:t>
            </w:r>
          </w:p>
        </w:tc>
        <w:tc>
          <w:tcPr>
            <w:tcW w:w="1800" w:type="pct"/>
            <w:tcBorders>
              <w:top w:val="outset" w:sz="6" w:space="0" w:color="414142"/>
              <w:left w:val="outset" w:sz="6" w:space="0" w:color="414142"/>
              <w:bottom w:val="outset" w:sz="6" w:space="0" w:color="414142"/>
              <w:right w:val="outset" w:sz="6" w:space="0" w:color="414142"/>
            </w:tcBorders>
            <w:hideMark/>
          </w:tcPr>
          <w:p w14:paraId="11DD41C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MoA in cooperation with SILAVA</w:t>
            </w:r>
          </w:p>
        </w:tc>
      </w:tr>
      <w:tr w:rsidR="00701682" w:rsidRPr="00701682" w14:paraId="62412C4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36F668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48.</w:t>
            </w:r>
          </w:p>
        </w:tc>
        <w:tc>
          <w:tcPr>
            <w:tcW w:w="2805" w:type="pct"/>
            <w:tcBorders>
              <w:top w:val="outset" w:sz="6" w:space="0" w:color="414142"/>
              <w:left w:val="outset" w:sz="6" w:space="0" w:color="414142"/>
              <w:bottom w:val="outset" w:sz="6" w:space="0" w:color="414142"/>
              <w:right w:val="outset" w:sz="6" w:space="0" w:color="414142"/>
            </w:tcBorders>
            <w:hideMark/>
          </w:tcPr>
          <w:p w14:paraId="03BCDF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Planned volume of extraction of peat on a level of places of extraction, t (if the conditional humidity is 40 %)</w:t>
            </w:r>
          </w:p>
        </w:tc>
        <w:tc>
          <w:tcPr>
            <w:tcW w:w="1800" w:type="pct"/>
            <w:tcBorders>
              <w:top w:val="outset" w:sz="6" w:space="0" w:color="414142"/>
              <w:left w:val="outset" w:sz="6" w:space="0" w:color="414142"/>
              <w:bottom w:val="outset" w:sz="6" w:space="0" w:color="414142"/>
              <w:right w:val="outset" w:sz="6" w:space="0" w:color="414142"/>
            </w:tcBorders>
            <w:hideMark/>
          </w:tcPr>
          <w:p w14:paraId="7FE07DA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SES in cooperation with the LPA and the Latvian Environment, Geology and Meteorology Centre (hereinafter – LEGMC)</w:t>
            </w:r>
          </w:p>
        </w:tc>
      </w:tr>
      <w:tr w:rsidR="00701682" w:rsidRPr="00701682" w14:paraId="27B8D620"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94CC46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49.</w:t>
            </w:r>
          </w:p>
        </w:tc>
        <w:tc>
          <w:tcPr>
            <w:tcW w:w="2805" w:type="pct"/>
            <w:tcBorders>
              <w:top w:val="outset" w:sz="6" w:space="0" w:color="414142"/>
              <w:left w:val="outset" w:sz="6" w:space="0" w:color="414142"/>
              <w:bottom w:val="outset" w:sz="6" w:space="0" w:color="414142"/>
              <w:right w:val="outset" w:sz="6" w:space="0" w:color="414142"/>
            </w:tcBorders>
            <w:hideMark/>
          </w:tcPr>
          <w:p w14:paraId="1117CC7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Planned type of recultivation after the end of extraction of peat</w:t>
            </w:r>
          </w:p>
        </w:tc>
        <w:tc>
          <w:tcPr>
            <w:tcW w:w="1800" w:type="pct"/>
            <w:tcBorders>
              <w:top w:val="outset" w:sz="6" w:space="0" w:color="414142"/>
              <w:left w:val="outset" w:sz="6" w:space="0" w:color="414142"/>
              <w:bottom w:val="outset" w:sz="6" w:space="0" w:color="414142"/>
              <w:right w:val="outset" w:sz="6" w:space="0" w:color="414142"/>
            </w:tcBorders>
            <w:hideMark/>
          </w:tcPr>
          <w:p w14:paraId="590B75F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SES and local governments in cooperation with the LPA and the LEGMC</w:t>
            </w:r>
          </w:p>
        </w:tc>
      </w:tr>
      <w:tr w:rsidR="00701682" w:rsidRPr="00701682" w14:paraId="48DB46F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8FB643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50.</w:t>
            </w:r>
          </w:p>
        </w:tc>
        <w:tc>
          <w:tcPr>
            <w:tcW w:w="2805" w:type="pct"/>
            <w:tcBorders>
              <w:top w:val="outset" w:sz="6" w:space="0" w:color="414142"/>
              <w:left w:val="outset" w:sz="6" w:space="0" w:color="414142"/>
              <w:bottom w:val="outset" w:sz="6" w:space="0" w:color="414142"/>
              <w:right w:val="outset" w:sz="6" w:space="0" w:color="414142"/>
            </w:tcBorders>
            <w:hideMark/>
          </w:tcPr>
          <w:p w14:paraId="5F405C9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Planned type of recultivation and time schedule for places of extraction in respect of which an EIA has been carried out and agreed upon</w:t>
            </w:r>
          </w:p>
        </w:tc>
        <w:tc>
          <w:tcPr>
            <w:tcW w:w="1800" w:type="pct"/>
            <w:tcBorders>
              <w:top w:val="outset" w:sz="6" w:space="0" w:color="414142"/>
              <w:left w:val="outset" w:sz="6" w:space="0" w:color="414142"/>
              <w:bottom w:val="outset" w:sz="6" w:space="0" w:color="414142"/>
              <w:right w:val="outset" w:sz="6" w:space="0" w:color="414142"/>
            </w:tcBorders>
            <w:hideMark/>
          </w:tcPr>
          <w:p w14:paraId="432DA33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State Environmental Monitoring Bureau</w:t>
            </w:r>
          </w:p>
        </w:tc>
      </w:tr>
      <w:tr w:rsidR="00701682" w:rsidRPr="00701682" w14:paraId="21030B3D"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F3DCD8B"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VII. Waste management</w:t>
            </w:r>
          </w:p>
        </w:tc>
      </w:tr>
      <w:tr w:rsidR="00701682" w:rsidRPr="00701682" w14:paraId="48DF8A8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CD2F0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51.</w:t>
            </w:r>
          </w:p>
        </w:tc>
        <w:tc>
          <w:tcPr>
            <w:tcW w:w="2805" w:type="pct"/>
            <w:tcBorders>
              <w:top w:val="outset" w:sz="6" w:space="0" w:color="414142"/>
              <w:left w:val="outset" w:sz="6" w:space="0" w:color="414142"/>
              <w:bottom w:val="outset" w:sz="6" w:space="0" w:color="414142"/>
              <w:right w:val="outset" w:sz="6" w:space="0" w:color="414142"/>
            </w:tcBorders>
            <w:hideMark/>
          </w:tcPr>
          <w:p w14:paraId="135DD06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Quantity of generated non-hazardous waste, t</w:t>
            </w:r>
          </w:p>
        </w:tc>
        <w:tc>
          <w:tcPr>
            <w:tcW w:w="1800" w:type="pct"/>
            <w:tcBorders>
              <w:top w:val="outset" w:sz="6" w:space="0" w:color="414142"/>
              <w:left w:val="outset" w:sz="6" w:space="0" w:color="414142"/>
              <w:bottom w:val="outset" w:sz="6" w:space="0" w:color="414142"/>
              <w:right w:val="outset" w:sz="6" w:space="0" w:color="414142"/>
            </w:tcBorders>
            <w:hideMark/>
          </w:tcPr>
          <w:p w14:paraId="1110B43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41087353"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2D285B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52.</w:t>
            </w:r>
          </w:p>
        </w:tc>
        <w:tc>
          <w:tcPr>
            <w:tcW w:w="2805" w:type="pct"/>
            <w:tcBorders>
              <w:top w:val="outset" w:sz="6" w:space="0" w:color="414142"/>
              <w:left w:val="outset" w:sz="6" w:space="0" w:color="414142"/>
              <w:bottom w:val="outset" w:sz="6" w:space="0" w:color="414142"/>
              <w:right w:val="outset" w:sz="6" w:space="0" w:color="414142"/>
            </w:tcBorders>
            <w:hideMark/>
          </w:tcPr>
          <w:p w14:paraId="216045B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Part of biodegradable waste from the total quantity of waste, %</w:t>
            </w:r>
          </w:p>
        </w:tc>
        <w:tc>
          <w:tcPr>
            <w:tcW w:w="1800" w:type="pct"/>
            <w:tcBorders>
              <w:top w:val="outset" w:sz="6" w:space="0" w:color="414142"/>
              <w:left w:val="outset" w:sz="6" w:space="0" w:color="414142"/>
              <w:bottom w:val="outset" w:sz="6" w:space="0" w:color="414142"/>
              <w:right w:val="outset" w:sz="6" w:space="0" w:color="414142"/>
            </w:tcBorders>
            <w:hideMark/>
          </w:tcPr>
          <w:p w14:paraId="055FA34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4B8EC6CA"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C3D136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53.</w:t>
            </w:r>
          </w:p>
        </w:tc>
        <w:tc>
          <w:tcPr>
            <w:tcW w:w="2805" w:type="pct"/>
            <w:tcBorders>
              <w:top w:val="outset" w:sz="6" w:space="0" w:color="414142"/>
              <w:left w:val="outset" w:sz="6" w:space="0" w:color="414142"/>
              <w:bottom w:val="outset" w:sz="6" w:space="0" w:color="414142"/>
              <w:right w:val="outset" w:sz="6" w:space="0" w:color="414142"/>
            </w:tcBorders>
            <w:hideMark/>
          </w:tcPr>
          <w:p w14:paraId="4E1DADC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Quantity and type of waste disposed of at waste dumps and landfill sites, t</w:t>
            </w:r>
          </w:p>
        </w:tc>
        <w:tc>
          <w:tcPr>
            <w:tcW w:w="1800" w:type="pct"/>
            <w:tcBorders>
              <w:top w:val="outset" w:sz="6" w:space="0" w:color="414142"/>
              <w:left w:val="outset" w:sz="6" w:space="0" w:color="414142"/>
              <w:bottom w:val="outset" w:sz="6" w:space="0" w:color="414142"/>
              <w:right w:val="outset" w:sz="6" w:space="0" w:color="414142"/>
            </w:tcBorders>
            <w:hideMark/>
          </w:tcPr>
          <w:p w14:paraId="63A1A6F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02F31799"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F6D1FA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54.</w:t>
            </w:r>
          </w:p>
        </w:tc>
        <w:tc>
          <w:tcPr>
            <w:tcW w:w="2805" w:type="pct"/>
            <w:tcBorders>
              <w:top w:val="outset" w:sz="6" w:space="0" w:color="414142"/>
              <w:left w:val="outset" w:sz="6" w:space="0" w:color="414142"/>
              <w:bottom w:val="outset" w:sz="6" w:space="0" w:color="414142"/>
              <w:right w:val="outset" w:sz="6" w:space="0" w:color="414142"/>
            </w:tcBorders>
            <w:hideMark/>
          </w:tcPr>
          <w:p w14:paraId="5864359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Quantity of incinerated waste, t</w:t>
            </w:r>
          </w:p>
        </w:tc>
        <w:tc>
          <w:tcPr>
            <w:tcW w:w="1800" w:type="pct"/>
            <w:tcBorders>
              <w:top w:val="outset" w:sz="6" w:space="0" w:color="414142"/>
              <w:left w:val="outset" w:sz="6" w:space="0" w:color="414142"/>
              <w:bottom w:val="outset" w:sz="6" w:space="0" w:color="414142"/>
              <w:right w:val="outset" w:sz="6" w:space="0" w:color="414142"/>
            </w:tcBorders>
            <w:hideMark/>
          </w:tcPr>
          <w:p w14:paraId="1767C4B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16F97D77"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42DCFE0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55.</w:t>
            </w:r>
          </w:p>
        </w:tc>
        <w:tc>
          <w:tcPr>
            <w:tcW w:w="2805" w:type="pct"/>
            <w:tcBorders>
              <w:top w:val="outset" w:sz="6" w:space="0" w:color="414142"/>
              <w:left w:val="outset" w:sz="6" w:space="0" w:color="414142"/>
              <w:bottom w:val="outset" w:sz="6" w:space="0" w:color="414142"/>
              <w:right w:val="outset" w:sz="6" w:space="0" w:color="414142"/>
            </w:tcBorders>
            <w:hideMark/>
          </w:tcPr>
          <w:p w14:paraId="330959C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Quantity of waste composted and recycled at biogas plants, t</w:t>
            </w:r>
          </w:p>
        </w:tc>
        <w:tc>
          <w:tcPr>
            <w:tcW w:w="1800" w:type="pct"/>
            <w:tcBorders>
              <w:top w:val="outset" w:sz="6" w:space="0" w:color="414142"/>
              <w:left w:val="outset" w:sz="6" w:space="0" w:color="414142"/>
              <w:bottom w:val="outset" w:sz="6" w:space="0" w:color="414142"/>
              <w:right w:val="outset" w:sz="6" w:space="0" w:color="414142"/>
            </w:tcBorders>
            <w:hideMark/>
          </w:tcPr>
          <w:p w14:paraId="08C55FD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689627DC"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7C4EFBF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56.</w:t>
            </w:r>
          </w:p>
        </w:tc>
        <w:tc>
          <w:tcPr>
            <w:tcW w:w="2805" w:type="pct"/>
            <w:tcBorders>
              <w:top w:val="outset" w:sz="6" w:space="0" w:color="414142"/>
              <w:left w:val="outset" w:sz="6" w:space="0" w:color="414142"/>
              <w:bottom w:val="outset" w:sz="6" w:space="0" w:color="414142"/>
              <w:right w:val="outset" w:sz="6" w:space="0" w:color="414142"/>
            </w:tcBorders>
            <w:hideMark/>
          </w:tcPr>
          <w:p w14:paraId="7D254CB4"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CH</w:t>
            </w:r>
            <w:r w:rsidRPr="00701682">
              <w:rPr>
                <w:rFonts w:ascii="Times New Roman" w:hAnsi="Times New Roman"/>
                <w:noProof/>
                <w:sz w:val="24"/>
                <w:vertAlign w:val="subscript"/>
                <w:lang w:val="en-US"/>
              </w:rPr>
              <w:t>4</w:t>
            </w:r>
            <w:r w:rsidRPr="00701682">
              <w:rPr>
                <w:rFonts w:ascii="Times New Roman" w:hAnsi="Times New Roman"/>
                <w:noProof/>
                <w:sz w:val="24"/>
                <w:lang w:val="en-US"/>
              </w:rPr>
              <w:t xml:space="preserve"> recovered from waste dumps and landfill sites</w:t>
            </w:r>
          </w:p>
        </w:tc>
        <w:tc>
          <w:tcPr>
            <w:tcW w:w="1800" w:type="pct"/>
            <w:tcBorders>
              <w:top w:val="outset" w:sz="6" w:space="0" w:color="414142"/>
              <w:left w:val="outset" w:sz="6" w:space="0" w:color="414142"/>
              <w:bottom w:val="outset" w:sz="6" w:space="0" w:color="414142"/>
              <w:right w:val="outset" w:sz="6" w:space="0" w:color="414142"/>
            </w:tcBorders>
            <w:hideMark/>
          </w:tcPr>
          <w:p w14:paraId="1AFCA01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5A452DD8"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38401C7"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VIII. Wastewater management</w:t>
            </w:r>
          </w:p>
        </w:tc>
      </w:tr>
      <w:tr w:rsidR="00701682" w:rsidRPr="00701682" w14:paraId="2E79AC44"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2AFCAFA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57.</w:t>
            </w:r>
          </w:p>
        </w:tc>
        <w:tc>
          <w:tcPr>
            <w:tcW w:w="2805" w:type="pct"/>
            <w:tcBorders>
              <w:top w:val="outset" w:sz="6" w:space="0" w:color="414142"/>
              <w:left w:val="outset" w:sz="6" w:space="0" w:color="414142"/>
              <w:bottom w:val="outset" w:sz="6" w:space="0" w:color="414142"/>
              <w:right w:val="outset" w:sz="6" w:space="0" w:color="414142"/>
            </w:tcBorders>
            <w:hideMark/>
          </w:tcPr>
          <w:p w14:paraId="3AEB80F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Number of inhabitants serviced by the wastewater treatment facilities, persons</w:t>
            </w:r>
          </w:p>
        </w:tc>
        <w:tc>
          <w:tcPr>
            <w:tcW w:w="1800" w:type="pct"/>
            <w:tcBorders>
              <w:top w:val="outset" w:sz="6" w:space="0" w:color="414142"/>
              <w:left w:val="outset" w:sz="6" w:space="0" w:color="414142"/>
              <w:bottom w:val="outset" w:sz="6" w:space="0" w:color="414142"/>
              <w:right w:val="outset" w:sz="6" w:space="0" w:color="414142"/>
            </w:tcBorders>
            <w:hideMark/>
          </w:tcPr>
          <w:p w14:paraId="77C07C9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63185BF2"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0CD271B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58.</w:t>
            </w:r>
          </w:p>
        </w:tc>
        <w:tc>
          <w:tcPr>
            <w:tcW w:w="2805" w:type="pct"/>
            <w:tcBorders>
              <w:top w:val="outset" w:sz="6" w:space="0" w:color="414142"/>
              <w:left w:val="outset" w:sz="6" w:space="0" w:color="414142"/>
              <w:bottom w:val="outset" w:sz="6" w:space="0" w:color="414142"/>
              <w:right w:val="outset" w:sz="6" w:space="0" w:color="414142"/>
            </w:tcBorders>
            <w:hideMark/>
          </w:tcPr>
          <w:p w14:paraId="0061382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Quantity of sewage sludge generated and used/deployed, t</w:t>
            </w:r>
          </w:p>
        </w:tc>
        <w:tc>
          <w:tcPr>
            <w:tcW w:w="1800" w:type="pct"/>
            <w:tcBorders>
              <w:top w:val="outset" w:sz="6" w:space="0" w:color="414142"/>
              <w:left w:val="outset" w:sz="6" w:space="0" w:color="414142"/>
              <w:bottom w:val="outset" w:sz="6" w:space="0" w:color="414142"/>
              <w:right w:val="outset" w:sz="6" w:space="0" w:color="414142"/>
            </w:tcBorders>
            <w:hideMark/>
          </w:tcPr>
          <w:p w14:paraId="2CB2D168"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5D707A31"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88C40F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59.</w:t>
            </w:r>
          </w:p>
        </w:tc>
        <w:tc>
          <w:tcPr>
            <w:tcW w:w="2805" w:type="pct"/>
            <w:tcBorders>
              <w:top w:val="outset" w:sz="6" w:space="0" w:color="414142"/>
              <w:left w:val="outset" w:sz="6" w:space="0" w:color="414142"/>
              <w:bottom w:val="outset" w:sz="6" w:space="0" w:color="414142"/>
              <w:right w:val="outset" w:sz="6" w:space="0" w:color="414142"/>
            </w:tcBorders>
            <w:hideMark/>
          </w:tcPr>
          <w:p w14:paraId="77A5D6DD"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Quantity of wastewater discharged, thous. of m</w:t>
            </w:r>
            <w:r w:rsidRPr="00701682">
              <w:rPr>
                <w:rFonts w:ascii="Times New Roman" w:hAnsi="Times New Roman"/>
                <w:noProof/>
                <w:sz w:val="24"/>
                <w:vertAlign w:val="superscript"/>
                <w:lang w:val="en-US"/>
              </w:rPr>
              <w:t>3</w:t>
            </w:r>
          </w:p>
        </w:tc>
        <w:tc>
          <w:tcPr>
            <w:tcW w:w="1800" w:type="pct"/>
            <w:tcBorders>
              <w:top w:val="outset" w:sz="6" w:space="0" w:color="414142"/>
              <w:left w:val="outset" w:sz="6" w:space="0" w:color="414142"/>
              <w:bottom w:val="outset" w:sz="6" w:space="0" w:color="414142"/>
              <w:right w:val="outset" w:sz="6" w:space="0" w:color="414142"/>
            </w:tcBorders>
            <w:hideMark/>
          </w:tcPr>
          <w:p w14:paraId="3030DBE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r w:rsidR="00701682" w:rsidRPr="00701682" w14:paraId="39E8A0D8" w14:textId="77777777" w:rsidTr="00A83DAD">
        <w:tc>
          <w:tcPr>
            <w:tcW w:w="395" w:type="pct"/>
            <w:tcBorders>
              <w:top w:val="outset" w:sz="6" w:space="0" w:color="414142"/>
              <w:left w:val="outset" w:sz="6" w:space="0" w:color="414142"/>
              <w:bottom w:val="outset" w:sz="6" w:space="0" w:color="414142"/>
              <w:right w:val="outset" w:sz="6" w:space="0" w:color="414142"/>
            </w:tcBorders>
            <w:hideMark/>
          </w:tcPr>
          <w:p w14:paraId="3F0C84C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60.</w:t>
            </w:r>
          </w:p>
        </w:tc>
        <w:tc>
          <w:tcPr>
            <w:tcW w:w="2805" w:type="pct"/>
            <w:tcBorders>
              <w:top w:val="outset" w:sz="6" w:space="0" w:color="414142"/>
              <w:left w:val="outset" w:sz="6" w:space="0" w:color="414142"/>
              <w:bottom w:val="outset" w:sz="6" w:space="0" w:color="414142"/>
              <w:right w:val="outset" w:sz="6" w:space="0" w:color="414142"/>
            </w:tcBorders>
            <w:hideMark/>
          </w:tcPr>
          <w:p w14:paraId="5E4E1A4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Residual pollution of nitrogen discharged into the environment with industrial wastewater, t</w:t>
            </w:r>
          </w:p>
        </w:tc>
        <w:tc>
          <w:tcPr>
            <w:tcW w:w="1800" w:type="pct"/>
            <w:tcBorders>
              <w:top w:val="outset" w:sz="6" w:space="0" w:color="414142"/>
              <w:left w:val="outset" w:sz="6" w:space="0" w:color="414142"/>
              <w:bottom w:val="outset" w:sz="6" w:space="0" w:color="414142"/>
              <w:right w:val="outset" w:sz="6" w:space="0" w:color="414142"/>
            </w:tcBorders>
            <w:hideMark/>
          </w:tcPr>
          <w:p w14:paraId="755430F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MoEPRD in cooperation with the LEGMC</w:t>
            </w:r>
          </w:p>
        </w:tc>
      </w:tr>
    </w:tbl>
    <w:p w14:paraId="2C6F6233"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170F4D"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Note.</w:t>
      </w:r>
    </w:p>
    <w:p w14:paraId="37B2CF78" w14:textId="77777777" w:rsidR="00701682" w:rsidRPr="00701682" w:rsidRDefault="00701682" w:rsidP="00701682">
      <w:pPr>
        <w:shd w:val="clear" w:color="auto" w:fill="FFFFFF"/>
        <w:spacing w:after="0" w:line="240" w:lineRule="auto"/>
        <w:ind w:firstLine="709"/>
        <w:jc w:val="both"/>
        <w:rPr>
          <w:rFonts w:ascii="Times New Roman" w:hAnsi="Times New Roman"/>
          <w:noProof/>
          <w:sz w:val="24"/>
          <w:lang w:val="en-US"/>
        </w:rPr>
      </w:pPr>
      <w:r w:rsidRPr="00701682">
        <w:rPr>
          <w:rFonts w:ascii="Times New Roman" w:hAnsi="Times New Roman"/>
          <w:noProof/>
          <w:sz w:val="24"/>
          <w:lang w:val="en-US"/>
        </w:rPr>
        <w:t>* The intended indicators shall be submitted for the subsequent years until 2035, and an indication in respect of perspective until 2050 shall be added.</w:t>
      </w:r>
    </w:p>
    <w:p w14:paraId="61CE07E8" w14:textId="77777777" w:rsidR="00701682" w:rsidRPr="00701682" w:rsidRDefault="00701682" w:rsidP="00701682">
      <w:pPr>
        <w:rPr>
          <w:noProof/>
          <w:lang w:val="en-US"/>
        </w:rPr>
      </w:pPr>
      <w:r w:rsidRPr="00701682">
        <w:rPr>
          <w:noProof/>
          <w:lang w:val="en-US"/>
        </w:rPr>
        <w:br w:type="page"/>
      </w:r>
    </w:p>
    <w:p w14:paraId="38123CE7" w14:textId="77777777" w:rsidR="00701682" w:rsidRPr="00701682" w:rsidRDefault="00701682" w:rsidP="00701682">
      <w:pPr>
        <w:shd w:val="clear" w:color="auto" w:fill="FFFFFF"/>
        <w:spacing w:after="0" w:line="240" w:lineRule="auto"/>
        <w:jc w:val="right"/>
        <w:rPr>
          <w:rFonts w:ascii="Times New Roman" w:hAnsi="Times New Roman"/>
          <w:b/>
          <w:noProof/>
          <w:sz w:val="24"/>
          <w:lang w:val="en-US"/>
        </w:rPr>
      </w:pPr>
      <w:r w:rsidRPr="00701682">
        <w:rPr>
          <w:rFonts w:ascii="Times New Roman" w:hAnsi="Times New Roman"/>
          <w:b/>
          <w:noProof/>
          <w:sz w:val="24"/>
          <w:lang w:val="en-US"/>
        </w:rPr>
        <w:t>Annex 6</w:t>
      </w:r>
    </w:p>
    <w:p w14:paraId="2EB739CB"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4630EC59"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25 October 2022</w:t>
      </w:r>
      <w:bookmarkStart w:id="170" w:name="piel-1145799"/>
      <w:bookmarkStart w:id="171" w:name="piel6"/>
      <w:bookmarkEnd w:id="170"/>
      <w:bookmarkEnd w:id="171"/>
    </w:p>
    <w:p w14:paraId="5DE7F6B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1145800"/>
      <w:bookmarkStart w:id="173" w:name="n-1145800"/>
      <w:bookmarkEnd w:id="172"/>
      <w:bookmarkEnd w:id="173"/>
    </w:p>
    <w:p w14:paraId="26F1736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E5CA02"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Support to the Developing Countries</w:t>
      </w:r>
    </w:p>
    <w:p w14:paraId="6583650C"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C871A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BCC38C"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Financial and technological support granted</w:t>
      </w:r>
    </w:p>
    <w:p w14:paraId="54A6AE6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7D3F0C"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w:t>
      </w:r>
    </w:p>
    <w:p w14:paraId="74E8677A"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2"/>
        <w:gridCol w:w="579"/>
        <w:gridCol w:w="456"/>
        <w:gridCol w:w="1481"/>
        <w:gridCol w:w="489"/>
        <w:gridCol w:w="1205"/>
        <w:gridCol w:w="718"/>
        <w:gridCol w:w="1467"/>
        <w:gridCol w:w="758"/>
        <w:gridCol w:w="441"/>
        <w:gridCol w:w="492"/>
        <w:gridCol w:w="667"/>
      </w:tblGrid>
      <w:tr w:rsidR="00701682" w:rsidRPr="00701682" w14:paraId="5DC2325C" w14:textId="77777777" w:rsidTr="00A83DAD">
        <w:tc>
          <w:tcPr>
            <w:tcW w:w="161" w:type="pct"/>
            <w:tcBorders>
              <w:top w:val="outset" w:sz="6" w:space="0" w:color="414142"/>
              <w:left w:val="outset" w:sz="6" w:space="0" w:color="414142"/>
              <w:bottom w:val="outset" w:sz="6" w:space="0" w:color="414142"/>
              <w:right w:val="outset" w:sz="6" w:space="0" w:color="414142"/>
            </w:tcBorders>
            <w:vAlign w:val="center"/>
            <w:hideMark/>
          </w:tcPr>
          <w:p w14:paraId="12D6B566"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Year</w:t>
            </w:r>
          </w:p>
        </w:tc>
        <w:tc>
          <w:tcPr>
            <w:tcW w:w="321" w:type="pct"/>
            <w:tcBorders>
              <w:top w:val="outset" w:sz="6" w:space="0" w:color="414142"/>
              <w:left w:val="outset" w:sz="6" w:space="0" w:color="414142"/>
              <w:bottom w:val="outset" w:sz="6" w:space="0" w:color="414142"/>
              <w:right w:val="outset" w:sz="6" w:space="0" w:color="414142"/>
            </w:tcBorders>
            <w:vAlign w:val="center"/>
            <w:hideMark/>
          </w:tcPr>
          <w:p w14:paraId="51F9CA1E"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Name of the institution</w:t>
            </w:r>
          </w:p>
        </w:tc>
        <w:tc>
          <w:tcPr>
            <w:tcW w:w="347" w:type="pct"/>
            <w:tcBorders>
              <w:top w:val="outset" w:sz="6" w:space="0" w:color="414142"/>
              <w:left w:val="outset" w:sz="6" w:space="0" w:color="414142"/>
              <w:bottom w:val="outset" w:sz="6" w:space="0" w:color="414142"/>
              <w:right w:val="outset" w:sz="6" w:space="0" w:color="414142"/>
            </w:tcBorders>
            <w:vAlign w:val="center"/>
            <w:hideMark/>
          </w:tcPr>
          <w:p w14:paraId="76CBC659"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Source of public funding</w:t>
            </w:r>
          </w:p>
        </w:tc>
        <w:tc>
          <w:tcPr>
            <w:tcW w:w="872" w:type="pct"/>
            <w:tcBorders>
              <w:top w:val="outset" w:sz="6" w:space="0" w:color="414142"/>
              <w:left w:val="outset" w:sz="6" w:space="0" w:color="414142"/>
              <w:bottom w:val="outset" w:sz="6" w:space="0" w:color="414142"/>
              <w:right w:val="outset" w:sz="6" w:space="0" w:color="414142"/>
            </w:tcBorders>
            <w:vAlign w:val="center"/>
            <w:hideMark/>
          </w:tcPr>
          <w:p w14:paraId="0285424A"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Name of support activity/programme/project</w:t>
            </w:r>
          </w:p>
        </w:tc>
        <w:tc>
          <w:tcPr>
            <w:tcW w:w="347" w:type="pct"/>
            <w:tcBorders>
              <w:top w:val="outset" w:sz="6" w:space="0" w:color="414142"/>
              <w:left w:val="outset" w:sz="6" w:space="0" w:color="414142"/>
              <w:bottom w:val="outset" w:sz="6" w:space="0" w:color="414142"/>
              <w:right w:val="outset" w:sz="6" w:space="0" w:color="414142"/>
            </w:tcBorders>
            <w:vAlign w:val="center"/>
            <w:hideMark/>
          </w:tcPr>
          <w:p w14:paraId="4D4CD165"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Amount of public funding, EUR</w:t>
            </w:r>
          </w:p>
        </w:tc>
        <w:tc>
          <w:tcPr>
            <w:tcW w:w="752" w:type="pct"/>
            <w:tcBorders>
              <w:top w:val="outset" w:sz="6" w:space="0" w:color="414142"/>
              <w:left w:val="outset" w:sz="6" w:space="0" w:color="414142"/>
              <w:bottom w:val="outset" w:sz="6" w:space="0" w:color="414142"/>
              <w:right w:val="outset" w:sz="6" w:space="0" w:color="414142"/>
            </w:tcBorders>
            <w:vAlign w:val="center"/>
            <w:hideMark/>
          </w:tcPr>
          <w:p w14:paraId="1709F899"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Type of support (bilateral/multilateral)</w:t>
            </w:r>
          </w:p>
        </w:tc>
        <w:tc>
          <w:tcPr>
            <w:tcW w:w="362" w:type="pct"/>
            <w:tcBorders>
              <w:top w:val="outset" w:sz="6" w:space="0" w:color="414142"/>
              <w:left w:val="outset" w:sz="6" w:space="0" w:color="414142"/>
              <w:bottom w:val="outset" w:sz="6" w:space="0" w:color="414142"/>
              <w:right w:val="outset" w:sz="6" w:space="0" w:color="414142"/>
            </w:tcBorders>
            <w:vAlign w:val="center"/>
            <w:hideMark/>
          </w:tcPr>
          <w:p w14:paraId="7492B515"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Type of funding (grant, investments)</w:t>
            </w:r>
          </w:p>
        </w:tc>
        <w:tc>
          <w:tcPr>
            <w:tcW w:w="573" w:type="pct"/>
            <w:tcBorders>
              <w:top w:val="outset" w:sz="6" w:space="0" w:color="414142"/>
              <w:left w:val="outset" w:sz="6" w:space="0" w:color="414142"/>
              <w:bottom w:val="outset" w:sz="6" w:space="0" w:color="414142"/>
              <w:right w:val="outset" w:sz="6" w:space="0" w:color="414142"/>
            </w:tcBorders>
            <w:vAlign w:val="center"/>
            <w:hideMark/>
          </w:tcPr>
          <w:p w14:paraId="3B39ECFA"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Beneficiary (country/region/foundation and other)</w:t>
            </w:r>
          </w:p>
        </w:tc>
        <w:tc>
          <w:tcPr>
            <w:tcW w:w="347" w:type="pct"/>
            <w:tcBorders>
              <w:top w:val="outset" w:sz="6" w:space="0" w:color="414142"/>
              <w:left w:val="outset" w:sz="6" w:space="0" w:color="414142"/>
              <w:bottom w:val="outset" w:sz="6" w:space="0" w:color="414142"/>
              <w:right w:val="outset" w:sz="6" w:space="0" w:color="414142"/>
            </w:tcBorders>
            <w:vAlign w:val="center"/>
            <w:hideMark/>
          </w:tcPr>
          <w:p w14:paraId="38450086"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Aim of activity (capacity, technology development, and transfer, other)</w:t>
            </w:r>
          </w:p>
        </w:tc>
        <w:tc>
          <w:tcPr>
            <w:tcW w:w="314" w:type="pct"/>
            <w:tcBorders>
              <w:top w:val="outset" w:sz="6" w:space="0" w:color="414142"/>
              <w:left w:val="outset" w:sz="6" w:space="0" w:color="414142"/>
              <w:bottom w:val="outset" w:sz="6" w:space="0" w:color="414142"/>
              <w:right w:val="outset" w:sz="6" w:space="0" w:color="414142"/>
            </w:tcBorders>
            <w:vAlign w:val="center"/>
            <w:hideMark/>
          </w:tcPr>
          <w:p w14:paraId="4A31D604"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Sector of activity</w:t>
            </w:r>
          </w:p>
        </w:tc>
        <w:tc>
          <w:tcPr>
            <w:tcW w:w="274" w:type="pct"/>
            <w:tcBorders>
              <w:top w:val="outset" w:sz="6" w:space="0" w:color="414142"/>
              <w:left w:val="outset" w:sz="6" w:space="0" w:color="414142"/>
              <w:bottom w:val="outset" w:sz="6" w:space="0" w:color="414142"/>
              <w:right w:val="outset" w:sz="6" w:space="0" w:color="414142"/>
            </w:tcBorders>
            <w:vAlign w:val="center"/>
            <w:hideMark/>
          </w:tcPr>
          <w:p w14:paraId="74EC4046"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Linkage with the topic of climate change</w:t>
            </w:r>
          </w:p>
          <w:p w14:paraId="266AC20E"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(direct, indirect)</w:t>
            </w:r>
          </w:p>
        </w:tc>
        <w:tc>
          <w:tcPr>
            <w:tcW w:w="329" w:type="pct"/>
            <w:tcBorders>
              <w:top w:val="outset" w:sz="6" w:space="0" w:color="414142"/>
              <w:left w:val="outset" w:sz="6" w:space="0" w:color="414142"/>
              <w:bottom w:val="outset" w:sz="6" w:space="0" w:color="414142"/>
              <w:right w:val="outset" w:sz="6" w:space="0" w:color="414142"/>
            </w:tcBorders>
            <w:vAlign w:val="center"/>
            <w:hideMark/>
          </w:tcPr>
          <w:p w14:paraId="68A35A0A" w14:textId="77777777" w:rsidR="00701682" w:rsidRPr="00701682" w:rsidRDefault="00701682" w:rsidP="00A83DAD">
            <w:pPr>
              <w:spacing w:after="0" w:line="240" w:lineRule="auto"/>
              <w:jc w:val="center"/>
              <w:rPr>
                <w:rFonts w:ascii="Times New Roman" w:hAnsi="Times New Roman"/>
                <w:noProof/>
                <w:lang w:val="en-US"/>
              </w:rPr>
            </w:pPr>
            <w:r w:rsidRPr="00701682">
              <w:rPr>
                <w:rFonts w:ascii="Times New Roman" w:hAnsi="Times New Roman"/>
                <w:noProof/>
                <w:lang w:val="en-US"/>
              </w:rPr>
              <w:t>Additional information</w:t>
            </w:r>
          </w:p>
        </w:tc>
      </w:tr>
      <w:tr w:rsidR="00701682" w:rsidRPr="00701682" w14:paraId="27FD6033" w14:textId="77777777" w:rsidTr="00A83DAD">
        <w:trPr>
          <w:trHeight w:val="372"/>
        </w:trPr>
        <w:tc>
          <w:tcPr>
            <w:tcW w:w="161" w:type="pct"/>
            <w:tcBorders>
              <w:top w:val="outset" w:sz="6" w:space="0" w:color="414142"/>
              <w:left w:val="outset" w:sz="6" w:space="0" w:color="414142"/>
              <w:bottom w:val="outset" w:sz="6" w:space="0" w:color="414142"/>
              <w:right w:val="outset" w:sz="6" w:space="0" w:color="414142"/>
            </w:tcBorders>
            <w:vAlign w:val="center"/>
          </w:tcPr>
          <w:p w14:paraId="7E12CF81"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21" w:type="pct"/>
            <w:tcBorders>
              <w:top w:val="outset" w:sz="6" w:space="0" w:color="414142"/>
              <w:left w:val="outset" w:sz="6" w:space="0" w:color="414142"/>
              <w:bottom w:val="outset" w:sz="6" w:space="0" w:color="414142"/>
              <w:right w:val="outset" w:sz="6" w:space="0" w:color="414142"/>
            </w:tcBorders>
            <w:vAlign w:val="center"/>
          </w:tcPr>
          <w:p w14:paraId="32AF912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7" w:type="pct"/>
            <w:tcBorders>
              <w:top w:val="outset" w:sz="6" w:space="0" w:color="414142"/>
              <w:left w:val="outset" w:sz="6" w:space="0" w:color="414142"/>
              <w:bottom w:val="outset" w:sz="6" w:space="0" w:color="414142"/>
              <w:right w:val="outset" w:sz="6" w:space="0" w:color="414142"/>
            </w:tcBorders>
            <w:vAlign w:val="center"/>
          </w:tcPr>
          <w:p w14:paraId="145F963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872" w:type="pct"/>
            <w:tcBorders>
              <w:top w:val="outset" w:sz="6" w:space="0" w:color="414142"/>
              <w:left w:val="outset" w:sz="6" w:space="0" w:color="414142"/>
              <w:bottom w:val="outset" w:sz="6" w:space="0" w:color="414142"/>
              <w:right w:val="outset" w:sz="6" w:space="0" w:color="414142"/>
            </w:tcBorders>
            <w:vAlign w:val="center"/>
          </w:tcPr>
          <w:p w14:paraId="3211FBF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7" w:type="pct"/>
            <w:tcBorders>
              <w:top w:val="outset" w:sz="6" w:space="0" w:color="414142"/>
              <w:left w:val="outset" w:sz="6" w:space="0" w:color="414142"/>
              <w:bottom w:val="outset" w:sz="6" w:space="0" w:color="414142"/>
              <w:right w:val="outset" w:sz="6" w:space="0" w:color="414142"/>
            </w:tcBorders>
            <w:vAlign w:val="center"/>
          </w:tcPr>
          <w:p w14:paraId="76FD147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vAlign w:val="center"/>
          </w:tcPr>
          <w:p w14:paraId="6607073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62" w:type="pct"/>
            <w:tcBorders>
              <w:top w:val="outset" w:sz="6" w:space="0" w:color="414142"/>
              <w:left w:val="outset" w:sz="6" w:space="0" w:color="414142"/>
              <w:bottom w:val="outset" w:sz="6" w:space="0" w:color="414142"/>
              <w:right w:val="outset" w:sz="6" w:space="0" w:color="414142"/>
            </w:tcBorders>
            <w:vAlign w:val="center"/>
          </w:tcPr>
          <w:p w14:paraId="36AD086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73" w:type="pct"/>
            <w:tcBorders>
              <w:top w:val="outset" w:sz="6" w:space="0" w:color="414142"/>
              <w:left w:val="outset" w:sz="6" w:space="0" w:color="414142"/>
              <w:bottom w:val="outset" w:sz="6" w:space="0" w:color="414142"/>
              <w:right w:val="outset" w:sz="6" w:space="0" w:color="414142"/>
            </w:tcBorders>
            <w:vAlign w:val="center"/>
          </w:tcPr>
          <w:p w14:paraId="2728F49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7" w:type="pct"/>
            <w:tcBorders>
              <w:top w:val="outset" w:sz="6" w:space="0" w:color="414142"/>
              <w:left w:val="outset" w:sz="6" w:space="0" w:color="414142"/>
              <w:bottom w:val="outset" w:sz="6" w:space="0" w:color="414142"/>
              <w:right w:val="outset" w:sz="6" w:space="0" w:color="414142"/>
            </w:tcBorders>
            <w:vAlign w:val="center"/>
          </w:tcPr>
          <w:p w14:paraId="693C517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4A0F4CA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74" w:type="pct"/>
            <w:tcBorders>
              <w:top w:val="outset" w:sz="6" w:space="0" w:color="414142"/>
              <w:left w:val="outset" w:sz="6" w:space="0" w:color="414142"/>
              <w:bottom w:val="outset" w:sz="6" w:space="0" w:color="414142"/>
              <w:right w:val="outset" w:sz="6" w:space="0" w:color="414142"/>
            </w:tcBorders>
            <w:vAlign w:val="center"/>
          </w:tcPr>
          <w:p w14:paraId="47FC828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3D274E8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6C40E1FD" w14:textId="77777777" w:rsidTr="00A83DAD">
        <w:trPr>
          <w:trHeight w:val="372"/>
        </w:trPr>
        <w:tc>
          <w:tcPr>
            <w:tcW w:w="161" w:type="pct"/>
            <w:tcBorders>
              <w:top w:val="outset" w:sz="6" w:space="0" w:color="414142"/>
              <w:left w:val="outset" w:sz="6" w:space="0" w:color="414142"/>
              <w:bottom w:val="outset" w:sz="6" w:space="0" w:color="414142"/>
              <w:right w:val="outset" w:sz="6" w:space="0" w:color="414142"/>
            </w:tcBorders>
            <w:vAlign w:val="center"/>
          </w:tcPr>
          <w:p w14:paraId="3E604A5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21" w:type="pct"/>
            <w:tcBorders>
              <w:top w:val="outset" w:sz="6" w:space="0" w:color="414142"/>
              <w:left w:val="outset" w:sz="6" w:space="0" w:color="414142"/>
              <w:bottom w:val="outset" w:sz="6" w:space="0" w:color="414142"/>
              <w:right w:val="outset" w:sz="6" w:space="0" w:color="414142"/>
            </w:tcBorders>
            <w:vAlign w:val="center"/>
          </w:tcPr>
          <w:p w14:paraId="0F11905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7" w:type="pct"/>
            <w:tcBorders>
              <w:top w:val="outset" w:sz="6" w:space="0" w:color="414142"/>
              <w:left w:val="outset" w:sz="6" w:space="0" w:color="414142"/>
              <w:bottom w:val="outset" w:sz="6" w:space="0" w:color="414142"/>
              <w:right w:val="outset" w:sz="6" w:space="0" w:color="414142"/>
            </w:tcBorders>
            <w:vAlign w:val="center"/>
          </w:tcPr>
          <w:p w14:paraId="2FDB99D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872" w:type="pct"/>
            <w:tcBorders>
              <w:top w:val="outset" w:sz="6" w:space="0" w:color="414142"/>
              <w:left w:val="outset" w:sz="6" w:space="0" w:color="414142"/>
              <w:bottom w:val="outset" w:sz="6" w:space="0" w:color="414142"/>
              <w:right w:val="outset" w:sz="6" w:space="0" w:color="414142"/>
            </w:tcBorders>
            <w:vAlign w:val="center"/>
          </w:tcPr>
          <w:p w14:paraId="16AADD4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7" w:type="pct"/>
            <w:tcBorders>
              <w:top w:val="outset" w:sz="6" w:space="0" w:color="414142"/>
              <w:left w:val="outset" w:sz="6" w:space="0" w:color="414142"/>
              <w:bottom w:val="outset" w:sz="6" w:space="0" w:color="414142"/>
              <w:right w:val="outset" w:sz="6" w:space="0" w:color="414142"/>
            </w:tcBorders>
            <w:vAlign w:val="center"/>
          </w:tcPr>
          <w:p w14:paraId="33F88BE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752" w:type="pct"/>
            <w:tcBorders>
              <w:top w:val="outset" w:sz="6" w:space="0" w:color="414142"/>
              <w:left w:val="outset" w:sz="6" w:space="0" w:color="414142"/>
              <w:bottom w:val="outset" w:sz="6" w:space="0" w:color="414142"/>
              <w:right w:val="outset" w:sz="6" w:space="0" w:color="414142"/>
            </w:tcBorders>
            <w:vAlign w:val="center"/>
          </w:tcPr>
          <w:p w14:paraId="611C920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62" w:type="pct"/>
            <w:tcBorders>
              <w:top w:val="outset" w:sz="6" w:space="0" w:color="414142"/>
              <w:left w:val="outset" w:sz="6" w:space="0" w:color="414142"/>
              <w:bottom w:val="outset" w:sz="6" w:space="0" w:color="414142"/>
              <w:right w:val="outset" w:sz="6" w:space="0" w:color="414142"/>
            </w:tcBorders>
            <w:vAlign w:val="center"/>
          </w:tcPr>
          <w:p w14:paraId="201A363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73" w:type="pct"/>
            <w:tcBorders>
              <w:top w:val="outset" w:sz="6" w:space="0" w:color="414142"/>
              <w:left w:val="outset" w:sz="6" w:space="0" w:color="414142"/>
              <w:bottom w:val="outset" w:sz="6" w:space="0" w:color="414142"/>
              <w:right w:val="outset" w:sz="6" w:space="0" w:color="414142"/>
            </w:tcBorders>
            <w:vAlign w:val="center"/>
          </w:tcPr>
          <w:p w14:paraId="289D92A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47" w:type="pct"/>
            <w:tcBorders>
              <w:top w:val="outset" w:sz="6" w:space="0" w:color="414142"/>
              <w:left w:val="outset" w:sz="6" w:space="0" w:color="414142"/>
              <w:bottom w:val="outset" w:sz="6" w:space="0" w:color="414142"/>
              <w:right w:val="outset" w:sz="6" w:space="0" w:color="414142"/>
            </w:tcBorders>
            <w:vAlign w:val="center"/>
          </w:tcPr>
          <w:p w14:paraId="400FC18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14" w:type="pct"/>
            <w:tcBorders>
              <w:top w:val="outset" w:sz="6" w:space="0" w:color="414142"/>
              <w:left w:val="outset" w:sz="6" w:space="0" w:color="414142"/>
              <w:bottom w:val="outset" w:sz="6" w:space="0" w:color="414142"/>
              <w:right w:val="outset" w:sz="6" w:space="0" w:color="414142"/>
            </w:tcBorders>
            <w:vAlign w:val="center"/>
          </w:tcPr>
          <w:p w14:paraId="377FF5A4"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74" w:type="pct"/>
            <w:tcBorders>
              <w:top w:val="outset" w:sz="6" w:space="0" w:color="414142"/>
              <w:left w:val="outset" w:sz="6" w:space="0" w:color="414142"/>
              <w:bottom w:val="outset" w:sz="6" w:space="0" w:color="414142"/>
              <w:right w:val="outset" w:sz="6" w:space="0" w:color="414142"/>
            </w:tcBorders>
            <w:vAlign w:val="center"/>
          </w:tcPr>
          <w:p w14:paraId="42FF64C0"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29" w:type="pct"/>
            <w:tcBorders>
              <w:top w:val="outset" w:sz="6" w:space="0" w:color="414142"/>
              <w:left w:val="outset" w:sz="6" w:space="0" w:color="414142"/>
              <w:bottom w:val="outset" w:sz="6" w:space="0" w:color="414142"/>
              <w:right w:val="outset" w:sz="6" w:space="0" w:color="414142"/>
            </w:tcBorders>
            <w:vAlign w:val="center"/>
          </w:tcPr>
          <w:p w14:paraId="5AC9013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bl>
    <w:p w14:paraId="102A918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1DFA87"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Planned financial and technological support</w:t>
      </w:r>
    </w:p>
    <w:p w14:paraId="3520EB01"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E456A9"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2</w:t>
      </w:r>
    </w:p>
    <w:p w14:paraId="34DD6E4E"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3"/>
        <w:gridCol w:w="581"/>
        <w:gridCol w:w="457"/>
        <w:gridCol w:w="1484"/>
        <w:gridCol w:w="490"/>
        <w:gridCol w:w="1207"/>
        <w:gridCol w:w="668"/>
        <w:gridCol w:w="1470"/>
        <w:gridCol w:w="759"/>
        <w:gridCol w:w="442"/>
        <w:gridCol w:w="493"/>
        <w:gridCol w:w="701"/>
      </w:tblGrid>
      <w:tr w:rsidR="00701682" w:rsidRPr="00701682" w14:paraId="44C0B07A" w14:textId="77777777" w:rsidTr="00A83DAD">
        <w:tc>
          <w:tcPr>
            <w:tcW w:w="157" w:type="pct"/>
            <w:tcBorders>
              <w:top w:val="outset" w:sz="6" w:space="0" w:color="414142"/>
              <w:left w:val="outset" w:sz="6" w:space="0" w:color="414142"/>
              <w:bottom w:val="outset" w:sz="6" w:space="0" w:color="414142"/>
              <w:right w:val="outset" w:sz="6" w:space="0" w:color="414142"/>
            </w:tcBorders>
            <w:vAlign w:val="center"/>
            <w:hideMark/>
          </w:tcPr>
          <w:p w14:paraId="2DDD892B"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Year</w:t>
            </w:r>
          </w:p>
        </w:tc>
        <w:tc>
          <w:tcPr>
            <w:tcW w:w="310" w:type="pct"/>
            <w:tcBorders>
              <w:top w:val="outset" w:sz="6" w:space="0" w:color="414142"/>
              <w:left w:val="outset" w:sz="6" w:space="0" w:color="414142"/>
              <w:bottom w:val="outset" w:sz="6" w:space="0" w:color="414142"/>
              <w:right w:val="outset" w:sz="6" w:space="0" w:color="414142"/>
            </w:tcBorders>
            <w:vAlign w:val="center"/>
            <w:hideMark/>
          </w:tcPr>
          <w:p w14:paraId="26E40081"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Name of the institution</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13F40C17"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Source of public funding</w:t>
            </w:r>
          </w:p>
        </w:tc>
        <w:tc>
          <w:tcPr>
            <w:tcW w:w="859" w:type="pct"/>
            <w:tcBorders>
              <w:top w:val="outset" w:sz="6" w:space="0" w:color="414142"/>
              <w:left w:val="outset" w:sz="6" w:space="0" w:color="414142"/>
              <w:bottom w:val="outset" w:sz="6" w:space="0" w:color="414142"/>
              <w:right w:val="outset" w:sz="6" w:space="0" w:color="414142"/>
            </w:tcBorders>
            <w:vAlign w:val="center"/>
            <w:hideMark/>
          </w:tcPr>
          <w:p w14:paraId="14807CD0"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Name of support activity/programme/project</w:t>
            </w:r>
          </w:p>
        </w:tc>
        <w:tc>
          <w:tcPr>
            <w:tcW w:w="334" w:type="pct"/>
            <w:tcBorders>
              <w:top w:val="outset" w:sz="6" w:space="0" w:color="414142"/>
              <w:left w:val="outset" w:sz="6" w:space="0" w:color="414142"/>
              <w:bottom w:val="outset" w:sz="6" w:space="0" w:color="414142"/>
              <w:right w:val="outset" w:sz="6" w:space="0" w:color="414142"/>
            </w:tcBorders>
            <w:vAlign w:val="center"/>
            <w:hideMark/>
          </w:tcPr>
          <w:p w14:paraId="204102B8"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Amount of public funding, EUR</w:t>
            </w:r>
          </w:p>
        </w:tc>
        <w:tc>
          <w:tcPr>
            <w:tcW w:w="722" w:type="pct"/>
            <w:tcBorders>
              <w:top w:val="outset" w:sz="6" w:space="0" w:color="414142"/>
              <w:left w:val="outset" w:sz="6" w:space="0" w:color="414142"/>
              <w:bottom w:val="outset" w:sz="6" w:space="0" w:color="414142"/>
              <w:right w:val="outset" w:sz="6" w:space="0" w:color="414142"/>
            </w:tcBorders>
            <w:vAlign w:val="center"/>
            <w:hideMark/>
          </w:tcPr>
          <w:p w14:paraId="7912076F"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Type of support (bilateral/multilateral)</w:t>
            </w:r>
          </w:p>
        </w:tc>
        <w:tc>
          <w:tcPr>
            <w:tcW w:w="499" w:type="pct"/>
            <w:tcBorders>
              <w:top w:val="outset" w:sz="6" w:space="0" w:color="414142"/>
              <w:left w:val="outset" w:sz="6" w:space="0" w:color="414142"/>
              <w:bottom w:val="outset" w:sz="6" w:space="0" w:color="414142"/>
              <w:right w:val="outset" w:sz="6" w:space="0" w:color="414142"/>
            </w:tcBorders>
            <w:vAlign w:val="center"/>
            <w:hideMark/>
          </w:tcPr>
          <w:p w14:paraId="43B42F2D"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Type of funding (grant, investment)</w:t>
            </w:r>
          </w:p>
        </w:tc>
        <w:tc>
          <w:tcPr>
            <w:tcW w:w="551" w:type="pct"/>
            <w:tcBorders>
              <w:top w:val="outset" w:sz="6" w:space="0" w:color="414142"/>
              <w:left w:val="outset" w:sz="6" w:space="0" w:color="414142"/>
              <w:bottom w:val="outset" w:sz="6" w:space="0" w:color="414142"/>
              <w:right w:val="outset" w:sz="6" w:space="0" w:color="414142"/>
            </w:tcBorders>
            <w:vAlign w:val="center"/>
            <w:hideMark/>
          </w:tcPr>
          <w:p w14:paraId="7282A2F1"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Beneficiary (country/region/foundation and other)</w:t>
            </w:r>
          </w:p>
        </w:tc>
        <w:tc>
          <w:tcPr>
            <w:tcW w:w="335" w:type="pct"/>
            <w:tcBorders>
              <w:top w:val="outset" w:sz="6" w:space="0" w:color="414142"/>
              <w:left w:val="outset" w:sz="6" w:space="0" w:color="414142"/>
              <w:bottom w:val="outset" w:sz="6" w:space="0" w:color="414142"/>
              <w:right w:val="outset" w:sz="6" w:space="0" w:color="414142"/>
            </w:tcBorders>
            <w:vAlign w:val="center"/>
            <w:hideMark/>
          </w:tcPr>
          <w:p w14:paraId="18B1F057"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Aim of activity (capacity, technology development, and transfer, other)</w:t>
            </w:r>
          </w:p>
        </w:tc>
        <w:tc>
          <w:tcPr>
            <w:tcW w:w="303" w:type="pct"/>
            <w:tcBorders>
              <w:top w:val="outset" w:sz="6" w:space="0" w:color="414142"/>
              <w:left w:val="outset" w:sz="6" w:space="0" w:color="414142"/>
              <w:bottom w:val="outset" w:sz="6" w:space="0" w:color="414142"/>
              <w:right w:val="outset" w:sz="6" w:space="0" w:color="414142"/>
            </w:tcBorders>
            <w:vAlign w:val="center"/>
            <w:hideMark/>
          </w:tcPr>
          <w:p w14:paraId="7D5DE596"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Sector of activity</w:t>
            </w:r>
          </w:p>
        </w:tc>
        <w:tc>
          <w:tcPr>
            <w:tcW w:w="264" w:type="pct"/>
            <w:tcBorders>
              <w:top w:val="outset" w:sz="6" w:space="0" w:color="414142"/>
              <w:left w:val="outset" w:sz="6" w:space="0" w:color="414142"/>
              <w:bottom w:val="outset" w:sz="6" w:space="0" w:color="414142"/>
              <w:right w:val="outset" w:sz="6" w:space="0" w:color="414142"/>
            </w:tcBorders>
            <w:vAlign w:val="center"/>
            <w:hideMark/>
          </w:tcPr>
          <w:p w14:paraId="163D9D3C"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Linkage with the topic of climate change (direct, indirect)</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54C5D672" w14:textId="77777777" w:rsidR="00701682" w:rsidRPr="00701682" w:rsidRDefault="00701682" w:rsidP="00A83DAD">
            <w:pPr>
              <w:spacing w:after="0" w:line="240" w:lineRule="auto"/>
              <w:jc w:val="both"/>
              <w:rPr>
                <w:rFonts w:ascii="Times New Roman" w:hAnsi="Times New Roman"/>
                <w:noProof/>
                <w:lang w:val="en-US"/>
              </w:rPr>
            </w:pPr>
            <w:r w:rsidRPr="00701682">
              <w:rPr>
                <w:rFonts w:ascii="Times New Roman" w:hAnsi="Times New Roman"/>
                <w:noProof/>
                <w:lang w:val="en-US"/>
              </w:rPr>
              <w:t>Additional information, including other reporting sources</w:t>
            </w:r>
          </w:p>
        </w:tc>
      </w:tr>
      <w:tr w:rsidR="00701682" w:rsidRPr="00701682" w14:paraId="7D5DB340" w14:textId="77777777" w:rsidTr="00A83DAD">
        <w:tc>
          <w:tcPr>
            <w:tcW w:w="157" w:type="pct"/>
            <w:tcBorders>
              <w:top w:val="outset" w:sz="6" w:space="0" w:color="414142"/>
              <w:left w:val="outset" w:sz="6" w:space="0" w:color="414142"/>
              <w:bottom w:val="outset" w:sz="6" w:space="0" w:color="414142"/>
              <w:right w:val="outset" w:sz="6" w:space="0" w:color="414142"/>
            </w:tcBorders>
            <w:vAlign w:val="center"/>
          </w:tcPr>
          <w:p w14:paraId="2F3F02B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10" w:type="pct"/>
            <w:tcBorders>
              <w:top w:val="outset" w:sz="6" w:space="0" w:color="414142"/>
              <w:left w:val="outset" w:sz="6" w:space="0" w:color="414142"/>
              <w:bottom w:val="outset" w:sz="6" w:space="0" w:color="414142"/>
              <w:right w:val="outset" w:sz="6" w:space="0" w:color="414142"/>
            </w:tcBorders>
            <w:vAlign w:val="center"/>
          </w:tcPr>
          <w:p w14:paraId="1F585B3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4" w:type="pct"/>
            <w:tcBorders>
              <w:top w:val="outset" w:sz="6" w:space="0" w:color="414142"/>
              <w:left w:val="outset" w:sz="6" w:space="0" w:color="414142"/>
              <w:bottom w:val="outset" w:sz="6" w:space="0" w:color="414142"/>
              <w:right w:val="outset" w:sz="6" w:space="0" w:color="414142"/>
            </w:tcBorders>
            <w:vAlign w:val="center"/>
          </w:tcPr>
          <w:p w14:paraId="1BAFDE9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859" w:type="pct"/>
            <w:tcBorders>
              <w:top w:val="outset" w:sz="6" w:space="0" w:color="414142"/>
              <w:left w:val="outset" w:sz="6" w:space="0" w:color="414142"/>
              <w:bottom w:val="outset" w:sz="6" w:space="0" w:color="414142"/>
              <w:right w:val="outset" w:sz="6" w:space="0" w:color="414142"/>
            </w:tcBorders>
            <w:vAlign w:val="center"/>
          </w:tcPr>
          <w:p w14:paraId="44FB14A2"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4" w:type="pct"/>
            <w:tcBorders>
              <w:top w:val="outset" w:sz="6" w:space="0" w:color="414142"/>
              <w:left w:val="outset" w:sz="6" w:space="0" w:color="414142"/>
              <w:bottom w:val="outset" w:sz="6" w:space="0" w:color="414142"/>
              <w:right w:val="outset" w:sz="6" w:space="0" w:color="414142"/>
            </w:tcBorders>
            <w:vAlign w:val="center"/>
          </w:tcPr>
          <w:p w14:paraId="6F53532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722" w:type="pct"/>
            <w:tcBorders>
              <w:top w:val="outset" w:sz="6" w:space="0" w:color="414142"/>
              <w:left w:val="outset" w:sz="6" w:space="0" w:color="414142"/>
              <w:bottom w:val="outset" w:sz="6" w:space="0" w:color="414142"/>
              <w:right w:val="outset" w:sz="6" w:space="0" w:color="414142"/>
            </w:tcBorders>
            <w:vAlign w:val="center"/>
          </w:tcPr>
          <w:p w14:paraId="6AAA0A3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99" w:type="pct"/>
            <w:tcBorders>
              <w:top w:val="outset" w:sz="6" w:space="0" w:color="414142"/>
              <w:left w:val="outset" w:sz="6" w:space="0" w:color="414142"/>
              <w:bottom w:val="outset" w:sz="6" w:space="0" w:color="414142"/>
              <w:right w:val="outset" w:sz="6" w:space="0" w:color="414142"/>
            </w:tcBorders>
            <w:vAlign w:val="center"/>
          </w:tcPr>
          <w:p w14:paraId="18577E6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6F9A2B9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0887DDDC"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03" w:type="pct"/>
            <w:tcBorders>
              <w:top w:val="outset" w:sz="6" w:space="0" w:color="414142"/>
              <w:left w:val="outset" w:sz="6" w:space="0" w:color="414142"/>
              <w:bottom w:val="outset" w:sz="6" w:space="0" w:color="414142"/>
              <w:right w:val="outset" w:sz="6" w:space="0" w:color="414142"/>
            </w:tcBorders>
            <w:vAlign w:val="center"/>
          </w:tcPr>
          <w:p w14:paraId="5F5700D6"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64" w:type="pct"/>
            <w:tcBorders>
              <w:top w:val="outset" w:sz="6" w:space="0" w:color="414142"/>
              <w:left w:val="outset" w:sz="6" w:space="0" w:color="414142"/>
              <w:bottom w:val="outset" w:sz="6" w:space="0" w:color="414142"/>
              <w:right w:val="outset" w:sz="6" w:space="0" w:color="414142"/>
            </w:tcBorders>
            <w:vAlign w:val="center"/>
          </w:tcPr>
          <w:p w14:paraId="27C7E943"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2" w:type="pct"/>
            <w:tcBorders>
              <w:top w:val="outset" w:sz="6" w:space="0" w:color="414142"/>
              <w:left w:val="outset" w:sz="6" w:space="0" w:color="414142"/>
              <w:bottom w:val="outset" w:sz="6" w:space="0" w:color="414142"/>
              <w:right w:val="outset" w:sz="6" w:space="0" w:color="414142"/>
            </w:tcBorders>
            <w:vAlign w:val="center"/>
          </w:tcPr>
          <w:p w14:paraId="3B4C68CF"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r w:rsidR="00701682" w:rsidRPr="00701682" w14:paraId="7C3D3AA1" w14:textId="77777777" w:rsidTr="00A83DAD">
        <w:tc>
          <w:tcPr>
            <w:tcW w:w="157" w:type="pct"/>
            <w:tcBorders>
              <w:top w:val="outset" w:sz="6" w:space="0" w:color="414142"/>
              <w:left w:val="outset" w:sz="6" w:space="0" w:color="414142"/>
              <w:bottom w:val="outset" w:sz="6" w:space="0" w:color="414142"/>
              <w:right w:val="outset" w:sz="6" w:space="0" w:color="414142"/>
            </w:tcBorders>
            <w:vAlign w:val="center"/>
          </w:tcPr>
          <w:p w14:paraId="0EB2873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10" w:type="pct"/>
            <w:tcBorders>
              <w:top w:val="outset" w:sz="6" w:space="0" w:color="414142"/>
              <w:left w:val="outset" w:sz="6" w:space="0" w:color="414142"/>
              <w:bottom w:val="outset" w:sz="6" w:space="0" w:color="414142"/>
              <w:right w:val="outset" w:sz="6" w:space="0" w:color="414142"/>
            </w:tcBorders>
            <w:vAlign w:val="center"/>
          </w:tcPr>
          <w:p w14:paraId="71FA81FA"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4" w:type="pct"/>
            <w:tcBorders>
              <w:top w:val="outset" w:sz="6" w:space="0" w:color="414142"/>
              <w:left w:val="outset" w:sz="6" w:space="0" w:color="414142"/>
              <w:bottom w:val="outset" w:sz="6" w:space="0" w:color="414142"/>
              <w:right w:val="outset" w:sz="6" w:space="0" w:color="414142"/>
            </w:tcBorders>
            <w:vAlign w:val="center"/>
          </w:tcPr>
          <w:p w14:paraId="32593FB8"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859" w:type="pct"/>
            <w:tcBorders>
              <w:top w:val="outset" w:sz="6" w:space="0" w:color="414142"/>
              <w:left w:val="outset" w:sz="6" w:space="0" w:color="414142"/>
              <w:bottom w:val="outset" w:sz="6" w:space="0" w:color="414142"/>
              <w:right w:val="outset" w:sz="6" w:space="0" w:color="414142"/>
            </w:tcBorders>
            <w:vAlign w:val="center"/>
          </w:tcPr>
          <w:p w14:paraId="24EE3EE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4" w:type="pct"/>
            <w:tcBorders>
              <w:top w:val="outset" w:sz="6" w:space="0" w:color="414142"/>
              <w:left w:val="outset" w:sz="6" w:space="0" w:color="414142"/>
              <w:bottom w:val="outset" w:sz="6" w:space="0" w:color="414142"/>
              <w:right w:val="outset" w:sz="6" w:space="0" w:color="414142"/>
            </w:tcBorders>
            <w:vAlign w:val="center"/>
          </w:tcPr>
          <w:p w14:paraId="62EFDB37"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722" w:type="pct"/>
            <w:tcBorders>
              <w:top w:val="outset" w:sz="6" w:space="0" w:color="414142"/>
              <w:left w:val="outset" w:sz="6" w:space="0" w:color="414142"/>
              <w:bottom w:val="outset" w:sz="6" w:space="0" w:color="414142"/>
              <w:right w:val="outset" w:sz="6" w:space="0" w:color="414142"/>
            </w:tcBorders>
            <w:vAlign w:val="center"/>
          </w:tcPr>
          <w:p w14:paraId="26B9A8C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499" w:type="pct"/>
            <w:tcBorders>
              <w:top w:val="outset" w:sz="6" w:space="0" w:color="414142"/>
              <w:left w:val="outset" w:sz="6" w:space="0" w:color="414142"/>
              <w:bottom w:val="outset" w:sz="6" w:space="0" w:color="414142"/>
              <w:right w:val="outset" w:sz="6" w:space="0" w:color="414142"/>
            </w:tcBorders>
            <w:vAlign w:val="center"/>
          </w:tcPr>
          <w:p w14:paraId="3B8C549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551" w:type="pct"/>
            <w:tcBorders>
              <w:top w:val="outset" w:sz="6" w:space="0" w:color="414142"/>
              <w:left w:val="outset" w:sz="6" w:space="0" w:color="414142"/>
              <w:bottom w:val="outset" w:sz="6" w:space="0" w:color="414142"/>
              <w:right w:val="outset" w:sz="6" w:space="0" w:color="414142"/>
            </w:tcBorders>
            <w:vAlign w:val="center"/>
          </w:tcPr>
          <w:p w14:paraId="119652EB"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5" w:type="pct"/>
            <w:tcBorders>
              <w:top w:val="outset" w:sz="6" w:space="0" w:color="414142"/>
              <w:left w:val="outset" w:sz="6" w:space="0" w:color="414142"/>
              <w:bottom w:val="outset" w:sz="6" w:space="0" w:color="414142"/>
              <w:right w:val="outset" w:sz="6" w:space="0" w:color="414142"/>
            </w:tcBorders>
            <w:vAlign w:val="center"/>
          </w:tcPr>
          <w:p w14:paraId="4EF7B2F9"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03" w:type="pct"/>
            <w:tcBorders>
              <w:top w:val="outset" w:sz="6" w:space="0" w:color="414142"/>
              <w:left w:val="outset" w:sz="6" w:space="0" w:color="414142"/>
              <w:bottom w:val="outset" w:sz="6" w:space="0" w:color="414142"/>
              <w:right w:val="outset" w:sz="6" w:space="0" w:color="414142"/>
            </w:tcBorders>
            <w:vAlign w:val="center"/>
          </w:tcPr>
          <w:p w14:paraId="0F99DDBE"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264" w:type="pct"/>
            <w:tcBorders>
              <w:top w:val="outset" w:sz="6" w:space="0" w:color="414142"/>
              <w:left w:val="outset" w:sz="6" w:space="0" w:color="414142"/>
              <w:bottom w:val="outset" w:sz="6" w:space="0" w:color="414142"/>
              <w:right w:val="outset" w:sz="6" w:space="0" w:color="414142"/>
            </w:tcBorders>
            <w:vAlign w:val="center"/>
          </w:tcPr>
          <w:p w14:paraId="1CDC68FD"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c>
          <w:tcPr>
            <w:tcW w:w="332" w:type="pct"/>
            <w:tcBorders>
              <w:top w:val="outset" w:sz="6" w:space="0" w:color="414142"/>
              <w:left w:val="outset" w:sz="6" w:space="0" w:color="414142"/>
              <w:bottom w:val="outset" w:sz="6" w:space="0" w:color="414142"/>
              <w:right w:val="outset" w:sz="6" w:space="0" w:color="414142"/>
            </w:tcBorders>
            <w:vAlign w:val="center"/>
          </w:tcPr>
          <w:p w14:paraId="4EB476C5" w14:textId="77777777" w:rsidR="00701682" w:rsidRPr="00701682" w:rsidRDefault="00701682" w:rsidP="00A83DAD">
            <w:pPr>
              <w:spacing w:after="0" w:line="240" w:lineRule="auto"/>
              <w:jc w:val="both"/>
              <w:rPr>
                <w:rFonts w:ascii="Times New Roman" w:eastAsia="Times New Roman" w:hAnsi="Times New Roman" w:cs="Times New Roman"/>
                <w:noProof/>
                <w:lang w:val="en-US" w:eastAsia="lv-LV"/>
              </w:rPr>
            </w:pPr>
          </w:p>
        </w:tc>
      </w:tr>
    </w:tbl>
    <w:p w14:paraId="53FF353D"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AA3DA8" w14:textId="77777777" w:rsidR="00701682" w:rsidRPr="00701682" w:rsidRDefault="00701682" w:rsidP="00701682">
      <w:pPr>
        <w:rPr>
          <w:noProof/>
          <w:lang w:val="en-US"/>
        </w:rPr>
      </w:pPr>
      <w:r w:rsidRPr="00701682">
        <w:rPr>
          <w:noProof/>
          <w:lang w:val="en-US"/>
        </w:rPr>
        <w:br w:type="page"/>
      </w:r>
    </w:p>
    <w:p w14:paraId="1E0BF701" w14:textId="77777777" w:rsidR="00701682" w:rsidRPr="00701682" w:rsidRDefault="00701682" w:rsidP="00701682">
      <w:pPr>
        <w:shd w:val="clear" w:color="auto" w:fill="FFFFFF"/>
        <w:spacing w:after="0" w:line="240" w:lineRule="auto"/>
        <w:jc w:val="right"/>
        <w:rPr>
          <w:rFonts w:ascii="Times New Roman" w:hAnsi="Times New Roman"/>
          <w:b/>
          <w:noProof/>
          <w:sz w:val="24"/>
          <w:lang w:val="en-US"/>
        </w:rPr>
      </w:pPr>
      <w:r w:rsidRPr="00701682">
        <w:rPr>
          <w:rFonts w:ascii="Times New Roman" w:hAnsi="Times New Roman"/>
          <w:b/>
          <w:noProof/>
          <w:sz w:val="24"/>
          <w:lang w:val="en-US"/>
        </w:rPr>
        <w:t>Annex 7</w:t>
      </w:r>
    </w:p>
    <w:p w14:paraId="4C0F91D8"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Cabinet Regulation No. 675</w:t>
      </w:r>
    </w:p>
    <w:p w14:paraId="0C5ADE75"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25 October 2022</w:t>
      </w:r>
      <w:bookmarkStart w:id="174" w:name="piel-1145802"/>
      <w:bookmarkStart w:id="175" w:name="piel7"/>
      <w:bookmarkEnd w:id="174"/>
      <w:bookmarkEnd w:id="175"/>
    </w:p>
    <w:p w14:paraId="1514D52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1145803"/>
      <w:bookmarkStart w:id="177" w:name="n-1145803"/>
      <w:bookmarkEnd w:id="176"/>
      <w:bookmarkEnd w:id="177"/>
    </w:p>
    <w:p w14:paraId="5B42A1F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4C8EA6" w14:textId="77777777" w:rsidR="00701682" w:rsidRPr="00701682" w:rsidRDefault="00701682" w:rsidP="00701682">
      <w:pPr>
        <w:shd w:val="clear" w:color="auto" w:fill="FFFFFF"/>
        <w:spacing w:after="0" w:line="240" w:lineRule="auto"/>
        <w:jc w:val="center"/>
        <w:rPr>
          <w:rFonts w:ascii="Times New Roman" w:hAnsi="Times New Roman"/>
          <w:b/>
          <w:noProof/>
          <w:sz w:val="28"/>
          <w:lang w:val="en-US"/>
        </w:rPr>
      </w:pPr>
      <w:r w:rsidRPr="00701682">
        <w:rPr>
          <w:rFonts w:ascii="Times New Roman" w:hAnsi="Times New Roman"/>
          <w:b/>
          <w:noProof/>
          <w:sz w:val="28"/>
          <w:lang w:val="en-US"/>
        </w:rPr>
        <w:t>Planned Indicators for the Preparation of Reports on the Adaptation to Climate Change and for Update of the Climate Change Monitoring System</w:t>
      </w:r>
    </w:p>
    <w:p w14:paraId="62092AD4"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BCED85"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F0CD60"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Monitoring indicators of climate change</w:t>
      </w:r>
    </w:p>
    <w:p w14:paraId="6703AF5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36AAA26"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1</w:t>
      </w:r>
    </w:p>
    <w:p w14:paraId="7E0E2BD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5976"/>
        <w:gridCol w:w="2356"/>
      </w:tblGrid>
      <w:tr w:rsidR="00701682" w:rsidRPr="00701682" w14:paraId="0B4A1F59" w14:textId="77777777" w:rsidTr="00A83DAD">
        <w:tc>
          <w:tcPr>
            <w:tcW w:w="399" w:type="pct"/>
            <w:tcBorders>
              <w:top w:val="outset" w:sz="6" w:space="0" w:color="414142"/>
              <w:left w:val="outset" w:sz="6" w:space="0" w:color="414142"/>
              <w:bottom w:val="outset" w:sz="6" w:space="0" w:color="414142"/>
              <w:right w:val="outset" w:sz="6" w:space="0" w:color="414142"/>
            </w:tcBorders>
            <w:vAlign w:val="center"/>
            <w:hideMark/>
          </w:tcPr>
          <w:p w14:paraId="00B51EF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No.</w:t>
            </w:r>
          </w:p>
        </w:tc>
        <w:tc>
          <w:tcPr>
            <w:tcW w:w="3300" w:type="pct"/>
            <w:tcBorders>
              <w:top w:val="outset" w:sz="6" w:space="0" w:color="414142"/>
              <w:left w:val="outset" w:sz="6" w:space="0" w:color="414142"/>
              <w:bottom w:val="outset" w:sz="6" w:space="0" w:color="414142"/>
              <w:right w:val="outset" w:sz="6" w:space="0" w:color="414142"/>
            </w:tcBorders>
            <w:vAlign w:val="center"/>
            <w:hideMark/>
          </w:tcPr>
          <w:p w14:paraId="3F70C7D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Indicators</w:t>
            </w:r>
          </w:p>
        </w:tc>
        <w:tc>
          <w:tcPr>
            <w:tcW w:w="1301" w:type="pct"/>
            <w:tcBorders>
              <w:top w:val="outset" w:sz="6" w:space="0" w:color="414142"/>
              <w:left w:val="outset" w:sz="6" w:space="0" w:color="414142"/>
              <w:bottom w:val="outset" w:sz="6" w:space="0" w:color="414142"/>
              <w:right w:val="outset" w:sz="6" w:space="0" w:color="414142"/>
            </w:tcBorders>
            <w:vAlign w:val="center"/>
            <w:hideMark/>
          </w:tcPr>
          <w:p w14:paraId="64AE3C3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Responsible authority</w:t>
            </w:r>
          </w:p>
        </w:tc>
      </w:tr>
      <w:tr w:rsidR="00701682" w:rsidRPr="00701682" w14:paraId="062F4858"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5A1405F"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 Air temperature</w:t>
            </w:r>
          </w:p>
        </w:tc>
      </w:tr>
      <w:tr w:rsidR="00701682" w:rsidRPr="00701682" w14:paraId="456A8209"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5EF7048D"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w:t>
            </w:r>
          </w:p>
        </w:tc>
        <w:tc>
          <w:tcPr>
            <w:tcW w:w="3300" w:type="pct"/>
            <w:tcBorders>
              <w:top w:val="outset" w:sz="6" w:space="0" w:color="414142"/>
              <w:left w:val="outset" w:sz="6" w:space="0" w:color="414142"/>
              <w:bottom w:val="outset" w:sz="6" w:space="0" w:color="414142"/>
              <w:right w:val="outset" w:sz="6" w:space="0" w:color="414142"/>
            </w:tcBorders>
            <w:hideMark/>
          </w:tcPr>
          <w:p w14:paraId="457671F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Soil moisture, percentage</w:t>
            </w:r>
          </w:p>
          <w:p w14:paraId="6BFFA57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maximum value of the maximum daily temperature, °C</w:t>
            </w:r>
          </w:p>
          <w:p w14:paraId="497AB22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minimum value of the maximum daily temperature, °C</w:t>
            </w:r>
          </w:p>
          <w:p w14:paraId="03121ED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maximum value of the minimum daily temperature, °C</w:t>
            </w:r>
          </w:p>
          <w:p w14:paraId="69353A2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minimum value of the minimum daily temperature, °C</w:t>
            </w:r>
          </w:p>
          <w:p w14:paraId="3A04B82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maximum value of the average daily temperature, °C</w:t>
            </w:r>
          </w:p>
          <w:p w14:paraId="621A3DD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The minimum value of the average daily temperature, °C</w:t>
            </w:r>
          </w:p>
          <w:p w14:paraId="23C30A0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Days without thaw, number of days</w:t>
            </w:r>
          </w:p>
          <w:p w14:paraId="0C641C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Duration of heat waves, number of days</w:t>
            </w:r>
          </w:p>
          <w:p w14:paraId="7794644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Minimum air temperature, °C</w:t>
            </w:r>
          </w:p>
          <w:p w14:paraId="12D7DDE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Days of frost, number of days</w:t>
            </w:r>
          </w:p>
          <w:p w14:paraId="7E69706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Tropical nights, number</w:t>
            </w:r>
          </w:p>
          <w:p w14:paraId="2E09750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Summer days, number of days</w:t>
            </w:r>
          </w:p>
          <w:p w14:paraId="3BDAAF0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Duration of cycle of vegetation, number of days</w:t>
            </w:r>
          </w:p>
          <w:p w14:paraId="4F7AAA6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air temperature, °C</w:t>
            </w:r>
          </w:p>
          <w:p w14:paraId="2FE887C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Absolute minimum of air temperature and its probabilities, °C and probability</w:t>
            </w:r>
          </w:p>
          <w:p w14:paraId="06AE1DB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Absolute maximum of air temperature and its probabilities, °C and probability</w:t>
            </w:r>
          </w:p>
          <w:p w14:paraId="60B693F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maximum air temperature of the hottest month and its probabilities, °C and probability</w:t>
            </w:r>
          </w:p>
          <w:p w14:paraId="5757B4E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minimum air temperature of the coldest month and its probabilities, °C and probability</w:t>
            </w:r>
          </w:p>
          <w:p w14:paraId="5AC344D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air temperature of the five coldest days, °C</w:t>
            </w:r>
          </w:p>
          <w:p w14:paraId="1035379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Duration of the heating period and average air temperature, number of days and °C</w:t>
            </w:r>
          </w:p>
          <w:p w14:paraId="64A3426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amplitude of air temperature, °C</w:t>
            </w:r>
          </w:p>
          <w:p w14:paraId="66371E0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Distribution of air temperature by hours, °C</w:t>
            </w:r>
          </w:p>
        </w:tc>
        <w:tc>
          <w:tcPr>
            <w:tcW w:w="1301" w:type="pct"/>
            <w:tcBorders>
              <w:top w:val="outset" w:sz="6" w:space="0" w:color="414142"/>
              <w:left w:val="outset" w:sz="6" w:space="0" w:color="414142"/>
              <w:bottom w:val="outset" w:sz="6" w:space="0" w:color="414142"/>
              <w:right w:val="outset" w:sz="6" w:space="0" w:color="414142"/>
            </w:tcBorders>
            <w:hideMark/>
          </w:tcPr>
          <w:p w14:paraId="6B876CE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Latvian Environment, Geology and Meteorology Centre (hereinafter – the LEGMC)</w:t>
            </w:r>
          </w:p>
        </w:tc>
      </w:tr>
      <w:tr w:rsidR="00701682" w:rsidRPr="00701682" w14:paraId="2A7FA731"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20B671E"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Atmospheric deposition</w:t>
            </w:r>
          </w:p>
        </w:tc>
      </w:tr>
      <w:tr w:rsidR="00701682" w:rsidRPr="00701682" w14:paraId="1C917F20"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7E3DCC9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w:t>
            </w:r>
          </w:p>
        </w:tc>
        <w:tc>
          <w:tcPr>
            <w:tcW w:w="3300" w:type="pct"/>
            <w:tcBorders>
              <w:top w:val="outset" w:sz="6" w:space="0" w:color="414142"/>
              <w:left w:val="outset" w:sz="6" w:space="0" w:color="414142"/>
              <w:bottom w:val="outset" w:sz="6" w:space="0" w:color="414142"/>
              <w:right w:val="outset" w:sz="6" w:space="0" w:color="414142"/>
            </w:tcBorders>
            <w:hideMark/>
          </w:tcPr>
          <w:p w14:paraId="23DF2CE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Days with very heavy precipitation, number of days</w:t>
            </w:r>
          </w:p>
          <w:p w14:paraId="43CB590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Days with heavy precipitation, number of days</w:t>
            </w:r>
          </w:p>
          <w:p w14:paraId="6B239F6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Total annual precipitation volume, mm</w:t>
            </w:r>
          </w:p>
          <w:p w14:paraId="50A7639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Maximum precipitation volume of five days, mm</w:t>
            </w:r>
          </w:p>
          <w:p w14:paraId="40A5BAE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Maximum precipitation volume of one day, mm</w:t>
            </w:r>
          </w:p>
          <w:p w14:paraId="3101131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Share of wet years, percentage</w:t>
            </w:r>
          </w:p>
          <w:p w14:paraId="1145BF3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Share of dry years, percentage</w:t>
            </w:r>
          </w:p>
          <w:p w14:paraId="3BC51F0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Duration of drought periods, number of days</w:t>
            </w:r>
          </w:p>
          <w:p w14:paraId="14445A6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Simple daily precipitation intensity index, percentage</w:t>
            </w:r>
          </w:p>
          <w:p w14:paraId="1D4C51B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Maximum daily atmospheric deposition volume, probabilities, mm and probability</w:t>
            </w:r>
          </w:p>
        </w:tc>
        <w:tc>
          <w:tcPr>
            <w:tcW w:w="1301" w:type="pct"/>
            <w:tcBorders>
              <w:top w:val="outset" w:sz="6" w:space="0" w:color="414142"/>
              <w:left w:val="outset" w:sz="6" w:space="0" w:color="414142"/>
              <w:bottom w:val="outset" w:sz="6" w:space="0" w:color="414142"/>
              <w:right w:val="outset" w:sz="6" w:space="0" w:color="414142"/>
            </w:tcBorders>
            <w:hideMark/>
          </w:tcPr>
          <w:p w14:paraId="13E6E95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26B5298C"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4C6B908"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III. Wind speed</w:t>
            </w:r>
          </w:p>
        </w:tc>
      </w:tr>
      <w:tr w:rsidR="00701682" w:rsidRPr="00701682" w14:paraId="74B354D8"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0F0797D6"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3.</w:t>
            </w:r>
          </w:p>
        </w:tc>
        <w:tc>
          <w:tcPr>
            <w:tcW w:w="3300" w:type="pct"/>
            <w:tcBorders>
              <w:top w:val="outset" w:sz="6" w:space="0" w:color="414142"/>
              <w:left w:val="outset" w:sz="6" w:space="0" w:color="414142"/>
              <w:bottom w:val="outset" w:sz="6" w:space="0" w:color="414142"/>
              <w:right w:val="outset" w:sz="6" w:space="0" w:color="414142"/>
            </w:tcBorders>
            <w:hideMark/>
          </w:tcPr>
          <w:p w14:paraId="3158942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Wind-free days, number of days</w:t>
            </w:r>
          </w:p>
          <w:p w14:paraId="2E388AD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Maximum gusts of wind, m/s</w:t>
            </w:r>
          </w:p>
          <w:p w14:paraId="4A33187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Stormy days, number of days</w:t>
            </w:r>
          </w:p>
          <w:p w14:paraId="253DAC0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wind speed, m/s</w:t>
            </w:r>
          </w:p>
          <w:p w14:paraId="49FE3202"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Wind load analysis, N/m</w:t>
            </w:r>
            <w:r w:rsidRPr="00701682">
              <w:rPr>
                <w:rFonts w:ascii="Times New Roman" w:hAnsi="Times New Roman"/>
                <w:noProof/>
                <w:sz w:val="24"/>
                <w:vertAlign w:val="superscript"/>
                <w:lang w:val="en-US"/>
              </w:rPr>
              <w:t>2</w:t>
            </w:r>
          </w:p>
        </w:tc>
        <w:tc>
          <w:tcPr>
            <w:tcW w:w="1301" w:type="pct"/>
            <w:tcBorders>
              <w:top w:val="outset" w:sz="6" w:space="0" w:color="414142"/>
              <w:left w:val="outset" w:sz="6" w:space="0" w:color="414142"/>
              <w:bottom w:val="outset" w:sz="6" w:space="0" w:color="414142"/>
              <w:right w:val="outset" w:sz="6" w:space="0" w:color="414142"/>
            </w:tcBorders>
            <w:hideMark/>
          </w:tcPr>
          <w:p w14:paraId="37D154E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67024244"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ECAD962"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IV. Snow cover</w:t>
            </w:r>
          </w:p>
        </w:tc>
      </w:tr>
      <w:tr w:rsidR="00701682" w:rsidRPr="00701682" w14:paraId="0FA68D36"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5CB5175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4.</w:t>
            </w:r>
          </w:p>
        </w:tc>
        <w:tc>
          <w:tcPr>
            <w:tcW w:w="3300" w:type="pct"/>
            <w:tcBorders>
              <w:top w:val="outset" w:sz="6" w:space="0" w:color="414142"/>
              <w:left w:val="outset" w:sz="6" w:space="0" w:color="414142"/>
              <w:bottom w:val="outset" w:sz="6" w:space="0" w:color="414142"/>
              <w:right w:val="outset" w:sz="6" w:space="0" w:color="414142"/>
            </w:tcBorders>
            <w:hideMark/>
          </w:tcPr>
          <w:p w14:paraId="2A4D99B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snow cover, cm</w:t>
            </w:r>
          </w:p>
        </w:tc>
        <w:tc>
          <w:tcPr>
            <w:tcW w:w="1301" w:type="pct"/>
            <w:tcBorders>
              <w:top w:val="outset" w:sz="6" w:space="0" w:color="414142"/>
              <w:left w:val="outset" w:sz="6" w:space="0" w:color="414142"/>
              <w:bottom w:val="outset" w:sz="6" w:space="0" w:color="414142"/>
              <w:right w:val="outset" w:sz="6" w:space="0" w:color="414142"/>
            </w:tcBorders>
            <w:hideMark/>
          </w:tcPr>
          <w:p w14:paraId="7E0E8F9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7E07B712"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3841AE0"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 Sea</w:t>
            </w:r>
          </w:p>
        </w:tc>
      </w:tr>
      <w:tr w:rsidR="00701682" w:rsidRPr="00701682" w14:paraId="1294BCF8"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09073A7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5.</w:t>
            </w:r>
          </w:p>
        </w:tc>
        <w:tc>
          <w:tcPr>
            <w:tcW w:w="3300" w:type="pct"/>
            <w:tcBorders>
              <w:top w:val="outset" w:sz="6" w:space="0" w:color="414142"/>
              <w:left w:val="outset" w:sz="6" w:space="0" w:color="414142"/>
              <w:bottom w:val="outset" w:sz="6" w:space="0" w:color="414142"/>
              <w:right w:val="outset" w:sz="6" w:space="0" w:color="414142"/>
            </w:tcBorders>
            <w:hideMark/>
          </w:tcPr>
          <w:p w14:paraId="755B4DC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See freezing, number of days</w:t>
            </w:r>
          </w:p>
          <w:p w14:paraId="4AC3EE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Sea water temperature, °C</w:t>
            </w:r>
          </w:p>
          <w:p w14:paraId="599B3CA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Coastal erosion, class</w:t>
            </w:r>
          </w:p>
          <w:p w14:paraId="33736D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Average sea level, cm</w:t>
            </w:r>
          </w:p>
        </w:tc>
        <w:tc>
          <w:tcPr>
            <w:tcW w:w="1301" w:type="pct"/>
            <w:tcBorders>
              <w:top w:val="outset" w:sz="6" w:space="0" w:color="414142"/>
              <w:left w:val="outset" w:sz="6" w:space="0" w:color="414142"/>
              <w:bottom w:val="outset" w:sz="6" w:space="0" w:color="414142"/>
              <w:right w:val="outset" w:sz="6" w:space="0" w:color="414142"/>
            </w:tcBorders>
            <w:hideMark/>
          </w:tcPr>
          <w:p w14:paraId="6E461B5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07CB0F08"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6F22251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6.</w:t>
            </w:r>
          </w:p>
        </w:tc>
        <w:tc>
          <w:tcPr>
            <w:tcW w:w="3300" w:type="pct"/>
            <w:tcBorders>
              <w:top w:val="outset" w:sz="6" w:space="0" w:color="414142"/>
              <w:left w:val="outset" w:sz="6" w:space="0" w:color="414142"/>
              <w:bottom w:val="outset" w:sz="6" w:space="0" w:color="414142"/>
              <w:right w:val="outset" w:sz="6" w:space="0" w:color="414142"/>
            </w:tcBorders>
            <w:hideMark/>
          </w:tcPr>
          <w:p w14:paraId="0BF51F7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Sea acidification</w:t>
            </w:r>
          </w:p>
        </w:tc>
        <w:tc>
          <w:tcPr>
            <w:tcW w:w="1301" w:type="pct"/>
            <w:tcBorders>
              <w:top w:val="outset" w:sz="6" w:space="0" w:color="414142"/>
              <w:left w:val="outset" w:sz="6" w:space="0" w:color="414142"/>
              <w:bottom w:val="outset" w:sz="6" w:space="0" w:color="414142"/>
              <w:right w:val="outset" w:sz="6" w:space="0" w:color="414142"/>
            </w:tcBorders>
            <w:hideMark/>
          </w:tcPr>
          <w:p w14:paraId="55C5293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Latvian Institute of Aquatic Ecology</w:t>
            </w:r>
          </w:p>
        </w:tc>
      </w:tr>
      <w:tr w:rsidR="00701682" w:rsidRPr="00701682" w14:paraId="38609B30"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40C568A"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 Rivers</w:t>
            </w:r>
          </w:p>
        </w:tc>
      </w:tr>
      <w:tr w:rsidR="00701682" w:rsidRPr="00701682" w14:paraId="61E27E07"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6D2E5CF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7.</w:t>
            </w:r>
          </w:p>
        </w:tc>
        <w:tc>
          <w:tcPr>
            <w:tcW w:w="3300" w:type="pct"/>
            <w:tcBorders>
              <w:top w:val="outset" w:sz="6" w:space="0" w:color="414142"/>
              <w:left w:val="outset" w:sz="6" w:space="0" w:color="414142"/>
              <w:bottom w:val="outset" w:sz="6" w:space="0" w:color="414142"/>
              <w:right w:val="outset" w:sz="6" w:space="0" w:color="414142"/>
            </w:tcBorders>
            <w:hideMark/>
          </w:tcPr>
          <w:p w14:paraId="26B1A2D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River floods, probability</w:t>
            </w:r>
          </w:p>
        </w:tc>
        <w:tc>
          <w:tcPr>
            <w:tcW w:w="1301" w:type="pct"/>
            <w:tcBorders>
              <w:top w:val="outset" w:sz="6" w:space="0" w:color="414142"/>
              <w:left w:val="outset" w:sz="6" w:space="0" w:color="414142"/>
              <w:bottom w:val="outset" w:sz="6" w:space="0" w:color="414142"/>
              <w:right w:val="outset" w:sz="6" w:space="0" w:color="414142"/>
            </w:tcBorders>
            <w:hideMark/>
          </w:tcPr>
          <w:p w14:paraId="07BFBDD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LEGMC</w:t>
            </w:r>
          </w:p>
        </w:tc>
      </w:tr>
      <w:tr w:rsidR="00701682" w:rsidRPr="00701682" w14:paraId="3E1A5546"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4909B0B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8.</w:t>
            </w:r>
          </w:p>
        </w:tc>
        <w:tc>
          <w:tcPr>
            <w:tcW w:w="3300" w:type="pct"/>
            <w:tcBorders>
              <w:top w:val="outset" w:sz="6" w:space="0" w:color="414142"/>
              <w:left w:val="outset" w:sz="6" w:space="0" w:color="414142"/>
              <w:bottom w:val="outset" w:sz="6" w:space="0" w:color="414142"/>
              <w:right w:val="outset" w:sz="6" w:space="0" w:color="414142"/>
            </w:tcBorders>
            <w:hideMark/>
          </w:tcPr>
          <w:p w14:paraId="13CDB5C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Eutrophication</w:t>
            </w:r>
          </w:p>
        </w:tc>
        <w:tc>
          <w:tcPr>
            <w:tcW w:w="1301" w:type="pct"/>
            <w:tcBorders>
              <w:top w:val="outset" w:sz="6" w:space="0" w:color="414142"/>
              <w:left w:val="outset" w:sz="6" w:space="0" w:color="414142"/>
              <w:bottom w:val="outset" w:sz="6" w:space="0" w:color="414142"/>
              <w:right w:val="outset" w:sz="6" w:space="0" w:color="414142"/>
            </w:tcBorders>
            <w:hideMark/>
          </w:tcPr>
          <w:p w14:paraId="55C33D7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Latvian Institute of Aquatic Ecology / Nature Conservation Agency (hereinafter – the NCA)</w:t>
            </w:r>
          </w:p>
        </w:tc>
      </w:tr>
      <w:tr w:rsidR="00701682" w:rsidRPr="00701682" w14:paraId="09AFAC4F" w14:textId="77777777" w:rsidTr="00A83DA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346441C"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VII. Special indicators</w:t>
            </w:r>
          </w:p>
        </w:tc>
      </w:tr>
      <w:tr w:rsidR="00701682" w:rsidRPr="00701682" w14:paraId="662FF97B" w14:textId="77777777" w:rsidTr="00A83DAD">
        <w:tc>
          <w:tcPr>
            <w:tcW w:w="399" w:type="pct"/>
            <w:tcBorders>
              <w:top w:val="outset" w:sz="6" w:space="0" w:color="414142"/>
              <w:left w:val="outset" w:sz="6" w:space="0" w:color="414142"/>
              <w:bottom w:val="outset" w:sz="6" w:space="0" w:color="414142"/>
              <w:right w:val="outset" w:sz="6" w:space="0" w:color="414142"/>
            </w:tcBorders>
            <w:hideMark/>
          </w:tcPr>
          <w:p w14:paraId="337206C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9.</w:t>
            </w:r>
          </w:p>
        </w:tc>
        <w:tc>
          <w:tcPr>
            <w:tcW w:w="3300" w:type="pct"/>
            <w:tcBorders>
              <w:top w:val="outset" w:sz="6" w:space="0" w:color="414142"/>
              <w:left w:val="outset" w:sz="6" w:space="0" w:color="414142"/>
              <w:bottom w:val="outset" w:sz="6" w:space="0" w:color="414142"/>
              <w:right w:val="outset" w:sz="6" w:space="0" w:color="414142"/>
            </w:tcBorders>
            <w:hideMark/>
          </w:tcPr>
          <w:p w14:paraId="387ABCF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Daily average partial pressure of water vapour in the air, hPa</w:t>
            </w:r>
          </w:p>
          <w:p w14:paraId="57B0EE5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Daily average relative air humidity, percentage</w:t>
            </w:r>
          </w:p>
          <w:p w14:paraId="39B4041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Amplitude of relative air humidity, percentage</w:t>
            </w:r>
          </w:p>
          <w:p w14:paraId="4A0E2F63" w14:textId="77777777" w:rsidR="00701682" w:rsidRPr="00701682" w:rsidRDefault="00701682" w:rsidP="00A83DAD">
            <w:pPr>
              <w:spacing w:after="0" w:line="240" w:lineRule="auto"/>
              <w:jc w:val="both"/>
              <w:rPr>
                <w:rFonts w:ascii="Times New Roman" w:eastAsia="Times New Roman" w:hAnsi="Times New Roman" w:cs="Times New Roman"/>
                <w:noProof/>
                <w:sz w:val="24"/>
                <w:szCs w:val="24"/>
                <w:lang w:val="en-US"/>
              </w:rPr>
            </w:pPr>
            <w:r w:rsidRPr="00701682">
              <w:rPr>
                <w:rFonts w:ascii="Times New Roman" w:hAnsi="Times New Roman"/>
                <w:noProof/>
                <w:sz w:val="24"/>
                <w:lang w:val="en-US"/>
              </w:rPr>
              <w:t>Solar radiation on diversely oriented surfaces, kWh/m</w:t>
            </w:r>
            <w:r w:rsidRPr="00701682">
              <w:rPr>
                <w:rFonts w:ascii="Times New Roman" w:hAnsi="Times New Roman"/>
                <w:noProof/>
                <w:sz w:val="24"/>
                <w:vertAlign w:val="superscript"/>
                <w:lang w:val="en-US"/>
              </w:rPr>
              <w:t>2</w:t>
            </w:r>
          </w:p>
          <w:p w14:paraId="1D3CCFEB"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Soil freezing analysis, soil freezing depth, probabilities, etc.</w:t>
            </w:r>
          </w:p>
        </w:tc>
        <w:tc>
          <w:tcPr>
            <w:tcW w:w="1301" w:type="pct"/>
            <w:tcBorders>
              <w:top w:val="outset" w:sz="6" w:space="0" w:color="414142"/>
              <w:left w:val="outset" w:sz="6" w:space="0" w:color="414142"/>
              <w:bottom w:val="outset" w:sz="6" w:space="0" w:color="414142"/>
              <w:right w:val="outset" w:sz="6" w:space="0" w:color="414142"/>
            </w:tcBorders>
            <w:hideMark/>
          </w:tcPr>
          <w:p w14:paraId="410133E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LEGMC</w:t>
            </w:r>
          </w:p>
        </w:tc>
      </w:tr>
    </w:tbl>
    <w:p w14:paraId="5982CD1B"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037475" w14:textId="77777777" w:rsidR="00701682" w:rsidRPr="00701682" w:rsidRDefault="00701682" w:rsidP="00701682">
      <w:pPr>
        <w:shd w:val="clear" w:color="auto" w:fill="FFFFFF"/>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Monitoring indicators of the impact of climate change</w:t>
      </w:r>
    </w:p>
    <w:p w14:paraId="41975258"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3EC964" w14:textId="77777777" w:rsidR="00701682" w:rsidRPr="00701682" w:rsidRDefault="00701682" w:rsidP="00701682">
      <w:pPr>
        <w:shd w:val="clear" w:color="auto" w:fill="FFFFFF"/>
        <w:spacing w:after="0" w:line="240" w:lineRule="auto"/>
        <w:jc w:val="right"/>
        <w:rPr>
          <w:rFonts w:ascii="Times New Roman" w:hAnsi="Times New Roman"/>
          <w:noProof/>
          <w:sz w:val="24"/>
          <w:lang w:val="en-US"/>
        </w:rPr>
      </w:pPr>
      <w:r w:rsidRPr="00701682">
        <w:rPr>
          <w:rFonts w:ascii="Times New Roman" w:hAnsi="Times New Roman"/>
          <w:noProof/>
          <w:sz w:val="24"/>
          <w:lang w:val="en-US"/>
        </w:rPr>
        <w:t>Table 2</w:t>
      </w:r>
    </w:p>
    <w:p w14:paraId="34C0EFD9" w14:textId="77777777" w:rsidR="00701682" w:rsidRPr="00701682" w:rsidRDefault="00701682" w:rsidP="00701682">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6067"/>
        <w:gridCol w:w="2445"/>
      </w:tblGrid>
      <w:tr w:rsidR="00701682" w:rsidRPr="00701682" w14:paraId="723DBBA5" w14:textId="77777777" w:rsidTr="00A83DAD">
        <w:tc>
          <w:tcPr>
            <w:tcW w:w="300" w:type="pct"/>
            <w:tcBorders>
              <w:top w:val="outset" w:sz="6" w:space="0" w:color="414142"/>
              <w:left w:val="outset" w:sz="6" w:space="0" w:color="414142"/>
              <w:bottom w:val="outset" w:sz="6" w:space="0" w:color="414142"/>
              <w:right w:val="outset" w:sz="6" w:space="0" w:color="414142"/>
            </w:tcBorders>
            <w:vAlign w:val="center"/>
            <w:hideMark/>
          </w:tcPr>
          <w:p w14:paraId="68BE2E9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No.</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630E8A75"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Indicators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E2936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Responsible authority</w:t>
            </w:r>
          </w:p>
        </w:tc>
      </w:tr>
      <w:tr w:rsidR="00701682" w:rsidRPr="00701682" w14:paraId="58718A39" w14:textId="77777777" w:rsidTr="00A83DA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55491FE"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 Biodiversity and ecosystem services</w:t>
            </w:r>
          </w:p>
        </w:tc>
      </w:tr>
      <w:tr w:rsidR="00701682" w:rsidRPr="00701682" w14:paraId="6FE67F79"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16D09B7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w:t>
            </w:r>
          </w:p>
        </w:tc>
        <w:tc>
          <w:tcPr>
            <w:tcW w:w="3350" w:type="pct"/>
            <w:tcBorders>
              <w:top w:val="outset" w:sz="6" w:space="0" w:color="414142"/>
              <w:left w:val="outset" w:sz="6" w:space="0" w:color="414142"/>
              <w:bottom w:val="outset" w:sz="6" w:space="0" w:color="414142"/>
              <w:right w:val="outset" w:sz="6" w:space="0" w:color="414142"/>
            </w:tcBorders>
            <w:hideMark/>
          </w:tcPr>
          <w:p w14:paraId="5BE87673"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Non-native vascular plant species</w:t>
            </w:r>
          </w:p>
          <w:p w14:paraId="0014F44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non-native vascular plant species</w:t>
            </w:r>
          </w:p>
          <w:p w14:paraId="3EECA4E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Average annual air temperature</w:t>
            </w:r>
          </w:p>
        </w:tc>
        <w:tc>
          <w:tcPr>
            <w:tcW w:w="1350" w:type="pct"/>
            <w:tcBorders>
              <w:top w:val="outset" w:sz="6" w:space="0" w:color="414142"/>
              <w:left w:val="outset" w:sz="6" w:space="0" w:color="414142"/>
              <w:bottom w:val="outset" w:sz="6" w:space="0" w:color="414142"/>
              <w:right w:val="outset" w:sz="6" w:space="0" w:color="414142"/>
            </w:tcBorders>
            <w:hideMark/>
          </w:tcPr>
          <w:p w14:paraId="177F32F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NCA</w:t>
            </w:r>
          </w:p>
          <w:p w14:paraId="05D24D2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LEGMC</w:t>
            </w:r>
          </w:p>
        </w:tc>
      </w:tr>
      <w:tr w:rsidR="00701682" w:rsidRPr="00701682" w14:paraId="58E0F90B" w14:textId="77777777" w:rsidTr="00A83DA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8B52889" w14:textId="77777777" w:rsidR="00701682" w:rsidRPr="00701682" w:rsidRDefault="00701682" w:rsidP="00A83DAD">
            <w:pPr>
              <w:keepNext/>
              <w:keepLines/>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 Landscape planning and tourism</w:t>
            </w:r>
          </w:p>
        </w:tc>
      </w:tr>
      <w:tr w:rsidR="00701682" w:rsidRPr="00701682" w14:paraId="366F9B90"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49BEFCC7"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w:t>
            </w:r>
          </w:p>
        </w:tc>
        <w:tc>
          <w:tcPr>
            <w:tcW w:w="3350" w:type="pct"/>
            <w:tcBorders>
              <w:top w:val="outset" w:sz="6" w:space="0" w:color="414142"/>
              <w:left w:val="outset" w:sz="6" w:space="0" w:color="414142"/>
              <w:bottom w:val="outset" w:sz="6" w:space="0" w:color="414142"/>
              <w:right w:val="outset" w:sz="6" w:space="0" w:color="414142"/>
            </w:tcBorders>
            <w:hideMark/>
          </w:tcPr>
          <w:p w14:paraId="3EF439B5" w14:textId="77777777" w:rsidR="00701682" w:rsidRPr="00701682" w:rsidRDefault="00701682" w:rsidP="00A83DAD">
            <w:pPr>
              <w:keepNext/>
              <w:keepLines/>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Changes in the number of persons serviced in tourist accommodations during winter months, December–February</w:t>
            </w:r>
          </w:p>
          <w:p w14:paraId="3A569F4F"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persons serviced in hotels and other tourist accommodations in calendar winter months, December–February</w:t>
            </w:r>
          </w:p>
          <w:p w14:paraId="282A6946"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days of frost</w:t>
            </w:r>
          </w:p>
          <w:p w14:paraId="7E157885"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days without thaw</w:t>
            </w:r>
          </w:p>
          <w:p w14:paraId="18BD7B35"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d) Average number of days with snow cover</w:t>
            </w:r>
          </w:p>
          <w:p w14:paraId="382C6184"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e) Average thickness of snow cover in calendar winter</w:t>
            </w:r>
          </w:p>
        </w:tc>
        <w:tc>
          <w:tcPr>
            <w:tcW w:w="1350" w:type="pct"/>
            <w:tcBorders>
              <w:top w:val="outset" w:sz="6" w:space="0" w:color="414142"/>
              <w:left w:val="outset" w:sz="6" w:space="0" w:color="414142"/>
              <w:bottom w:val="outset" w:sz="6" w:space="0" w:color="414142"/>
              <w:right w:val="outset" w:sz="6" w:space="0" w:color="414142"/>
            </w:tcBorders>
            <w:hideMark/>
          </w:tcPr>
          <w:p w14:paraId="19A5E6D0"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 Central Statistical Bureau (hereinafter – the CSB)</w:t>
            </w:r>
          </w:p>
          <w:p w14:paraId="0C947595"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b–e) LEGMC</w:t>
            </w:r>
          </w:p>
        </w:tc>
      </w:tr>
      <w:tr w:rsidR="00701682" w:rsidRPr="00701682" w14:paraId="4BF3C3CF"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72AFB342"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3.</w:t>
            </w:r>
          </w:p>
        </w:tc>
        <w:tc>
          <w:tcPr>
            <w:tcW w:w="3350" w:type="pct"/>
            <w:tcBorders>
              <w:top w:val="outset" w:sz="6" w:space="0" w:color="414142"/>
              <w:left w:val="outset" w:sz="6" w:space="0" w:color="414142"/>
              <w:bottom w:val="outset" w:sz="6" w:space="0" w:color="414142"/>
              <w:right w:val="outset" w:sz="6" w:space="0" w:color="414142"/>
            </w:tcBorders>
            <w:hideMark/>
          </w:tcPr>
          <w:p w14:paraId="597CE3E9"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Turnover index of accommodation and catering establishments during winter season, December–February</w:t>
            </w:r>
          </w:p>
          <w:p w14:paraId="2740421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Turnover index of accommodation and catering service establishments in calendar winter months, December–February</w:t>
            </w:r>
          </w:p>
          <w:p w14:paraId="6733CA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days of frost</w:t>
            </w:r>
          </w:p>
          <w:p w14:paraId="48E6339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days without thaw</w:t>
            </w:r>
          </w:p>
          <w:p w14:paraId="4256D6D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Average number of days with snow cover</w:t>
            </w:r>
          </w:p>
          <w:p w14:paraId="187DCB6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Average thickness of snow cover in calendar winter</w:t>
            </w:r>
          </w:p>
        </w:tc>
        <w:tc>
          <w:tcPr>
            <w:tcW w:w="1350" w:type="pct"/>
            <w:tcBorders>
              <w:top w:val="outset" w:sz="6" w:space="0" w:color="414142"/>
              <w:left w:val="outset" w:sz="6" w:space="0" w:color="414142"/>
              <w:bottom w:val="outset" w:sz="6" w:space="0" w:color="414142"/>
              <w:right w:val="outset" w:sz="6" w:space="0" w:color="414142"/>
            </w:tcBorders>
            <w:hideMark/>
          </w:tcPr>
          <w:p w14:paraId="2CF1169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CSB</w:t>
            </w:r>
          </w:p>
          <w:p w14:paraId="37FBA4F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b–e) LEGMC</w:t>
            </w:r>
          </w:p>
        </w:tc>
      </w:tr>
      <w:tr w:rsidR="00701682" w:rsidRPr="00701682" w14:paraId="3F937494"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61ABCB9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4.</w:t>
            </w:r>
          </w:p>
        </w:tc>
        <w:tc>
          <w:tcPr>
            <w:tcW w:w="3350" w:type="pct"/>
            <w:tcBorders>
              <w:top w:val="outset" w:sz="6" w:space="0" w:color="414142"/>
              <w:left w:val="outset" w:sz="6" w:space="0" w:color="414142"/>
              <w:bottom w:val="outset" w:sz="6" w:space="0" w:color="414142"/>
              <w:right w:val="outset" w:sz="6" w:space="0" w:color="414142"/>
            </w:tcBorders>
            <w:hideMark/>
          </w:tcPr>
          <w:p w14:paraId="16AF4A10"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Turnover index of accommodation and catering establishments, May and September</w:t>
            </w:r>
          </w:p>
          <w:p w14:paraId="5DB8FD3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Turnover index of accommodation and catering service establishments, May and September</w:t>
            </w:r>
          </w:p>
          <w:p w14:paraId="1CD7D4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summer days</w:t>
            </w:r>
          </w:p>
          <w:p w14:paraId="1EF43D2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tropical nights</w:t>
            </w:r>
          </w:p>
          <w:p w14:paraId="1ADA19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Duration of cycle of vegetation</w:t>
            </w:r>
          </w:p>
          <w:p w14:paraId="3C0A1BB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Average air temperature in May and September</w:t>
            </w:r>
          </w:p>
          <w:p w14:paraId="6AD5BC1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 Total precipitation volume in May and September</w:t>
            </w:r>
          </w:p>
        </w:tc>
        <w:tc>
          <w:tcPr>
            <w:tcW w:w="1350" w:type="pct"/>
            <w:tcBorders>
              <w:top w:val="outset" w:sz="6" w:space="0" w:color="414142"/>
              <w:left w:val="outset" w:sz="6" w:space="0" w:color="414142"/>
              <w:bottom w:val="outset" w:sz="6" w:space="0" w:color="414142"/>
              <w:right w:val="outset" w:sz="6" w:space="0" w:color="414142"/>
            </w:tcBorders>
            <w:hideMark/>
          </w:tcPr>
          <w:p w14:paraId="249D367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CSB</w:t>
            </w:r>
          </w:p>
          <w:p w14:paraId="3E40308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b–f) LEGMC</w:t>
            </w:r>
          </w:p>
        </w:tc>
      </w:tr>
      <w:tr w:rsidR="00701682" w:rsidRPr="00701682" w14:paraId="6836D612"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16EC261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5.</w:t>
            </w:r>
          </w:p>
        </w:tc>
        <w:tc>
          <w:tcPr>
            <w:tcW w:w="3350" w:type="pct"/>
            <w:tcBorders>
              <w:top w:val="outset" w:sz="6" w:space="0" w:color="414142"/>
              <w:left w:val="outset" w:sz="6" w:space="0" w:color="414142"/>
              <w:bottom w:val="outset" w:sz="6" w:space="0" w:color="414142"/>
              <w:right w:val="outset" w:sz="6" w:space="0" w:color="414142"/>
            </w:tcBorders>
            <w:hideMark/>
          </w:tcPr>
          <w:p w14:paraId="7C7CF48C"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Trends of the use of tourist accommodations, May and September</w:t>
            </w:r>
          </w:p>
          <w:p w14:paraId="60BE9CA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persons serviced in hotels and other tourist accommodations in May and September</w:t>
            </w:r>
          </w:p>
          <w:p w14:paraId="0B8CFEB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nights spent by foreign guests in hotels and other tourist accommodations in May and September</w:t>
            </w:r>
          </w:p>
          <w:p w14:paraId="3B13E3C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summer days</w:t>
            </w:r>
          </w:p>
          <w:p w14:paraId="05173A5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Number of tropical nights</w:t>
            </w:r>
          </w:p>
          <w:p w14:paraId="6724FF2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Duration of cycle of vegetation</w:t>
            </w:r>
          </w:p>
          <w:p w14:paraId="115D712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 Average air temperature in May and September</w:t>
            </w:r>
          </w:p>
          <w:p w14:paraId="48CBCEC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g) Total precipitation volume in May and September</w:t>
            </w:r>
          </w:p>
        </w:tc>
        <w:tc>
          <w:tcPr>
            <w:tcW w:w="1350" w:type="pct"/>
            <w:tcBorders>
              <w:top w:val="outset" w:sz="6" w:space="0" w:color="414142"/>
              <w:left w:val="outset" w:sz="6" w:space="0" w:color="414142"/>
              <w:bottom w:val="outset" w:sz="6" w:space="0" w:color="414142"/>
              <w:right w:val="outset" w:sz="6" w:space="0" w:color="414142"/>
            </w:tcBorders>
            <w:hideMark/>
          </w:tcPr>
          <w:p w14:paraId="4DC84C5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a–b) CSB</w:t>
            </w:r>
          </w:p>
          <w:p w14:paraId="182540E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c–g) LEGMC</w:t>
            </w:r>
          </w:p>
        </w:tc>
      </w:tr>
      <w:tr w:rsidR="00701682" w:rsidRPr="00701682" w14:paraId="3B862F84" w14:textId="77777777" w:rsidTr="00A83DA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ABF64AE"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III. Health and welfare</w:t>
            </w:r>
          </w:p>
        </w:tc>
      </w:tr>
      <w:tr w:rsidR="00701682" w:rsidRPr="00701682" w14:paraId="28B1E8C7"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25D9BFA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6.</w:t>
            </w:r>
          </w:p>
        </w:tc>
        <w:tc>
          <w:tcPr>
            <w:tcW w:w="3350" w:type="pct"/>
            <w:tcBorders>
              <w:top w:val="outset" w:sz="6" w:space="0" w:color="414142"/>
              <w:left w:val="outset" w:sz="6" w:space="0" w:color="414142"/>
              <w:bottom w:val="outset" w:sz="6" w:space="0" w:color="414142"/>
              <w:right w:val="outset" w:sz="6" w:space="0" w:color="414142"/>
            </w:tcBorders>
            <w:hideMark/>
          </w:tcPr>
          <w:p w14:paraId="2D9A6EAB"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Number of patients admitted to hospitals with diagnoses such as sunburns, effects of heat and light, and fever of unknown origin per 100 0000 inhabitants</w:t>
            </w:r>
          </w:p>
          <w:p w14:paraId="1894596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patients admitted to hospitals with diagnoses such as sunburns (L55), effects of heat and light (T67), and fever of unknown origin (R50.9)</w:t>
            </w:r>
          </w:p>
          <w:p w14:paraId="0E36C8F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inhabitants at the beginning of year</w:t>
            </w:r>
          </w:p>
          <w:p w14:paraId="66C891E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Maximum air temperature in calendar summer, June–August</w:t>
            </w:r>
          </w:p>
        </w:tc>
        <w:tc>
          <w:tcPr>
            <w:tcW w:w="1350" w:type="pct"/>
            <w:tcBorders>
              <w:top w:val="outset" w:sz="6" w:space="0" w:color="414142"/>
              <w:left w:val="outset" w:sz="6" w:space="0" w:color="414142"/>
              <w:bottom w:val="outset" w:sz="6" w:space="0" w:color="414142"/>
              <w:right w:val="outset" w:sz="6" w:space="0" w:color="414142"/>
            </w:tcBorders>
            <w:hideMark/>
          </w:tcPr>
          <w:p w14:paraId="37934E5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National Health Service (hereinafter – the NHS)</w:t>
            </w:r>
          </w:p>
          <w:p w14:paraId="2932767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CSB</w:t>
            </w:r>
          </w:p>
          <w:p w14:paraId="0FF798E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LEGMC</w:t>
            </w:r>
          </w:p>
        </w:tc>
      </w:tr>
      <w:tr w:rsidR="00701682" w:rsidRPr="00701682" w14:paraId="76B4D951"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4C3BF4BB"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7.</w:t>
            </w:r>
          </w:p>
        </w:tc>
        <w:tc>
          <w:tcPr>
            <w:tcW w:w="3350" w:type="pct"/>
            <w:tcBorders>
              <w:top w:val="outset" w:sz="6" w:space="0" w:color="414142"/>
              <w:left w:val="outset" w:sz="6" w:space="0" w:color="414142"/>
              <w:bottom w:val="outset" w:sz="6" w:space="0" w:color="414142"/>
              <w:right w:val="outset" w:sz="6" w:space="0" w:color="414142"/>
            </w:tcBorders>
            <w:hideMark/>
          </w:tcPr>
          <w:p w14:paraId="33288CFD" w14:textId="77777777" w:rsidR="00701682" w:rsidRPr="00701682" w:rsidRDefault="00701682" w:rsidP="00A83DAD">
            <w:pPr>
              <w:keepNext/>
              <w:keepLines/>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General mortality rate in summer months, June–August</w:t>
            </w:r>
          </w:p>
          <w:p w14:paraId="35B5A4B2"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deaths in calendar summer months, June–August</w:t>
            </w:r>
          </w:p>
          <w:p w14:paraId="147C11E4"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deaths per year</w:t>
            </w:r>
          </w:p>
          <w:p w14:paraId="76C70768"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c) Maximum air temperature in calendar summer, June–August</w:t>
            </w:r>
          </w:p>
        </w:tc>
        <w:tc>
          <w:tcPr>
            <w:tcW w:w="1350" w:type="pct"/>
            <w:tcBorders>
              <w:top w:val="outset" w:sz="6" w:space="0" w:color="414142"/>
              <w:left w:val="outset" w:sz="6" w:space="0" w:color="414142"/>
              <w:bottom w:val="outset" w:sz="6" w:space="0" w:color="414142"/>
              <w:right w:val="outset" w:sz="6" w:space="0" w:color="414142"/>
            </w:tcBorders>
            <w:hideMark/>
          </w:tcPr>
          <w:p w14:paraId="4C7407BB"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a–b) CSB</w:t>
            </w:r>
          </w:p>
          <w:p w14:paraId="1A5980F4"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c) LEGMC</w:t>
            </w:r>
          </w:p>
        </w:tc>
      </w:tr>
      <w:tr w:rsidR="00701682" w:rsidRPr="00701682" w14:paraId="07EF08AF"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1301FFF9"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8.</w:t>
            </w:r>
          </w:p>
        </w:tc>
        <w:tc>
          <w:tcPr>
            <w:tcW w:w="3350" w:type="pct"/>
            <w:tcBorders>
              <w:top w:val="outset" w:sz="6" w:space="0" w:color="414142"/>
              <w:left w:val="outset" w:sz="6" w:space="0" w:color="414142"/>
              <w:bottom w:val="outset" w:sz="6" w:space="0" w:color="414142"/>
              <w:right w:val="outset" w:sz="6" w:space="0" w:color="414142"/>
            </w:tcBorders>
            <w:hideMark/>
          </w:tcPr>
          <w:p w14:paraId="4EC5BD8F"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Human cases of Lyme disease – number of cases per 100 000 inhabitants</w:t>
            </w:r>
          </w:p>
          <w:p w14:paraId="1306097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cases of Lyme disease</w:t>
            </w:r>
          </w:p>
          <w:p w14:paraId="69A4FC8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inhabitants at the beginning of year</w:t>
            </w:r>
          </w:p>
          <w:p w14:paraId="7977D38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Duration of cycle of vegetation</w:t>
            </w:r>
          </w:p>
        </w:tc>
        <w:tc>
          <w:tcPr>
            <w:tcW w:w="1350" w:type="pct"/>
            <w:tcBorders>
              <w:top w:val="outset" w:sz="6" w:space="0" w:color="414142"/>
              <w:left w:val="outset" w:sz="6" w:space="0" w:color="414142"/>
              <w:bottom w:val="outset" w:sz="6" w:space="0" w:color="414142"/>
              <w:right w:val="outset" w:sz="6" w:space="0" w:color="414142"/>
            </w:tcBorders>
            <w:hideMark/>
          </w:tcPr>
          <w:p w14:paraId="04F9D24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Centre for Disease Prevention and Control (hereinafter – the CDPC)</w:t>
            </w:r>
          </w:p>
          <w:p w14:paraId="7F03F21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CSB</w:t>
            </w:r>
          </w:p>
          <w:p w14:paraId="556B141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LEGMC</w:t>
            </w:r>
          </w:p>
        </w:tc>
      </w:tr>
      <w:tr w:rsidR="00701682" w:rsidRPr="00701682" w14:paraId="07A7CEBD"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782CCFE0"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9.</w:t>
            </w:r>
          </w:p>
        </w:tc>
        <w:tc>
          <w:tcPr>
            <w:tcW w:w="3350" w:type="pct"/>
            <w:tcBorders>
              <w:top w:val="outset" w:sz="6" w:space="0" w:color="414142"/>
              <w:left w:val="outset" w:sz="6" w:space="0" w:color="414142"/>
              <w:bottom w:val="outset" w:sz="6" w:space="0" w:color="414142"/>
              <w:right w:val="outset" w:sz="6" w:space="0" w:color="414142"/>
            </w:tcBorders>
            <w:hideMark/>
          </w:tcPr>
          <w:p w14:paraId="6A2FCE51"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Changes in the spread of ticks (their relative density per 1 kilometre)</w:t>
            </w:r>
          </w:p>
        </w:tc>
        <w:tc>
          <w:tcPr>
            <w:tcW w:w="1350" w:type="pct"/>
            <w:tcBorders>
              <w:top w:val="outset" w:sz="6" w:space="0" w:color="414142"/>
              <w:left w:val="outset" w:sz="6" w:space="0" w:color="414142"/>
              <w:bottom w:val="outset" w:sz="6" w:space="0" w:color="414142"/>
              <w:right w:val="outset" w:sz="6" w:space="0" w:color="414142"/>
            </w:tcBorders>
            <w:hideMark/>
          </w:tcPr>
          <w:p w14:paraId="470AE2B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CDPC</w:t>
            </w:r>
          </w:p>
        </w:tc>
      </w:tr>
      <w:tr w:rsidR="00701682" w:rsidRPr="00701682" w14:paraId="340951B0"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4BB2D6BE"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10.</w:t>
            </w:r>
          </w:p>
        </w:tc>
        <w:tc>
          <w:tcPr>
            <w:tcW w:w="3350" w:type="pct"/>
            <w:tcBorders>
              <w:top w:val="outset" w:sz="6" w:space="0" w:color="414142"/>
              <w:left w:val="outset" w:sz="6" w:space="0" w:color="414142"/>
              <w:bottom w:val="outset" w:sz="6" w:space="0" w:color="414142"/>
              <w:right w:val="outset" w:sz="6" w:space="0" w:color="414142"/>
            </w:tcBorders>
            <w:hideMark/>
          </w:tcPr>
          <w:p w14:paraId="26E505B3"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Number of persons with disability for whom the cause of disability is diseases of the respiratory system</w:t>
            </w:r>
          </w:p>
        </w:tc>
        <w:tc>
          <w:tcPr>
            <w:tcW w:w="1350" w:type="pct"/>
            <w:tcBorders>
              <w:top w:val="outset" w:sz="6" w:space="0" w:color="414142"/>
              <w:left w:val="outset" w:sz="6" w:space="0" w:color="414142"/>
              <w:bottom w:val="outset" w:sz="6" w:space="0" w:color="414142"/>
              <w:right w:val="outset" w:sz="6" w:space="0" w:color="414142"/>
            </w:tcBorders>
            <w:hideMark/>
          </w:tcPr>
          <w:p w14:paraId="3B18733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State Medical Commission for the Assessment of Health Condition and Working Ability</w:t>
            </w:r>
          </w:p>
        </w:tc>
      </w:tr>
      <w:tr w:rsidR="00701682" w:rsidRPr="00701682" w14:paraId="71A2A424" w14:textId="77777777" w:rsidTr="00A83DA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48F89B4"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IV. Agriculture and forestry</w:t>
            </w:r>
          </w:p>
        </w:tc>
      </w:tr>
      <w:tr w:rsidR="00701682" w:rsidRPr="00701682" w14:paraId="1F425E00"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077FEC8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11.</w:t>
            </w:r>
          </w:p>
        </w:tc>
        <w:tc>
          <w:tcPr>
            <w:tcW w:w="3350" w:type="pct"/>
            <w:tcBorders>
              <w:top w:val="outset" w:sz="6" w:space="0" w:color="414142"/>
              <w:left w:val="outset" w:sz="6" w:space="0" w:color="414142"/>
              <w:bottom w:val="outset" w:sz="6" w:space="0" w:color="414142"/>
              <w:right w:val="outset" w:sz="6" w:space="0" w:color="414142"/>
            </w:tcBorders>
            <w:hideMark/>
          </w:tcPr>
          <w:p w14:paraId="51A266E3"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Productivity of winter cereals</w:t>
            </w:r>
          </w:p>
          <w:p w14:paraId="5E51FCD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Productivity of winter cereals, t/ha</w:t>
            </w:r>
          </w:p>
          <w:p w14:paraId="0A5E816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Total precipitation volume in August of the previous year</w:t>
            </w:r>
          </w:p>
          <w:p w14:paraId="669815F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Average air temperature in August, September, and October of the previous year</w:t>
            </w:r>
          </w:p>
          <w:p w14:paraId="738F05E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D) Average wind speed in July of the relevant year</w:t>
            </w:r>
          </w:p>
        </w:tc>
        <w:tc>
          <w:tcPr>
            <w:tcW w:w="1350" w:type="pct"/>
            <w:tcBorders>
              <w:top w:val="outset" w:sz="6" w:space="0" w:color="414142"/>
              <w:left w:val="outset" w:sz="6" w:space="0" w:color="414142"/>
              <w:bottom w:val="outset" w:sz="6" w:space="0" w:color="414142"/>
              <w:right w:val="outset" w:sz="6" w:space="0" w:color="414142"/>
            </w:tcBorders>
            <w:hideMark/>
          </w:tcPr>
          <w:p w14:paraId="50E388E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CSB</w:t>
            </w:r>
          </w:p>
          <w:p w14:paraId="4408C38A"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b–d) LEGMC</w:t>
            </w:r>
          </w:p>
        </w:tc>
      </w:tr>
      <w:tr w:rsidR="00701682" w:rsidRPr="00701682" w14:paraId="372F1730"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501CE9CF"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12.</w:t>
            </w:r>
          </w:p>
        </w:tc>
        <w:tc>
          <w:tcPr>
            <w:tcW w:w="3350" w:type="pct"/>
            <w:tcBorders>
              <w:top w:val="outset" w:sz="6" w:space="0" w:color="414142"/>
              <w:left w:val="outset" w:sz="6" w:space="0" w:color="414142"/>
              <w:bottom w:val="outset" w:sz="6" w:space="0" w:color="414142"/>
              <w:right w:val="outset" w:sz="6" w:space="0" w:color="414142"/>
            </w:tcBorders>
            <w:hideMark/>
          </w:tcPr>
          <w:p w14:paraId="004292CE"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Changes in plant diseases or pests</w:t>
            </w:r>
          </w:p>
        </w:tc>
        <w:tc>
          <w:tcPr>
            <w:tcW w:w="1350" w:type="pct"/>
            <w:tcBorders>
              <w:top w:val="outset" w:sz="6" w:space="0" w:color="414142"/>
              <w:left w:val="outset" w:sz="6" w:space="0" w:color="414142"/>
              <w:bottom w:val="outset" w:sz="6" w:space="0" w:color="414142"/>
              <w:right w:val="outset" w:sz="6" w:space="0" w:color="414142"/>
            </w:tcBorders>
            <w:hideMark/>
          </w:tcPr>
          <w:p w14:paraId="15068BD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State Plant Protection Service (hereinafter – the SPPS)</w:t>
            </w:r>
          </w:p>
        </w:tc>
      </w:tr>
      <w:tr w:rsidR="00701682" w:rsidRPr="00701682" w14:paraId="79BE9900"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2499661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13.</w:t>
            </w:r>
          </w:p>
        </w:tc>
        <w:tc>
          <w:tcPr>
            <w:tcW w:w="3350" w:type="pct"/>
            <w:tcBorders>
              <w:top w:val="outset" w:sz="6" w:space="0" w:color="414142"/>
              <w:left w:val="outset" w:sz="6" w:space="0" w:color="414142"/>
              <w:bottom w:val="outset" w:sz="6" w:space="0" w:color="414142"/>
              <w:right w:val="outset" w:sz="6" w:space="0" w:color="414142"/>
            </w:tcBorders>
            <w:hideMark/>
          </w:tcPr>
          <w:p w14:paraId="2BEF0BC7"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Soya area, ha</w:t>
            </w:r>
          </w:p>
        </w:tc>
        <w:tc>
          <w:tcPr>
            <w:tcW w:w="1350" w:type="pct"/>
            <w:tcBorders>
              <w:top w:val="outset" w:sz="6" w:space="0" w:color="414142"/>
              <w:left w:val="outset" w:sz="6" w:space="0" w:color="414142"/>
              <w:bottom w:val="outset" w:sz="6" w:space="0" w:color="414142"/>
              <w:right w:val="outset" w:sz="6" w:space="0" w:color="414142"/>
            </w:tcBorders>
            <w:hideMark/>
          </w:tcPr>
          <w:p w14:paraId="0CA38F5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CSB</w:t>
            </w:r>
          </w:p>
        </w:tc>
      </w:tr>
      <w:tr w:rsidR="00701682" w:rsidRPr="00701682" w14:paraId="260438FA"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20008F2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14.</w:t>
            </w:r>
          </w:p>
        </w:tc>
        <w:tc>
          <w:tcPr>
            <w:tcW w:w="3350" w:type="pct"/>
            <w:tcBorders>
              <w:top w:val="outset" w:sz="6" w:space="0" w:color="414142"/>
              <w:left w:val="outset" w:sz="6" w:space="0" w:color="414142"/>
              <w:bottom w:val="outset" w:sz="6" w:space="0" w:color="414142"/>
              <w:right w:val="outset" w:sz="6" w:space="0" w:color="414142"/>
            </w:tcBorders>
            <w:hideMark/>
          </w:tcPr>
          <w:p w14:paraId="507FE830"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Spread of invasive species, including flora and fauna</w:t>
            </w:r>
          </w:p>
        </w:tc>
        <w:tc>
          <w:tcPr>
            <w:tcW w:w="1350" w:type="pct"/>
            <w:tcBorders>
              <w:top w:val="outset" w:sz="6" w:space="0" w:color="414142"/>
              <w:left w:val="outset" w:sz="6" w:space="0" w:color="414142"/>
              <w:bottom w:val="outset" w:sz="6" w:space="0" w:color="414142"/>
              <w:right w:val="outset" w:sz="6" w:space="0" w:color="414142"/>
            </w:tcBorders>
            <w:hideMark/>
          </w:tcPr>
          <w:p w14:paraId="55FB554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SPPS</w:t>
            </w:r>
          </w:p>
        </w:tc>
      </w:tr>
      <w:tr w:rsidR="00701682" w:rsidRPr="00701682" w14:paraId="4C3B4035"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0B0A85A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15.</w:t>
            </w:r>
          </w:p>
        </w:tc>
        <w:tc>
          <w:tcPr>
            <w:tcW w:w="3350" w:type="pct"/>
            <w:tcBorders>
              <w:top w:val="outset" w:sz="6" w:space="0" w:color="414142"/>
              <w:left w:val="outset" w:sz="6" w:space="0" w:color="414142"/>
              <w:bottom w:val="outset" w:sz="6" w:space="0" w:color="414142"/>
              <w:right w:val="outset" w:sz="6" w:space="0" w:color="414142"/>
            </w:tcBorders>
            <w:hideMark/>
          </w:tcPr>
          <w:p w14:paraId="2DB6C977"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Productivity of wood plants, including wood increase per year</w:t>
            </w:r>
          </w:p>
        </w:tc>
        <w:tc>
          <w:tcPr>
            <w:tcW w:w="1350" w:type="pct"/>
            <w:tcBorders>
              <w:top w:val="outset" w:sz="6" w:space="0" w:color="414142"/>
              <w:left w:val="outset" w:sz="6" w:space="0" w:color="414142"/>
              <w:bottom w:val="outset" w:sz="6" w:space="0" w:color="414142"/>
              <w:right w:val="outset" w:sz="6" w:space="0" w:color="414142"/>
            </w:tcBorders>
            <w:hideMark/>
          </w:tcPr>
          <w:p w14:paraId="585B93A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Latvian State Forest Research Institute “Silava”</w:t>
            </w:r>
          </w:p>
        </w:tc>
      </w:tr>
      <w:tr w:rsidR="00701682" w:rsidRPr="00701682" w14:paraId="03C3B72F"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181B1E5A"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16.</w:t>
            </w:r>
          </w:p>
        </w:tc>
        <w:tc>
          <w:tcPr>
            <w:tcW w:w="3350" w:type="pct"/>
            <w:tcBorders>
              <w:top w:val="outset" w:sz="6" w:space="0" w:color="414142"/>
              <w:left w:val="outset" w:sz="6" w:space="0" w:color="414142"/>
              <w:bottom w:val="outset" w:sz="6" w:space="0" w:color="414142"/>
              <w:right w:val="outset" w:sz="6" w:space="0" w:color="414142"/>
            </w:tcBorders>
            <w:hideMark/>
          </w:tcPr>
          <w:p w14:paraId="63682827"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Cases of infectious animal diseases transmitted by insects, including invasive alien insects, number of detected cases</w:t>
            </w:r>
          </w:p>
        </w:tc>
        <w:tc>
          <w:tcPr>
            <w:tcW w:w="1350" w:type="pct"/>
            <w:tcBorders>
              <w:top w:val="outset" w:sz="6" w:space="0" w:color="414142"/>
              <w:left w:val="outset" w:sz="6" w:space="0" w:color="414142"/>
              <w:bottom w:val="outset" w:sz="6" w:space="0" w:color="414142"/>
              <w:right w:val="outset" w:sz="6" w:space="0" w:color="414142"/>
            </w:tcBorders>
            <w:hideMark/>
          </w:tcPr>
          <w:p w14:paraId="2DD9489F"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FVS, Institute of Food Safety, Animal Health and Environment “BIOR”</w:t>
            </w:r>
          </w:p>
        </w:tc>
      </w:tr>
      <w:tr w:rsidR="00701682" w:rsidRPr="00701682" w14:paraId="6B51179C"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06573B2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17.</w:t>
            </w:r>
          </w:p>
        </w:tc>
        <w:tc>
          <w:tcPr>
            <w:tcW w:w="3350" w:type="pct"/>
            <w:tcBorders>
              <w:top w:val="outset" w:sz="6" w:space="0" w:color="414142"/>
              <w:left w:val="outset" w:sz="6" w:space="0" w:color="414142"/>
              <w:bottom w:val="outset" w:sz="6" w:space="0" w:color="414142"/>
              <w:right w:val="outset" w:sz="6" w:space="0" w:color="414142"/>
            </w:tcBorders>
            <w:hideMark/>
          </w:tcPr>
          <w:p w14:paraId="5B84052D"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Area of forest damaged by pests and diseases, ha</w:t>
            </w:r>
          </w:p>
        </w:tc>
        <w:tc>
          <w:tcPr>
            <w:tcW w:w="1350" w:type="pct"/>
            <w:tcBorders>
              <w:top w:val="outset" w:sz="6" w:space="0" w:color="414142"/>
              <w:left w:val="outset" w:sz="6" w:space="0" w:color="414142"/>
              <w:bottom w:val="outset" w:sz="6" w:space="0" w:color="414142"/>
              <w:right w:val="outset" w:sz="6" w:space="0" w:color="414142"/>
            </w:tcBorders>
            <w:hideMark/>
          </w:tcPr>
          <w:p w14:paraId="72C7854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State Forest Service (hereinafter – the SFS)</w:t>
            </w:r>
          </w:p>
        </w:tc>
      </w:tr>
      <w:tr w:rsidR="00701682" w:rsidRPr="00701682" w14:paraId="3F365274"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2103B0A3"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18.</w:t>
            </w:r>
          </w:p>
        </w:tc>
        <w:tc>
          <w:tcPr>
            <w:tcW w:w="3350" w:type="pct"/>
            <w:tcBorders>
              <w:top w:val="outset" w:sz="6" w:space="0" w:color="414142"/>
              <w:left w:val="outset" w:sz="6" w:space="0" w:color="414142"/>
              <w:bottom w:val="outset" w:sz="6" w:space="0" w:color="414142"/>
              <w:right w:val="outset" w:sz="6" w:space="0" w:color="414142"/>
            </w:tcBorders>
            <w:hideMark/>
          </w:tcPr>
          <w:p w14:paraId="259C2586"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Area of forest damaged by windthrows and snowbreaks, ha</w:t>
            </w:r>
          </w:p>
        </w:tc>
        <w:tc>
          <w:tcPr>
            <w:tcW w:w="1350" w:type="pct"/>
            <w:tcBorders>
              <w:top w:val="outset" w:sz="6" w:space="0" w:color="414142"/>
              <w:left w:val="outset" w:sz="6" w:space="0" w:color="414142"/>
              <w:bottom w:val="outset" w:sz="6" w:space="0" w:color="414142"/>
              <w:right w:val="outset" w:sz="6" w:space="0" w:color="414142"/>
            </w:tcBorders>
            <w:hideMark/>
          </w:tcPr>
          <w:p w14:paraId="72584404"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SFS</w:t>
            </w:r>
          </w:p>
        </w:tc>
      </w:tr>
      <w:tr w:rsidR="00701682" w:rsidRPr="00701682" w14:paraId="096A74AD"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2205EF81"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19.</w:t>
            </w:r>
          </w:p>
        </w:tc>
        <w:tc>
          <w:tcPr>
            <w:tcW w:w="3350" w:type="pct"/>
            <w:tcBorders>
              <w:top w:val="outset" w:sz="6" w:space="0" w:color="414142"/>
              <w:left w:val="outset" w:sz="6" w:space="0" w:color="414142"/>
              <w:bottom w:val="outset" w:sz="6" w:space="0" w:color="414142"/>
              <w:right w:val="outset" w:sz="6" w:space="0" w:color="414142"/>
            </w:tcBorders>
            <w:hideMark/>
          </w:tcPr>
          <w:p w14:paraId="58C1E6A7"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Area of forest damaged by excessive moisture</w:t>
            </w:r>
          </w:p>
        </w:tc>
        <w:tc>
          <w:tcPr>
            <w:tcW w:w="1350" w:type="pct"/>
            <w:tcBorders>
              <w:top w:val="outset" w:sz="6" w:space="0" w:color="414142"/>
              <w:left w:val="outset" w:sz="6" w:space="0" w:color="414142"/>
              <w:bottom w:val="outset" w:sz="6" w:space="0" w:color="414142"/>
              <w:right w:val="outset" w:sz="6" w:space="0" w:color="414142"/>
            </w:tcBorders>
            <w:hideMark/>
          </w:tcPr>
          <w:p w14:paraId="21BA76C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SFS</w:t>
            </w:r>
          </w:p>
        </w:tc>
      </w:tr>
      <w:tr w:rsidR="00701682" w:rsidRPr="00701682" w14:paraId="3D176A72" w14:textId="77777777" w:rsidTr="00A83DA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40ACAEB"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 Civil protection, disaster management, and emergency aid planning</w:t>
            </w:r>
          </w:p>
        </w:tc>
      </w:tr>
      <w:tr w:rsidR="00701682" w:rsidRPr="00701682" w14:paraId="06972CEF"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465B5F6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20.</w:t>
            </w:r>
          </w:p>
        </w:tc>
        <w:tc>
          <w:tcPr>
            <w:tcW w:w="3350" w:type="pct"/>
            <w:tcBorders>
              <w:top w:val="outset" w:sz="6" w:space="0" w:color="414142"/>
              <w:left w:val="outset" w:sz="6" w:space="0" w:color="414142"/>
              <w:bottom w:val="outset" w:sz="6" w:space="0" w:color="414142"/>
              <w:right w:val="outset" w:sz="6" w:space="0" w:color="414142"/>
            </w:tcBorders>
            <w:hideMark/>
          </w:tcPr>
          <w:p w14:paraId="3A687B11"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Average burnt area of one forest fire, ha</w:t>
            </w:r>
          </w:p>
          <w:p w14:paraId="554603EE"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Total number of forest fires per year</w:t>
            </w:r>
          </w:p>
          <w:p w14:paraId="7A11A99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Total area burnt in forest fires per year</w:t>
            </w:r>
          </w:p>
          <w:p w14:paraId="12A4B1F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days with fire weather index &gt;11.2 in Priekuļi, Stende, and Zīlāni</w:t>
            </w:r>
          </w:p>
        </w:tc>
        <w:tc>
          <w:tcPr>
            <w:tcW w:w="1350" w:type="pct"/>
            <w:tcBorders>
              <w:top w:val="outset" w:sz="6" w:space="0" w:color="414142"/>
              <w:left w:val="outset" w:sz="6" w:space="0" w:color="414142"/>
              <w:bottom w:val="outset" w:sz="6" w:space="0" w:color="414142"/>
              <w:right w:val="outset" w:sz="6" w:space="0" w:color="414142"/>
            </w:tcBorders>
            <w:hideMark/>
          </w:tcPr>
          <w:p w14:paraId="534B568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SFS</w:t>
            </w:r>
          </w:p>
          <w:p w14:paraId="0C4322B5"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b–c) LEGMC</w:t>
            </w:r>
          </w:p>
        </w:tc>
      </w:tr>
      <w:tr w:rsidR="00701682" w:rsidRPr="00701682" w14:paraId="0551FE3E"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70A3829F" w14:textId="77777777" w:rsidR="00701682" w:rsidRPr="00701682" w:rsidRDefault="00701682" w:rsidP="00A83DAD">
            <w:pPr>
              <w:keepNext/>
              <w:keepLines/>
              <w:spacing w:after="0" w:line="240" w:lineRule="auto"/>
              <w:jc w:val="center"/>
              <w:rPr>
                <w:rFonts w:ascii="Times New Roman" w:hAnsi="Times New Roman"/>
                <w:noProof/>
                <w:sz w:val="24"/>
                <w:lang w:val="en-US"/>
              </w:rPr>
            </w:pPr>
            <w:r w:rsidRPr="00701682">
              <w:rPr>
                <w:rFonts w:ascii="Times New Roman" w:hAnsi="Times New Roman"/>
                <w:noProof/>
                <w:sz w:val="24"/>
                <w:lang w:val="en-US"/>
              </w:rPr>
              <w:t>21.</w:t>
            </w:r>
          </w:p>
        </w:tc>
        <w:tc>
          <w:tcPr>
            <w:tcW w:w="3350" w:type="pct"/>
            <w:tcBorders>
              <w:top w:val="outset" w:sz="6" w:space="0" w:color="414142"/>
              <w:left w:val="outset" w:sz="6" w:space="0" w:color="414142"/>
              <w:bottom w:val="outset" w:sz="6" w:space="0" w:color="414142"/>
              <w:right w:val="outset" w:sz="6" w:space="0" w:color="414142"/>
            </w:tcBorders>
            <w:hideMark/>
          </w:tcPr>
          <w:p w14:paraId="4BD6F7A3" w14:textId="77777777" w:rsidR="00701682" w:rsidRPr="00701682" w:rsidRDefault="00701682" w:rsidP="00A83DAD">
            <w:pPr>
              <w:keepNext/>
              <w:keepLines/>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Share of inhabitants in territories affected by sea wind setup of different repeatability of the total number of inhabitants, percentage</w:t>
            </w:r>
          </w:p>
          <w:p w14:paraId="10E6F505"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inhabitants at the beginning of year</w:t>
            </w:r>
          </w:p>
          <w:p w14:paraId="07527B44"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inhabitants affected by wind setup in floods with a probability of 10 % (once every 10 years)</w:t>
            </w:r>
          </w:p>
          <w:p w14:paraId="024F86E5"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inhabitants affected by wind setup in floods with a probability of 1 % (once every 100 years)</w:t>
            </w:r>
          </w:p>
          <w:p w14:paraId="3FF6B298"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d) Number of inhabitants affected by wind setup in floods with a probability of 0.5 % (once every 200 years)</w:t>
            </w:r>
          </w:p>
          <w:p w14:paraId="762E3BEC"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e) Annual maximum water level in Daugavgrīva</w:t>
            </w:r>
          </w:p>
        </w:tc>
        <w:tc>
          <w:tcPr>
            <w:tcW w:w="1350" w:type="pct"/>
            <w:tcBorders>
              <w:top w:val="outset" w:sz="6" w:space="0" w:color="414142"/>
              <w:left w:val="outset" w:sz="6" w:space="0" w:color="414142"/>
              <w:bottom w:val="outset" w:sz="6" w:space="0" w:color="414142"/>
              <w:right w:val="outset" w:sz="6" w:space="0" w:color="414142"/>
            </w:tcBorders>
            <w:hideMark/>
          </w:tcPr>
          <w:p w14:paraId="66BDC13F"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a) CSB</w:t>
            </w:r>
          </w:p>
          <w:p w14:paraId="18AB791D" w14:textId="77777777" w:rsidR="00701682" w:rsidRPr="00701682" w:rsidRDefault="00701682" w:rsidP="00A83DAD">
            <w:pPr>
              <w:keepNext/>
              <w:keepLines/>
              <w:spacing w:after="0" w:line="240" w:lineRule="auto"/>
              <w:jc w:val="both"/>
              <w:rPr>
                <w:rFonts w:ascii="Times New Roman" w:hAnsi="Times New Roman"/>
                <w:noProof/>
                <w:sz w:val="24"/>
                <w:lang w:val="en-US"/>
              </w:rPr>
            </w:pPr>
            <w:r w:rsidRPr="00701682">
              <w:rPr>
                <w:rFonts w:ascii="Times New Roman" w:hAnsi="Times New Roman"/>
                <w:noProof/>
                <w:sz w:val="24"/>
                <w:lang w:val="en-US"/>
              </w:rPr>
              <w:t>b–e) LEGMC</w:t>
            </w:r>
          </w:p>
        </w:tc>
      </w:tr>
      <w:tr w:rsidR="00701682" w:rsidRPr="00701682" w14:paraId="71BA5005"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3593468C"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22.</w:t>
            </w:r>
          </w:p>
        </w:tc>
        <w:tc>
          <w:tcPr>
            <w:tcW w:w="3350" w:type="pct"/>
            <w:tcBorders>
              <w:top w:val="outset" w:sz="6" w:space="0" w:color="414142"/>
              <w:left w:val="outset" w:sz="6" w:space="0" w:color="414142"/>
              <w:bottom w:val="outset" w:sz="6" w:space="0" w:color="414142"/>
              <w:right w:val="outset" w:sz="6" w:space="0" w:color="414142"/>
            </w:tcBorders>
            <w:hideMark/>
          </w:tcPr>
          <w:p w14:paraId="6E064146"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Share of inhabitants in territories affected by spring floods of different repeatability of the total number of inhabitants, percentage</w:t>
            </w:r>
          </w:p>
          <w:p w14:paraId="0103012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Number of inhabitants at the beginning of year</w:t>
            </w:r>
          </w:p>
          <w:p w14:paraId="6B503691"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inhabitants affected by spring floods in floods with a probability of 10 % (once every 10 years) in Daugava, Gauja, Lielupe, Venta river basin areas and Latvia</w:t>
            </w:r>
          </w:p>
          <w:p w14:paraId="7F4A4D1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Number of inhabitants affected by spring floods in floods with a probability of 1 % (once every 100 years) in Daugava, Gauja, Lielupe, Venta river basin areas and Latvia</w:t>
            </w:r>
          </w:p>
          <w:p w14:paraId="607D4140"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Number of inhabitants affected by spring floods in floods with a probability of 0.5 % (once every 200 years) in Daugava, Gauja, Lielupe, Venta river basin areas and Latvia</w:t>
            </w:r>
          </w:p>
          <w:p w14:paraId="403D2DDC"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e) Maximum snow cover indicator value in Daugava, Gauja, Lielupe, Venta river basin areas and Latvia</w:t>
            </w:r>
          </w:p>
        </w:tc>
        <w:tc>
          <w:tcPr>
            <w:tcW w:w="1350" w:type="pct"/>
            <w:tcBorders>
              <w:top w:val="outset" w:sz="6" w:space="0" w:color="414142"/>
              <w:left w:val="outset" w:sz="6" w:space="0" w:color="414142"/>
              <w:bottom w:val="outset" w:sz="6" w:space="0" w:color="414142"/>
              <w:right w:val="outset" w:sz="6" w:space="0" w:color="414142"/>
            </w:tcBorders>
            <w:hideMark/>
          </w:tcPr>
          <w:p w14:paraId="0615233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CSB</w:t>
            </w:r>
          </w:p>
          <w:p w14:paraId="73F3F992"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b–e) LEGMC</w:t>
            </w:r>
          </w:p>
        </w:tc>
      </w:tr>
      <w:tr w:rsidR="00701682" w:rsidRPr="00701682" w14:paraId="003BB4B5" w14:textId="77777777" w:rsidTr="00A83DAD">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39CC4EF" w14:textId="77777777" w:rsidR="00701682" w:rsidRPr="00701682" w:rsidRDefault="00701682" w:rsidP="00A83DAD">
            <w:pPr>
              <w:spacing w:after="0" w:line="240" w:lineRule="auto"/>
              <w:jc w:val="center"/>
              <w:rPr>
                <w:rFonts w:ascii="Times New Roman" w:hAnsi="Times New Roman"/>
                <w:b/>
                <w:noProof/>
                <w:sz w:val="24"/>
                <w:lang w:val="en-US"/>
              </w:rPr>
            </w:pPr>
            <w:r w:rsidRPr="00701682">
              <w:rPr>
                <w:rFonts w:ascii="Times New Roman" w:hAnsi="Times New Roman"/>
                <w:b/>
                <w:noProof/>
                <w:sz w:val="24"/>
                <w:lang w:val="en-US"/>
              </w:rPr>
              <w:t>VI. Construction and infrastructure planning</w:t>
            </w:r>
          </w:p>
        </w:tc>
      </w:tr>
      <w:tr w:rsidR="00701682" w:rsidRPr="00701682" w14:paraId="105E57AD"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0D9039DB"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23.</w:t>
            </w:r>
          </w:p>
        </w:tc>
        <w:tc>
          <w:tcPr>
            <w:tcW w:w="3350" w:type="pct"/>
            <w:tcBorders>
              <w:top w:val="outset" w:sz="6" w:space="0" w:color="414142"/>
              <w:left w:val="outset" w:sz="6" w:space="0" w:color="414142"/>
              <w:bottom w:val="outset" w:sz="6" w:space="0" w:color="414142"/>
              <w:right w:val="outset" w:sz="6" w:space="0" w:color="414142"/>
            </w:tcBorders>
            <w:hideMark/>
          </w:tcPr>
          <w:p w14:paraId="71083F94"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Reduction in the share of black surface, gravel surface, and bridges of poor and very poor condition</w:t>
            </w:r>
          </w:p>
          <w:p w14:paraId="647C01BD"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a) Total length of motor roads with black surface in poor and very poor technical condition</w:t>
            </w:r>
          </w:p>
          <w:p w14:paraId="045B8E26"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b) Total length of motor roads with gravel surface in poor and very poor technical condition</w:t>
            </w:r>
          </w:p>
          <w:p w14:paraId="4768FD27"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c) Total number of bridges in poor and very poor technical condition</w:t>
            </w:r>
          </w:p>
        </w:tc>
        <w:tc>
          <w:tcPr>
            <w:tcW w:w="1350" w:type="pct"/>
            <w:tcBorders>
              <w:top w:val="outset" w:sz="6" w:space="0" w:color="414142"/>
              <w:left w:val="outset" w:sz="6" w:space="0" w:color="414142"/>
              <w:bottom w:val="outset" w:sz="6" w:space="0" w:color="414142"/>
              <w:right w:val="outset" w:sz="6" w:space="0" w:color="414142"/>
            </w:tcBorders>
            <w:hideMark/>
          </w:tcPr>
          <w:p w14:paraId="21C4A799"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Ministry of Transport</w:t>
            </w:r>
          </w:p>
        </w:tc>
      </w:tr>
      <w:tr w:rsidR="00701682" w:rsidRPr="00701682" w14:paraId="62ACD623"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0E56391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24.</w:t>
            </w:r>
          </w:p>
        </w:tc>
        <w:tc>
          <w:tcPr>
            <w:tcW w:w="3350" w:type="pct"/>
            <w:tcBorders>
              <w:top w:val="outset" w:sz="6" w:space="0" w:color="414142"/>
              <w:left w:val="outset" w:sz="6" w:space="0" w:color="414142"/>
              <w:bottom w:val="outset" w:sz="6" w:space="0" w:color="414142"/>
              <w:right w:val="outset" w:sz="6" w:space="0" w:color="414142"/>
            </w:tcBorders>
            <w:hideMark/>
          </w:tcPr>
          <w:p w14:paraId="1CD874B5"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Duration of non-planned electricity supply interruptions (SAIDI) (&gt;3 min) per one customer in exceptional circumstances (minutes). Data on a distribution system operator servicing more than 100 000 customers</w:t>
            </w:r>
          </w:p>
        </w:tc>
        <w:tc>
          <w:tcPr>
            <w:tcW w:w="1350" w:type="pct"/>
            <w:tcBorders>
              <w:top w:val="outset" w:sz="6" w:space="0" w:color="414142"/>
              <w:left w:val="outset" w:sz="6" w:space="0" w:color="414142"/>
              <w:bottom w:val="outset" w:sz="6" w:space="0" w:color="414142"/>
              <w:right w:val="outset" w:sz="6" w:space="0" w:color="414142"/>
            </w:tcBorders>
            <w:hideMark/>
          </w:tcPr>
          <w:p w14:paraId="3701FF53"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Public Utilities Commission</w:t>
            </w:r>
          </w:p>
        </w:tc>
      </w:tr>
      <w:tr w:rsidR="00701682" w:rsidRPr="00701682" w14:paraId="4BFB6485" w14:textId="77777777" w:rsidTr="00A83DAD">
        <w:tc>
          <w:tcPr>
            <w:tcW w:w="300" w:type="pct"/>
            <w:tcBorders>
              <w:top w:val="outset" w:sz="6" w:space="0" w:color="414142"/>
              <w:left w:val="outset" w:sz="6" w:space="0" w:color="414142"/>
              <w:bottom w:val="outset" w:sz="6" w:space="0" w:color="414142"/>
              <w:right w:val="outset" w:sz="6" w:space="0" w:color="414142"/>
            </w:tcBorders>
            <w:hideMark/>
          </w:tcPr>
          <w:p w14:paraId="1B9FE564" w14:textId="77777777" w:rsidR="00701682" w:rsidRPr="00701682" w:rsidRDefault="00701682" w:rsidP="00A83DAD">
            <w:pPr>
              <w:spacing w:after="0" w:line="240" w:lineRule="auto"/>
              <w:jc w:val="center"/>
              <w:rPr>
                <w:rFonts w:ascii="Times New Roman" w:hAnsi="Times New Roman"/>
                <w:noProof/>
                <w:sz w:val="24"/>
                <w:lang w:val="en-US"/>
              </w:rPr>
            </w:pPr>
            <w:r w:rsidRPr="00701682">
              <w:rPr>
                <w:rFonts w:ascii="Times New Roman" w:hAnsi="Times New Roman"/>
                <w:noProof/>
                <w:sz w:val="24"/>
                <w:lang w:val="en-US"/>
              </w:rPr>
              <w:t>25.</w:t>
            </w:r>
          </w:p>
        </w:tc>
        <w:tc>
          <w:tcPr>
            <w:tcW w:w="3350" w:type="pct"/>
            <w:tcBorders>
              <w:top w:val="outset" w:sz="6" w:space="0" w:color="414142"/>
              <w:left w:val="outset" w:sz="6" w:space="0" w:color="414142"/>
              <w:bottom w:val="outset" w:sz="6" w:space="0" w:color="414142"/>
              <w:right w:val="outset" w:sz="6" w:space="0" w:color="414142"/>
            </w:tcBorders>
            <w:hideMark/>
          </w:tcPr>
          <w:p w14:paraId="602FFDA6" w14:textId="77777777" w:rsidR="00701682" w:rsidRPr="00701682" w:rsidRDefault="00701682" w:rsidP="00A83DAD">
            <w:pPr>
              <w:spacing w:after="0" w:line="240" w:lineRule="auto"/>
              <w:jc w:val="both"/>
              <w:rPr>
                <w:rFonts w:ascii="Times New Roman" w:hAnsi="Times New Roman"/>
                <w:b/>
                <w:noProof/>
                <w:sz w:val="24"/>
                <w:lang w:val="en-US"/>
              </w:rPr>
            </w:pPr>
            <w:r w:rsidRPr="00701682">
              <w:rPr>
                <w:rFonts w:ascii="Times New Roman" w:hAnsi="Times New Roman"/>
                <w:b/>
                <w:noProof/>
                <w:sz w:val="24"/>
                <w:lang w:val="en-US"/>
              </w:rPr>
              <w:t>Number of non-planned electricity supply interruptions (SAIFI) (&gt;3 min) per one customer in exceptional circumstances (times). Data on a distribution system operator servicing more than 100 000 customers</w:t>
            </w:r>
          </w:p>
        </w:tc>
        <w:tc>
          <w:tcPr>
            <w:tcW w:w="1350" w:type="pct"/>
            <w:tcBorders>
              <w:top w:val="outset" w:sz="6" w:space="0" w:color="414142"/>
              <w:left w:val="outset" w:sz="6" w:space="0" w:color="414142"/>
              <w:bottom w:val="outset" w:sz="6" w:space="0" w:color="414142"/>
              <w:right w:val="outset" w:sz="6" w:space="0" w:color="414142"/>
            </w:tcBorders>
            <w:hideMark/>
          </w:tcPr>
          <w:p w14:paraId="2C22BEB8" w14:textId="77777777" w:rsidR="00701682" w:rsidRPr="00701682" w:rsidRDefault="00701682" w:rsidP="00A83DAD">
            <w:pPr>
              <w:spacing w:after="0" w:line="240" w:lineRule="auto"/>
              <w:jc w:val="both"/>
              <w:rPr>
                <w:rFonts w:ascii="Times New Roman" w:hAnsi="Times New Roman"/>
                <w:noProof/>
                <w:sz w:val="24"/>
                <w:lang w:val="en-US"/>
              </w:rPr>
            </w:pPr>
            <w:r w:rsidRPr="00701682">
              <w:rPr>
                <w:rFonts w:ascii="Times New Roman" w:hAnsi="Times New Roman"/>
                <w:noProof/>
                <w:sz w:val="24"/>
                <w:lang w:val="en-US"/>
              </w:rPr>
              <w:t>Public Utilities Commission</w:t>
            </w:r>
          </w:p>
        </w:tc>
      </w:tr>
    </w:tbl>
    <w:p w14:paraId="064C2DB1" w14:textId="77777777" w:rsidR="00701682" w:rsidRPr="00701682" w:rsidRDefault="00701682" w:rsidP="00701682">
      <w:pPr>
        <w:spacing w:after="0" w:line="240" w:lineRule="auto"/>
        <w:jc w:val="both"/>
        <w:rPr>
          <w:rFonts w:ascii="Times New Roman" w:hAnsi="Times New Roman" w:cs="Times New Roman"/>
          <w:noProof/>
          <w:sz w:val="24"/>
          <w:szCs w:val="24"/>
          <w:lang w:val="en-US"/>
        </w:rPr>
      </w:pPr>
    </w:p>
    <w:sectPr w:rsidR="00701682" w:rsidRPr="00701682" w:rsidSect="006079B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56A1" w14:textId="77777777" w:rsidR="006079B3" w:rsidRPr="00701682" w:rsidRDefault="006079B3" w:rsidP="009D1671">
      <w:pPr>
        <w:spacing w:after="0" w:line="240" w:lineRule="auto"/>
        <w:rPr>
          <w:noProof/>
          <w:lang w:val="en-US"/>
        </w:rPr>
      </w:pPr>
      <w:r w:rsidRPr="00701682">
        <w:rPr>
          <w:noProof/>
          <w:lang w:val="en-US"/>
        </w:rPr>
        <w:separator/>
      </w:r>
    </w:p>
  </w:endnote>
  <w:endnote w:type="continuationSeparator" w:id="0">
    <w:p w14:paraId="619D4B0D" w14:textId="77777777" w:rsidR="006079B3" w:rsidRPr="00701682" w:rsidRDefault="006079B3" w:rsidP="009D1671">
      <w:pPr>
        <w:spacing w:after="0" w:line="240" w:lineRule="auto"/>
        <w:rPr>
          <w:noProof/>
          <w:lang w:val="en-US"/>
        </w:rPr>
      </w:pPr>
      <w:r w:rsidRPr="0070168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F64D" w14:textId="77777777" w:rsidR="00701682" w:rsidRDefault="0070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F88B" w14:textId="77777777" w:rsidR="008B5FF1" w:rsidRPr="00701682" w:rsidRDefault="008B5FF1" w:rsidP="008B5FF1">
    <w:pPr>
      <w:pStyle w:val="Footer"/>
      <w:tabs>
        <w:tab w:val="right" w:pos="8789"/>
        <w:tab w:val="right" w:pos="9072"/>
      </w:tabs>
      <w:rPr>
        <w:rFonts w:ascii="Times New Roman" w:hAnsi="Times New Roman"/>
        <w:noProof/>
        <w:sz w:val="20"/>
        <w:lang w:val="en-US"/>
      </w:rPr>
    </w:pPr>
  </w:p>
  <w:p w14:paraId="7FCAFAEA" w14:textId="30FE8FF5" w:rsidR="00C66D33" w:rsidRPr="00701682" w:rsidRDefault="008B5FF1" w:rsidP="008B5FF1">
    <w:pPr>
      <w:pStyle w:val="Footer"/>
      <w:tabs>
        <w:tab w:val="right" w:pos="9071"/>
      </w:tabs>
      <w:rPr>
        <w:rFonts w:ascii="Times New Roman" w:hAnsi="Times New Roman"/>
        <w:noProof/>
        <w:sz w:val="20"/>
        <w:lang w:val="en-US"/>
      </w:rPr>
    </w:pPr>
    <w:r w:rsidRPr="00701682">
      <w:rPr>
        <w:rFonts w:ascii="Times New Roman" w:hAnsi="Times New Roman"/>
        <w:noProof/>
        <w:sz w:val="20"/>
        <w:lang w:val="en-US"/>
      </w:rPr>
      <w:t xml:space="preserve">Translation </w:t>
    </w:r>
    <w:r w:rsidRPr="00701682">
      <w:rPr>
        <w:rFonts w:ascii="Times New Roman" w:hAnsi="Times New Roman"/>
        <w:noProof/>
        <w:sz w:val="20"/>
        <w:lang w:val="en-US"/>
      </w:rPr>
      <w:fldChar w:fldCharType="begin"/>
    </w:r>
    <w:r w:rsidRPr="00701682">
      <w:rPr>
        <w:rFonts w:ascii="Times New Roman" w:hAnsi="Times New Roman"/>
        <w:noProof/>
        <w:sz w:val="20"/>
        <w:lang w:val="en-US"/>
      </w:rPr>
      <w:instrText>symbol 169 \f "UnivrstyRoman TL" \s 8</w:instrText>
    </w:r>
    <w:r w:rsidRPr="00701682">
      <w:rPr>
        <w:rFonts w:ascii="Times New Roman" w:hAnsi="Times New Roman"/>
        <w:noProof/>
        <w:sz w:val="20"/>
        <w:lang w:val="en-US"/>
      </w:rPr>
      <w:fldChar w:fldCharType="separate"/>
    </w:r>
    <w:r w:rsidRPr="00701682">
      <w:rPr>
        <w:rFonts w:ascii="Times New Roman" w:hAnsi="Times New Roman"/>
        <w:noProof/>
        <w:sz w:val="20"/>
        <w:lang w:val="en-US"/>
      </w:rPr>
      <w:t>©</w:t>
    </w:r>
    <w:r w:rsidRPr="00701682">
      <w:rPr>
        <w:rFonts w:ascii="Times New Roman" w:hAnsi="Times New Roman"/>
        <w:noProof/>
        <w:sz w:val="20"/>
        <w:lang w:val="en-US"/>
      </w:rPr>
      <w:fldChar w:fldCharType="end"/>
    </w:r>
    <w:r w:rsidRPr="00701682">
      <w:rPr>
        <w:rFonts w:ascii="Times New Roman" w:hAnsi="Times New Roman"/>
        <w:noProof/>
        <w:sz w:val="20"/>
        <w:lang w:val="en-US"/>
      </w:rPr>
      <w:t xml:space="preserve"> 2024 Valsts valodas centrs (State Language Centre)</w:t>
    </w:r>
    <w:r w:rsidRPr="00701682">
      <w:rPr>
        <w:rFonts w:ascii="Times New Roman" w:hAnsi="Times New Roman"/>
        <w:noProof/>
        <w:sz w:val="20"/>
        <w:lang w:val="en-US"/>
      </w:rPr>
      <w:tab/>
    </w:r>
    <w:r w:rsidRPr="00701682">
      <w:rPr>
        <w:rStyle w:val="PageNumber"/>
        <w:rFonts w:ascii="Times New Roman" w:hAnsi="Times New Roman"/>
        <w:noProof/>
        <w:sz w:val="20"/>
        <w:lang w:val="en-US"/>
      </w:rPr>
      <w:fldChar w:fldCharType="begin"/>
    </w:r>
    <w:r w:rsidRPr="00701682">
      <w:rPr>
        <w:rStyle w:val="PageNumber"/>
        <w:rFonts w:ascii="Times New Roman" w:hAnsi="Times New Roman"/>
        <w:noProof/>
        <w:sz w:val="20"/>
        <w:lang w:val="en-US"/>
      </w:rPr>
      <w:instrText xml:space="preserve"> PAGE </w:instrText>
    </w:r>
    <w:r w:rsidRPr="00701682">
      <w:rPr>
        <w:rStyle w:val="PageNumber"/>
        <w:rFonts w:ascii="Times New Roman" w:hAnsi="Times New Roman"/>
        <w:noProof/>
        <w:sz w:val="20"/>
        <w:lang w:val="en-US"/>
      </w:rPr>
      <w:fldChar w:fldCharType="separate"/>
    </w:r>
    <w:r w:rsidRPr="00701682">
      <w:rPr>
        <w:rStyle w:val="PageNumber"/>
        <w:rFonts w:ascii="Times New Roman" w:hAnsi="Times New Roman"/>
        <w:noProof/>
        <w:sz w:val="20"/>
        <w:lang w:val="en-US"/>
      </w:rPr>
      <w:t>2</w:t>
    </w:r>
    <w:r w:rsidRPr="0070168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AD77" w14:textId="77777777" w:rsidR="00E67AEA" w:rsidRPr="00701682" w:rsidRDefault="00E67AEA" w:rsidP="00E67AEA">
    <w:pPr>
      <w:pStyle w:val="Footer"/>
      <w:rPr>
        <w:rFonts w:ascii="Times New Roman" w:hAnsi="Times New Roman"/>
        <w:noProof/>
        <w:sz w:val="20"/>
        <w:lang w:val="en-US"/>
      </w:rPr>
    </w:pPr>
    <w:bookmarkStart w:id="178" w:name="_Hlk60653308"/>
    <w:bookmarkStart w:id="179" w:name="_Hlk60653309"/>
  </w:p>
  <w:p w14:paraId="40F2251A" w14:textId="26BA9015" w:rsidR="00C66D33" w:rsidRPr="00701682" w:rsidRDefault="00E67AEA">
    <w:pPr>
      <w:pStyle w:val="Footer"/>
      <w:rPr>
        <w:rFonts w:ascii="Times New Roman" w:hAnsi="Times New Roman"/>
        <w:noProof/>
        <w:sz w:val="20"/>
        <w:lang w:val="en-US"/>
      </w:rPr>
    </w:pPr>
    <w:bookmarkStart w:id="180" w:name="_Hlk31896922"/>
    <w:bookmarkStart w:id="181" w:name="_Hlk31896923"/>
    <w:r w:rsidRPr="00701682">
      <w:rPr>
        <w:rFonts w:ascii="Times New Roman" w:hAnsi="Times New Roman"/>
        <w:noProof/>
        <w:sz w:val="20"/>
        <w:lang w:val="en-US"/>
      </w:rPr>
      <w:t xml:space="preserve">Translation </w:t>
    </w:r>
    <w:r w:rsidRPr="00701682">
      <w:rPr>
        <w:rFonts w:ascii="Times New Roman" w:hAnsi="Times New Roman"/>
        <w:noProof/>
        <w:sz w:val="20"/>
        <w:lang w:val="en-US"/>
      </w:rPr>
      <w:fldChar w:fldCharType="begin"/>
    </w:r>
    <w:r w:rsidRPr="00701682">
      <w:rPr>
        <w:rFonts w:ascii="Times New Roman" w:hAnsi="Times New Roman"/>
        <w:noProof/>
        <w:sz w:val="20"/>
        <w:lang w:val="en-US"/>
      </w:rPr>
      <w:instrText>symbol 169 \f "UnivrstyRoman TL" \s 8</w:instrText>
    </w:r>
    <w:r w:rsidRPr="00701682">
      <w:rPr>
        <w:rFonts w:ascii="Times New Roman" w:hAnsi="Times New Roman"/>
        <w:noProof/>
        <w:sz w:val="20"/>
        <w:lang w:val="en-US"/>
      </w:rPr>
      <w:fldChar w:fldCharType="separate"/>
    </w:r>
    <w:r w:rsidRPr="00701682">
      <w:rPr>
        <w:rFonts w:ascii="Times New Roman" w:hAnsi="Times New Roman"/>
        <w:noProof/>
        <w:sz w:val="20"/>
        <w:lang w:val="en-US"/>
      </w:rPr>
      <w:t>©</w:t>
    </w:r>
    <w:r w:rsidRPr="00701682">
      <w:rPr>
        <w:rFonts w:ascii="Times New Roman" w:hAnsi="Times New Roman"/>
        <w:noProof/>
        <w:sz w:val="20"/>
        <w:lang w:val="en-US"/>
      </w:rPr>
      <w:fldChar w:fldCharType="end"/>
    </w:r>
    <w:r w:rsidRPr="00701682">
      <w:rPr>
        <w:rFonts w:ascii="Times New Roman" w:hAnsi="Times New Roman"/>
        <w:noProof/>
        <w:sz w:val="20"/>
        <w:lang w:val="en-US"/>
      </w:rPr>
      <w:t xml:space="preserve"> 2024 Valsts valodas centrs (State Language Centre)</w:t>
    </w:r>
    <w:bookmarkEnd w:id="178"/>
    <w:bookmarkEnd w:id="179"/>
    <w:bookmarkEnd w:id="180"/>
    <w:bookmarkEnd w:id="1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FA12" w14:textId="77777777" w:rsidR="006079B3" w:rsidRPr="00701682" w:rsidRDefault="006079B3" w:rsidP="009D1671">
      <w:pPr>
        <w:spacing w:after="0" w:line="240" w:lineRule="auto"/>
        <w:rPr>
          <w:noProof/>
          <w:lang w:val="en-US"/>
        </w:rPr>
      </w:pPr>
      <w:r w:rsidRPr="00701682">
        <w:rPr>
          <w:noProof/>
          <w:lang w:val="en-US"/>
        </w:rPr>
        <w:separator/>
      </w:r>
    </w:p>
  </w:footnote>
  <w:footnote w:type="continuationSeparator" w:id="0">
    <w:p w14:paraId="59BF8403" w14:textId="77777777" w:rsidR="006079B3" w:rsidRPr="00701682" w:rsidRDefault="006079B3" w:rsidP="009D1671">
      <w:pPr>
        <w:spacing w:after="0" w:line="240" w:lineRule="auto"/>
        <w:rPr>
          <w:noProof/>
          <w:lang w:val="en-US"/>
        </w:rPr>
      </w:pPr>
      <w:r w:rsidRPr="0070168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ADE3" w14:textId="77777777" w:rsidR="00701682" w:rsidRDefault="00701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964E" w14:textId="77777777" w:rsidR="00701682" w:rsidRDefault="00701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28A9" w14:textId="77777777" w:rsidR="00701682" w:rsidRDefault="00701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4B"/>
    <w:rsid w:val="00000B34"/>
    <w:rsid w:val="00052489"/>
    <w:rsid w:val="000D3E3D"/>
    <w:rsid w:val="000E41D4"/>
    <w:rsid w:val="001277ED"/>
    <w:rsid w:val="001629DD"/>
    <w:rsid w:val="001C2548"/>
    <w:rsid w:val="00220E26"/>
    <w:rsid w:val="00293FD3"/>
    <w:rsid w:val="002D41C1"/>
    <w:rsid w:val="00337C28"/>
    <w:rsid w:val="00381431"/>
    <w:rsid w:val="003E6A15"/>
    <w:rsid w:val="004454AB"/>
    <w:rsid w:val="00460455"/>
    <w:rsid w:val="00465C68"/>
    <w:rsid w:val="004F61AE"/>
    <w:rsid w:val="00520888"/>
    <w:rsid w:val="0052147E"/>
    <w:rsid w:val="00564499"/>
    <w:rsid w:val="00581328"/>
    <w:rsid w:val="005B777D"/>
    <w:rsid w:val="006079B3"/>
    <w:rsid w:val="00641CE0"/>
    <w:rsid w:val="00645536"/>
    <w:rsid w:val="00694B34"/>
    <w:rsid w:val="00701682"/>
    <w:rsid w:val="00737B9F"/>
    <w:rsid w:val="0074474B"/>
    <w:rsid w:val="007551F5"/>
    <w:rsid w:val="00772D7B"/>
    <w:rsid w:val="007C397E"/>
    <w:rsid w:val="007C4F5A"/>
    <w:rsid w:val="007D4532"/>
    <w:rsid w:val="008411C8"/>
    <w:rsid w:val="008433F2"/>
    <w:rsid w:val="00850D71"/>
    <w:rsid w:val="008824E4"/>
    <w:rsid w:val="0089716F"/>
    <w:rsid w:val="008B5FF1"/>
    <w:rsid w:val="00913D7A"/>
    <w:rsid w:val="00932094"/>
    <w:rsid w:val="00964D47"/>
    <w:rsid w:val="00994854"/>
    <w:rsid w:val="009D1671"/>
    <w:rsid w:val="009F6B2B"/>
    <w:rsid w:val="00A63E69"/>
    <w:rsid w:val="00A65E5B"/>
    <w:rsid w:val="00AB1050"/>
    <w:rsid w:val="00AE0AE2"/>
    <w:rsid w:val="00B24259"/>
    <w:rsid w:val="00BE69CA"/>
    <w:rsid w:val="00C1584D"/>
    <w:rsid w:val="00C16717"/>
    <w:rsid w:val="00C256B8"/>
    <w:rsid w:val="00C66D33"/>
    <w:rsid w:val="00CA469E"/>
    <w:rsid w:val="00D07F48"/>
    <w:rsid w:val="00D40009"/>
    <w:rsid w:val="00D61025"/>
    <w:rsid w:val="00DC31CC"/>
    <w:rsid w:val="00DD4E70"/>
    <w:rsid w:val="00DD5EBA"/>
    <w:rsid w:val="00DD7ECF"/>
    <w:rsid w:val="00E12FC3"/>
    <w:rsid w:val="00E41EAC"/>
    <w:rsid w:val="00E651C5"/>
    <w:rsid w:val="00E67AEA"/>
    <w:rsid w:val="00E824F6"/>
    <w:rsid w:val="00EE45A7"/>
    <w:rsid w:val="00EE6906"/>
    <w:rsid w:val="00F22D59"/>
    <w:rsid w:val="00F3535C"/>
    <w:rsid w:val="00F40A11"/>
    <w:rsid w:val="00F81202"/>
    <w:rsid w:val="00FB2029"/>
    <w:rsid w:val="00FF56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E2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45A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E45A7"/>
    <w:rPr>
      <w:color w:val="0000FF"/>
      <w:u w:val="single"/>
    </w:rPr>
  </w:style>
  <w:style w:type="character" w:styleId="FollowedHyperlink">
    <w:name w:val="FollowedHyperlink"/>
    <w:basedOn w:val="DefaultParagraphFont"/>
    <w:uiPriority w:val="99"/>
    <w:semiHidden/>
    <w:unhideWhenUsed/>
    <w:rsid w:val="00EE45A7"/>
    <w:rPr>
      <w:color w:val="800080"/>
      <w:u w:val="single"/>
    </w:rPr>
  </w:style>
  <w:style w:type="paragraph" w:customStyle="1" w:styleId="tv213">
    <w:name w:val="tv213"/>
    <w:basedOn w:val="Normal"/>
    <w:rsid w:val="00EE45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E45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D1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671"/>
  </w:style>
  <w:style w:type="paragraph" w:styleId="Footer">
    <w:name w:val="footer"/>
    <w:basedOn w:val="Normal"/>
    <w:link w:val="FooterChar"/>
    <w:unhideWhenUsed/>
    <w:rsid w:val="009D1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71"/>
  </w:style>
  <w:style w:type="paragraph" w:styleId="ListParagraph">
    <w:name w:val="List Paragraph"/>
    <w:basedOn w:val="Normal"/>
    <w:uiPriority w:val="34"/>
    <w:qFormat/>
    <w:rsid w:val="007D4532"/>
    <w:pPr>
      <w:ind w:left="720"/>
      <w:contextualSpacing/>
    </w:pPr>
  </w:style>
  <w:style w:type="character" w:styleId="PageNumber">
    <w:name w:val="page number"/>
    <w:rsid w:val="008B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4285">
      <w:bodyDiv w:val="1"/>
      <w:marLeft w:val="0"/>
      <w:marRight w:val="0"/>
      <w:marTop w:val="0"/>
      <w:marBottom w:val="0"/>
      <w:divBdr>
        <w:top w:val="none" w:sz="0" w:space="0" w:color="auto"/>
        <w:left w:val="none" w:sz="0" w:space="0" w:color="auto"/>
        <w:bottom w:val="none" w:sz="0" w:space="0" w:color="auto"/>
        <w:right w:val="none" w:sz="0" w:space="0" w:color="auto"/>
      </w:divBdr>
      <w:divsChild>
        <w:div w:id="602962365">
          <w:marLeft w:val="0"/>
          <w:marRight w:val="0"/>
          <w:marTop w:val="480"/>
          <w:marBottom w:val="240"/>
          <w:divBdr>
            <w:top w:val="none" w:sz="0" w:space="0" w:color="auto"/>
            <w:left w:val="none" w:sz="0" w:space="0" w:color="auto"/>
            <w:bottom w:val="none" w:sz="0" w:space="0" w:color="auto"/>
            <w:right w:val="none" w:sz="0" w:space="0" w:color="auto"/>
          </w:divBdr>
        </w:div>
        <w:div w:id="1723597901">
          <w:marLeft w:val="0"/>
          <w:marRight w:val="0"/>
          <w:marTop w:val="0"/>
          <w:marBottom w:val="567"/>
          <w:divBdr>
            <w:top w:val="none" w:sz="0" w:space="0" w:color="auto"/>
            <w:left w:val="none" w:sz="0" w:space="0" w:color="auto"/>
            <w:bottom w:val="none" w:sz="0" w:space="0" w:color="auto"/>
            <w:right w:val="none" w:sz="0" w:space="0" w:color="auto"/>
          </w:divBdr>
        </w:div>
        <w:div w:id="1988239971">
          <w:marLeft w:val="0"/>
          <w:marRight w:val="0"/>
          <w:marTop w:val="0"/>
          <w:marBottom w:val="567"/>
          <w:divBdr>
            <w:top w:val="none" w:sz="0" w:space="0" w:color="auto"/>
            <w:left w:val="none" w:sz="0" w:space="0" w:color="auto"/>
            <w:bottom w:val="none" w:sz="0" w:space="0" w:color="auto"/>
            <w:right w:val="none" w:sz="0" w:space="0" w:color="auto"/>
          </w:divBdr>
        </w:div>
        <w:div w:id="974066174">
          <w:marLeft w:val="0"/>
          <w:marRight w:val="0"/>
          <w:marTop w:val="400"/>
          <w:marBottom w:val="0"/>
          <w:divBdr>
            <w:top w:val="none" w:sz="0" w:space="0" w:color="auto"/>
            <w:left w:val="none" w:sz="0" w:space="0" w:color="auto"/>
            <w:bottom w:val="none" w:sz="0" w:space="0" w:color="auto"/>
            <w:right w:val="none" w:sz="0" w:space="0" w:color="auto"/>
          </w:divBdr>
        </w:div>
        <w:div w:id="980965312">
          <w:marLeft w:val="0"/>
          <w:marRight w:val="0"/>
          <w:marTop w:val="0"/>
          <w:marBottom w:val="0"/>
          <w:divBdr>
            <w:top w:val="none" w:sz="0" w:space="0" w:color="auto"/>
            <w:left w:val="none" w:sz="0" w:space="0" w:color="auto"/>
            <w:bottom w:val="none" w:sz="0" w:space="0" w:color="auto"/>
            <w:right w:val="none" w:sz="0" w:space="0" w:color="auto"/>
          </w:divBdr>
        </w:div>
        <w:div w:id="1932661735">
          <w:marLeft w:val="0"/>
          <w:marRight w:val="0"/>
          <w:marTop w:val="0"/>
          <w:marBottom w:val="0"/>
          <w:divBdr>
            <w:top w:val="none" w:sz="0" w:space="0" w:color="auto"/>
            <w:left w:val="none" w:sz="0" w:space="0" w:color="auto"/>
            <w:bottom w:val="none" w:sz="0" w:space="0" w:color="auto"/>
            <w:right w:val="none" w:sz="0" w:space="0" w:color="auto"/>
          </w:divBdr>
        </w:div>
        <w:div w:id="475293790">
          <w:marLeft w:val="0"/>
          <w:marRight w:val="0"/>
          <w:marTop w:val="400"/>
          <w:marBottom w:val="0"/>
          <w:divBdr>
            <w:top w:val="none" w:sz="0" w:space="0" w:color="auto"/>
            <w:left w:val="none" w:sz="0" w:space="0" w:color="auto"/>
            <w:bottom w:val="none" w:sz="0" w:space="0" w:color="auto"/>
            <w:right w:val="none" w:sz="0" w:space="0" w:color="auto"/>
          </w:divBdr>
        </w:div>
        <w:div w:id="371463056">
          <w:marLeft w:val="0"/>
          <w:marRight w:val="0"/>
          <w:marTop w:val="0"/>
          <w:marBottom w:val="0"/>
          <w:divBdr>
            <w:top w:val="none" w:sz="0" w:space="0" w:color="auto"/>
            <w:left w:val="none" w:sz="0" w:space="0" w:color="auto"/>
            <w:bottom w:val="none" w:sz="0" w:space="0" w:color="auto"/>
            <w:right w:val="none" w:sz="0" w:space="0" w:color="auto"/>
          </w:divBdr>
        </w:div>
        <w:div w:id="52968625">
          <w:marLeft w:val="0"/>
          <w:marRight w:val="0"/>
          <w:marTop w:val="0"/>
          <w:marBottom w:val="0"/>
          <w:divBdr>
            <w:top w:val="none" w:sz="0" w:space="0" w:color="auto"/>
            <w:left w:val="none" w:sz="0" w:space="0" w:color="auto"/>
            <w:bottom w:val="none" w:sz="0" w:space="0" w:color="auto"/>
            <w:right w:val="none" w:sz="0" w:space="0" w:color="auto"/>
          </w:divBdr>
        </w:div>
        <w:div w:id="2019235246">
          <w:marLeft w:val="0"/>
          <w:marRight w:val="0"/>
          <w:marTop w:val="0"/>
          <w:marBottom w:val="0"/>
          <w:divBdr>
            <w:top w:val="none" w:sz="0" w:space="0" w:color="auto"/>
            <w:left w:val="none" w:sz="0" w:space="0" w:color="auto"/>
            <w:bottom w:val="none" w:sz="0" w:space="0" w:color="auto"/>
            <w:right w:val="none" w:sz="0" w:space="0" w:color="auto"/>
          </w:divBdr>
        </w:div>
        <w:div w:id="1306472960">
          <w:marLeft w:val="0"/>
          <w:marRight w:val="0"/>
          <w:marTop w:val="0"/>
          <w:marBottom w:val="0"/>
          <w:divBdr>
            <w:top w:val="none" w:sz="0" w:space="0" w:color="auto"/>
            <w:left w:val="none" w:sz="0" w:space="0" w:color="auto"/>
            <w:bottom w:val="none" w:sz="0" w:space="0" w:color="auto"/>
            <w:right w:val="none" w:sz="0" w:space="0" w:color="auto"/>
          </w:divBdr>
        </w:div>
        <w:div w:id="1013991561">
          <w:marLeft w:val="0"/>
          <w:marRight w:val="0"/>
          <w:marTop w:val="0"/>
          <w:marBottom w:val="0"/>
          <w:divBdr>
            <w:top w:val="none" w:sz="0" w:space="0" w:color="auto"/>
            <w:left w:val="none" w:sz="0" w:space="0" w:color="auto"/>
            <w:bottom w:val="none" w:sz="0" w:space="0" w:color="auto"/>
            <w:right w:val="none" w:sz="0" w:space="0" w:color="auto"/>
          </w:divBdr>
        </w:div>
        <w:div w:id="1298297795">
          <w:marLeft w:val="0"/>
          <w:marRight w:val="0"/>
          <w:marTop w:val="0"/>
          <w:marBottom w:val="0"/>
          <w:divBdr>
            <w:top w:val="none" w:sz="0" w:space="0" w:color="auto"/>
            <w:left w:val="none" w:sz="0" w:space="0" w:color="auto"/>
            <w:bottom w:val="none" w:sz="0" w:space="0" w:color="auto"/>
            <w:right w:val="none" w:sz="0" w:space="0" w:color="auto"/>
          </w:divBdr>
        </w:div>
        <w:div w:id="898637212">
          <w:marLeft w:val="0"/>
          <w:marRight w:val="0"/>
          <w:marTop w:val="0"/>
          <w:marBottom w:val="0"/>
          <w:divBdr>
            <w:top w:val="none" w:sz="0" w:space="0" w:color="auto"/>
            <w:left w:val="none" w:sz="0" w:space="0" w:color="auto"/>
            <w:bottom w:val="none" w:sz="0" w:space="0" w:color="auto"/>
            <w:right w:val="none" w:sz="0" w:space="0" w:color="auto"/>
          </w:divBdr>
        </w:div>
        <w:div w:id="2053846058">
          <w:marLeft w:val="0"/>
          <w:marRight w:val="0"/>
          <w:marTop w:val="0"/>
          <w:marBottom w:val="0"/>
          <w:divBdr>
            <w:top w:val="none" w:sz="0" w:space="0" w:color="auto"/>
            <w:left w:val="none" w:sz="0" w:space="0" w:color="auto"/>
            <w:bottom w:val="none" w:sz="0" w:space="0" w:color="auto"/>
            <w:right w:val="none" w:sz="0" w:space="0" w:color="auto"/>
          </w:divBdr>
        </w:div>
        <w:div w:id="1480345987">
          <w:marLeft w:val="0"/>
          <w:marRight w:val="0"/>
          <w:marTop w:val="0"/>
          <w:marBottom w:val="0"/>
          <w:divBdr>
            <w:top w:val="none" w:sz="0" w:space="0" w:color="auto"/>
            <w:left w:val="none" w:sz="0" w:space="0" w:color="auto"/>
            <w:bottom w:val="none" w:sz="0" w:space="0" w:color="auto"/>
            <w:right w:val="none" w:sz="0" w:space="0" w:color="auto"/>
          </w:divBdr>
        </w:div>
        <w:div w:id="1030571355">
          <w:marLeft w:val="0"/>
          <w:marRight w:val="0"/>
          <w:marTop w:val="0"/>
          <w:marBottom w:val="0"/>
          <w:divBdr>
            <w:top w:val="none" w:sz="0" w:space="0" w:color="auto"/>
            <w:left w:val="none" w:sz="0" w:space="0" w:color="auto"/>
            <w:bottom w:val="none" w:sz="0" w:space="0" w:color="auto"/>
            <w:right w:val="none" w:sz="0" w:space="0" w:color="auto"/>
          </w:divBdr>
        </w:div>
        <w:div w:id="1163355701">
          <w:marLeft w:val="0"/>
          <w:marRight w:val="0"/>
          <w:marTop w:val="0"/>
          <w:marBottom w:val="0"/>
          <w:divBdr>
            <w:top w:val="none" w:sz="0" w:space="0" w:color="auto"/>
            <w:left w:val="none" w:sz="0" w:space="0" w:color="auto"/>
            <w:bottom w:val="none" w:sz="0" w:space="0" w:color="auto"/>
            <w:right w:val="none" w:sz="0" w:space="0" w:color="auto"/>
          </w:divBdr>
        </w:div>
        <w:div w:id="854928217">
          <w:marLeft w:val="0"/>
          <w:marRight w:val="0"/>
          <w:marTop w:val="0"/>
          <w:marBottom w:val="0"/>
          <w:divBdr>
            <w:top w:val="none" w:sz="0" w:space="0" w:color="auto"/>
            <w:left w:val="none" w:sz="0" w:space="0" w:color="auto"/>
            <w:bottom w:val="none" w:sz="0" w:space="0" w:color="auto"/>
            <w:right w:val="none" w:sz="0" w:space="0" w:color="auto"/>
          </w:divBdr>
        </w:div>
        <w:div w:id="261113053">
          <w:marLeft w:val="0"/>
          <w:marRight w:val="0"/>
          <w:marTop w:val="0"/>
          <w:marBottom w:val="0"/>
          <w:divBdr>
            <w:top w:val="none" w:sz="0" w:space="0" w:color="auto"/>
            <w:left w:val="none" w:sz="0" w:space="0" w:color="auto"/>
            <w:bottom w:val="none" w:sz="0" w:space="0" w:color="auto"/>
            <w:right w:val="none" w:sz="0" w:space="0" w:color="auto"/>
          </w:divBdr>
        </w:div>
        <w:div w:id="21322895">
          <w:marLeft w:val="0"/>
          <w:marRight w:val="0"/>
          <w:marTop w:val="0"/>
          <w:marBottom w:val="0"/>
          <w:divBdr>
            <w:top w:val="none" w:sz="0" w:space="0" w:color="auto"/>
            <w:left w:val="none" w:sz="0" w:space="0" w:color="auto"/>
            <w:bottom w:val="none" w:sz="0" w:space="0" w:color="auto"/>
            <w:right w:val="none" w:sz="0" w:space="0" w:color="auto"/>
          </w:divBdr>
        </w:div>
        <w:div w:id="1965429786">
          <w:marLeft w:val="0"/>
          <w:marRight w:val="0"/>
          <w:marTop w:val="0"/>
          <w:marBottom w:val="0"/>
          <w:divBdr>
            <w:top w:val="none" w:sz="0" w:space="0" w:color="auto"/>
            <w:left w:val="none" w:sz="0" w:space="0" w:color="auto"/>
            <w:bottom w:val="none" w:sz="0" w:space="0" w:color="auto"/>
            <w:right w:val="none" w:sz="0" w:space="0" w:color="auto"/>
          </w:divBdr>
        </w:div>
        <w:div w:id="769086660">
          <w:marLeft w:val="0"/>
          <w:marRight w:val="0"/>
          <w:marTop w:val="0"/>
          <w:marBottom w:val="0"/>
          <w:divBdr>
            <w:top w:val="none" w:sz="0" w:space="0" w:color="auto"/>
            <w:left w:val="none" w:sz="0" w:space="0" w:color="auto"/>
            <w:bottom w:val="none" w:sz="0" w:space="0" w:color="auto"/>
            <w:right w:val="none" w:sz="0" w:space="0" w:color="auto"/>
          </w:divBdr>
        </w:div>
        <w:div w:id="8484653">
          <w:marLeft w:val="0"/>
          <w:marRight w:val="0"/>
          <w:marTop w:val="0"/>
          <w:marBottom w:val="0"/>
          <w:divBdr>
            <w:top w:val="none" w:sz="0" w:space="0" w:color="auto"/>
            <w:left w:val="none" w:sz="0" w:space="0" w:color="auto"/>
            <w:bottom w:val="none" w:sz="0" w:space="0" w:color="auto"/>
            <w:right w:val="none" w:sz="0" w:space="0" w:color="auto"/>
          </w:divBdr>
        </w:div>
        <w:div w:id="575676812">
          <w:marLeft w:val="0"/>
          <w:marRight w:val="0"/>
          <w:marTop w:val="0"/>
          <w:marBottom w:val="0"/>
          <w:divBdr>
            <w:top w:val="none" w:sz="0" w:space="0" w:color="auto"/>
            <w:left w:val="none" w:sz="0" w:space="0" w:color="auto"/>
            <w:bottom w:val="none" w:sz="0" w:space="0" w:color="auto"/>
            <w:right w:val="none" w:sz="0" w:space="0" w:color="auto"/>
          </w:divBdr>
        </w:div>
        <w:div w:id="14045155">
          <w:marLeft w:val="0"/>
          <w:marRight w:val="0"/>
          <w:marTop w:val="0"/>
          <w:marBottom w:val="0"/>
          <w:divBdr>
            <w:top w:val="none" w:sz="0" w:space="0" w:color="auto"/>
            <w:left w:val="none" w:sz="0" w:space="0" w:color="auto"/>
            <w:bottom w:val="none" w:sz="0" w:space="0" w:color="auto"/>
            <w:right w:val="none" w:sz="0" w:space="0" w:color="auto"/>
          </w:divBdr>
        </w:div>
        <w:div w:id="1441799702">
          <w:marLeft w:val="0"/>
          <w:marRight w:val="0"/>
          <w:marTop w:val="0"/>
          <w:marBottom w:val="0"/>
          <w:divBdr>
            <w:top w:val="none" w:sz="0" w:space="0" w:color="auto"/>
            <w:left w:val="none" w:sz="0" w:space="0" w:color="auto"/>
            <w:bottom w:val="none" w:sz="0" w:space="0" w:color="auto"/>
            <w:right w:val="none" w:sz="0" w:space="0" w:color="auto"/>
          </w:divBdr>
        </w:div>
        <w:div w:id="895508458">
          <w:marLeft w:val="0"/>
          <w:marRight w:val="0"/>
          <w:marTop w:val="400"/>
          <w:marBottom w:val="0"/>
          <w:divBdr>
            <w:top w:val="none" w:sz="0" w:space="0" w:color="auto"/>
            <w:left w:val="none" w:sz="0" w:space="0" w:color="auto"/>
            <w:bottom w:val="none" w:sz="0" w:space="0" w:color="auto"/>
            <w:right w:val="none" w:sz="0" w:space="0" w:color="auto"/>
          </w:divBdr>
        </w:div>
        <w:div w:id="1229876780">
          <w:marLeft w:val="0"/>
          <w:marRight w:val="0"/>
          <w:marTop w:val="0"/>
          <w:marBottom w:val="0"/>
          <w:divBdr>
            <w:top w:val="none" w:sz="0" w:space="0" w:color="auto"/>
            <w:left w:val="none" w:sz="0" w:space="0" w:color="auto"/>
            <w:bottom w:val="none" w:sz="0" w:space="0" w:color="auto"/>
            <w:right w:val="none" w:sz="0" w:space="0" w:color="auto"/>
          </w:divBdr>
        </w:div>
        <w:div w:id="1209873299">
          <w:marLeft w:val="0"/>
          <w:marRight w:val="0"/>
          <w:marTop w:val="0"/>
          <w:marBottom w:val="0"/>
          <w:divBdr>
            <w:top w:val="none" w:sz="0" w:space="0" w:color="auto"/>
            <w:left w:val="none" w:sz="0" w:space="0" w:color="auto"/>
            <w:bottom w:val="none" w:sz="0" w:space="0" w:color="auto"/>
            <w:right w:val="none" w:sz="0" w:space="0" w:color="auto"/>
          </w:divBdr>
        </w:div>
        <w:div w:id="544366846">
          <w:marLeft w:val="0"/>
          <w:marRight w:val="0"/>
          <w:marTop w:val="0"/>
          <w:marBottom w:val="0"/>
          <w:divBdr>
            <w:top w:val="none" w:sz="0" w:space="0" w:color="auto"/>
            <w:left w:val="none" w:sz="0" w:space="0" w:color="auto"/>
            <w:bottom w:val="none" w:sz="0" w:space="0" w:color="auto"/>
            <w:right w:val="none" w:sz="0" w:space="0" w:color="auto"/>
          </w:divBdr>
        </w:div>
        <w:div w:id="440611926">
          <w:marLeft w:val="0"/>
          <w:marRight w:val="0"/>
          <w:marTop w:val="0"/>
          <w:marBottom w:val="0"/>
          <w:divBdr>
            <w:top w:val="none" w:sz="0" w:space="0" w:color="auto"/>
            <w:left w:val="none" w:sz="0" w:space="0" w:color="auto"/>
            <w:bottom w:val="none" w:sz="0" w:space="0" w:color="auto"/>
            <w:right w:val="none" w:sz="0" w:space="0" w:color="auto"/>
          </w:divBdr>
        </w:div>
        <w:div w:id="1796748045">
          <w:marLeft w:val="0"/>
          <w:marRight w:val="0"/>
          <w:marTop w:val="0"/>
          <w:marBottom w:val="0"/>
          <w:divBdr>
            <w:top w:val="none" w:sz="0" w:space="0" w:color="auto"/>
            <w:left w:val="none" w:sz="0" w:space="0" w:color="auto"/>
            <w:bottom w:val="none" w:sz="0" w:space="0" w:color="auto"/>
            <w:right w:val="none" w:sz="0" w:space="0" w:color="auto"/>
          </w:divBdr>
        </w:div>
        <w:div w:id="585379177">
          <w:marLeft w:val="0"/>
          <w:marRight w:val="0"/>
          <w:marTop w:val="0"/>
          <w:marBottom w:val="0"/>
          <w:divBdr>
            <w:top w:val="none" w:sz="0" w:space="0" w:color="auto"/>
            <w:left w:val="none" w:sz="0" w:space="0" w:color="auto"/>
            <w:bottom w:val="none" w:sz="0" w:space="0" w:color="auto"/>
            <w:right w:val="none" w:sz="0" w:space="0" w:color="auto"/>
          </w:divBdr>
        </w:div>
        <w:div w:id="652215884">
          <w:marLeft w:val="0"/>
          <w:marRight w:val="0"/>
          <w:marTop w:val="0"/>
          <w:marBottom w:val="0"/>
          <w:divBdr>
            <w:top w:val="none" w:sz="0" w:space="0" w:color="auto"/>
            <w:left w:val="none" w:sz="0" w:space="0" w:color="auto"/>
            <w:bottom w:val="none" w:sz="0" w:space="0" w:color="auto"/>
            <w:right w:val="none" w:sz="0" w:space="0" w:color="auto"/>
          </w:divBdr>
        </w:div>
        <w:div w:id="461969047">
          <w:marLeft w:val="0"/>
          <w:marRight w:val="0"/>
          <w:marTop w:val="0"/>
          <w:marBottom w:val="0"/>
          <w:divBdr>
            <w:top w:val="none" w:sz="0" w:space="0" w:color="auto"/>
            <w:left w:val="none" w:sz="0" w:space="0" w:color="auto"/>
            <w:bottom w:val="none" w:sz="0" w:space="0" w:color="auto"/>
            <w:right w:val="none" w:sz="0" w:space="0" w:color="auto"/>
          </w:divBdr>
        </w:div>
        <w:div w:id="792599554">
          <w:marLeft w:val="0"/>
          <w:marRight w:val="0"/>
          <w:marTop w:val="0"/>
          <w:marBottom w:val="0"/>
          <w:divBdr>
            <w:top w:val="none" w:sz="0" w:space="0" w:color="auto"/>
            <w:left w:val="none" w:sz="0" w:space="0" w:color="auto"/>
            <w:bottom w:val="none" w:sz="0" w:space="0" w:color="auto"/>
            <w:right w:val="none" w:sz="0" w:space="0" w:color="auto"/>
          </w:divBdr>
        </w:div>
        <w:div w:id="161824271">
          <w:marLeft w:val="0"/>
          <w:marRight w:val="0"/>
          <w:marTop w:val="0"/>
          <w:marBottom w:val="0"/>
          <w:divBdr>
            <w:top w:val="none" w:sz="0" w:space="0" w:color="auto"/>
            <w:left w:val="none" w:sz="0" w:space="0" w:color="auto"/>
            <w:bottom w:val="none" w:sz="0" w:space="0" w:color="auto"/>
            <w:right w:val="none" w:sz="0" w:space="0" w:color="auto"/>
          </w:divBdr>
        </w:div>
        <w:div w:id="1440102425">
          <w:marLeft w:val="0"/>
          <w:marRight w:val="0"/>
          <w:marTop w:val="0"/>
          <w:marBottom w:val="0"/>
          <w:divBdr>
            <w:top w:val="none" w:sz="0" w:space="0" w:color="auto"/>
            <w:left w:val="none" w:sz="0" w:space="0" w:color="auto"/>
            <w:bottom w:val="none" w:sz="0" w:space="0" w:color="auto"/>
            <w:right w:val="none" w:sz="0" w:space="0" w:color="auto"/>
          </w:divBdr>
        </w:div>
        <w:div w:id="793911671">
          <w:marLeft w:val="0"/>
          <w:marRight w:val="0"/>
          <w:marTop w:val="0"/>
          <w:marBottom w:val="0"/>
          <w:divBdr>
            <w:top w:val="none" w:sz="0" w:space="0" w:color="auto"/>
            <w:left w:val="none" w:sz="0" w:space="0" w:color="auto"/>
            <w:bottom w:val="none" w:sz="0" w:space="0" w:color="auto"/>
            <w:right w:val="none" w:sz="0" w:space="0" w:color="auto"/>
          </w:divBdr>
        </w:div>
        <w:div w:id="1483810633">
          <w:marLeft w:val="0"/>
          <w:marRight w:val="0"/>
          <w:marTop w:val="0"/>
          <w:marBottom w:val="0"/>
          <w:divBdr>
            <w:top w:val="none" w:sz="0" w:space="0" w:color="auto"/>
            <w:left w:val="none" w:sz="0" w:space="0" w:color="auto"/>
            <w:bottom w:val="none" w:sz="0" w:space="0" w:color="auto"/>
            <w:right w:val="none" w:sz="0" w:space="0" w:color="auto"/>
          </w:divBdr>
        </w:div>
        <w:div w:id="835069288">
          <w:marLeft w:val="0"/>
          <w:marRight w:val="0"/>
          <w:marTop w:val="0"/>
          <w:marBottom w:val="0"/>
          <w:divBdr>
            <w:top w:val="none" w:sz="0" w:space="0" w:color="auto"/>
            <w:left w:val="none" w:sz="0" w:space="0" w:color="auto"/>
            <w:bottom w:val="none" w:sz="0" w:space="0" w:color="auto"/>
            <w:right w:val="none" w:sz="0" w:space="0" w:color="auto"/>
          </w:divBdr>
        </w:div>
        <w:div w:id="471824629">
          <w:marLeft w:val="0"/>
          <w:marRight w:val="0"/>
          <w:marTop w:val="0"/>
          <w:marBottom w:val="0"/>
          <w:divBdr>
            <w:top w:val="none" w:sz="0" w:space="0" w:color="auto"/>
            <w:left w:val="none" w:sz="0" w:space="0" w:color="auto"/>
            <w:bottom w:val="none" w:sz="0" w:space="0" w:color="auto"/>
            <w:right w:val="none" w:sz="0" w:space="0" w:color="auto"/>
          </w:divBdr>
        </w:div>
        <w:div w:id="81724176">
          <w:marLeft w:val="0"/>
          <w:marRight w:val="0"/>
          <w:marTop w:val="0"/>
          <w:marBottom w:val="0"/>
          <w:divBdr>
            <w:top w:val="none" w:sz="0" w:space="0" w:color="auto"/>
            <w:left w:val="none" w:sz="0" w:space="0" w:color="auto"/>
            <w:bottom w:val="none" w:sz="0" w:space="0" w:color="auto"/>
            <w:right w:val="none" w:sz="0" w:space="0" w:color="auto"/>
          </w:divBdr>
        </w:div>
        <w:div w:id="2065373078">
          <w:marLeft w:val="0"/>
          <w:marRight w:val="0"/>
          <w:marTop w:val="0"/>
          <w:marBottom w:val="0"/>
          <w:divBdr>
            <w:top w:val="none" w:sz="0" w:space="0" w:color="auto"/>
            <w:left w:val="none" w:sz="0" w:space="0" w:color="auto"/>
            <w:bottom w:val="none" w:sz="0" w:space="0" w:color="auto"/>
            <w:right w:val="none" w:sz="0" w:space="0" w:color="auto"/>
          </w:divBdr>
        </w:div>
        <w:div w:id="1603876484">
          <w:marLeft w:val="0"/>
          <w:marRight w:val="0"/>
          <w:marTop w:val="0"/>
          <w:marBottom w:val="0"/>
          <w:divBdr>
            <w:top w:val="none" w:sz="0" w:space="0" w:color="auto"/>
            <w:left w:val="none" w:sz="0" w:space="0" w:color="auto"/>
            <w:bottom w:val="none" w:sz="0" w:space="0" w:color="auto"/>
            <w:right w:val="none" w:sz="0" w:space="0" w:color="auto"/>
          </w:divBdr>
        </w:div>
        <w:div w:id="1875462140">
          <w:marLeft w:val="0"/>
          <w:marRight w:val="0"/>
          <w:marTop w:val="0"/>
          <w:marBottom w:val="0"/>
          <w:divBdr>
            <w:top w:val="none" w:sz="0" w:space="0" w:color="auto"/>
            <w:left w:val="none" w:sz="0" w:space="0" w:color="auto"/>
            <w:bottom w:val="none" w:sz="0" w:space="0" w:color="auto"/>
            <w:right w:val="none" w:sz="0" w:space="0" w:color="auto"/>
          </w:divBdr>
        </w:div>
        <w:div w:id="954991635">
          <w:marLeft w:val="0"/>
          <w:marRight w:val="0"/>
          <w:marTop w:val="0"/>
          <w:marBottom w:val="0"/>
          <w:divBdr>
            <w:top w:val="none" w:sz="0" w:space="0" w:color="auto"/>
            <w:left w:val="none" w:sz="0" w:space="0" w:color="auto"/>
            <w:bottom w:val="none" w:sz="0" w:space="0" w:color="auto"/>
            <w:right w:val="none" w:sz="0" w:space="0" w:color="auto"/>
          </w:divBdr>
        </w:div>
        <w:div w:id="1245725816">
          <w:marLeft w:val="0"/>
          <w:marRight w:val="0"/>
          <w:marTop w:val="0"/>
          <w:marBottom w:val="0"/>
          <w:divBdr>
            <w:top w:val="none" w:sz="0" w:space="0" w:color="auto"/>
            <w:left w:val="none" w:sz="0" w:space="0" w:color="auto"/>
            <w:bottom w:val="none" w:sz="0" w:space="0" w:color="auto"/>
            <w:right w:val="none" w:sz="0" w:space="0" w:color="auto"/>
          </w:divBdr>
        </w:div>
        <w:div w:id="1036126499">
          <w:marLeft w:val="0"/>
          <w:marRight w:val="0"/>
          <w:marTop w:val="0"/>
          <w:marBottom w:val="0"/>
          <w:divBdr>
            <w:top w:val="none" w:sz="0" w:space="0" w:color="auto"/>
            <w:left w:val="none" w:sz="0" w:space="0" w:color="auto"/>
            <w:bottom w:val="none" w:sz="0" w:space="0" w:color="auto"/>
            <w:right w:val="none" w:sz="0" w:space="0" w:color="auto"/>
          </w:divBdr>
        </w:div>
        <w:div w:id="448208129">
          <w:marLeft w:val="0"/>
          <w:marRight w:val="0"/>
          <w:marTop w:val="400"/>
          <w:marBottom w:val="0"/>
          <w:divBdr>
            <w:top w:val="none" w:sz="0" w:space="0" w:color="auto"/>
            <w:left w:val="none" w:sz="0" w:space="0" w:color="auto"/>
            <w:bottom w:val="none" w:sz="0" w:space="0" w:color="auto"/>
            <w:right w:val="none" w:sz="0" w:space="0" w:color="auto"/>
          </w:divBdr>
        </w:div>
        <w:div w:id="1328249244">
          <w:marLeft w:val="0"/>
          <w:marRight w:val="0"/>
          <w:marTop w:val="0"/>
          <w:marBottom w:val="0"/>
          <w:divBdr>
            <w:top w:val="none" w:sz="0" w:space="0" w:color="auto"/>
            <w:left w:val="none" w:sz="0" w:space="0" w:color="auto"/>
            <w:bottom w:val="none" w:sz="0" w:space="0" w:color="auto"/>
            <w:right w:val="none" w:sz="0" w:space="0" w:color="auto"/>
          </w:divBdr>
        </w:div>
        <w:div w:id="46073409">
          <w:marLeft w:val="0"/>
          <w:marRight w:val="0"/>
          <w:marTop w:val="0"/>
          <w:marBottom w:val="0"/>
          <w:divBdr>
            <w:top w:val="none" w:sz="0" w:space="0" w:color="auto"/>
            <w:left w:val="none" w:sz="0" w:space="0" w:color="auto"/>
            <w:bottom w:val="none" w:sz="0" w:space="0" w:color="auto"/>
            <w:right w:val="none" w:sz="0" w:space="0" w:color="auto"/>
          </w:divBdr>
        </w:div>
        <w:div w:id="2142847114">
          <w:marLeft w:val="0"/>
          <w:marRight w:val="0"/>
          <w:marTop w:val="0"/>
          <w:marBottom w:val="0"/>
          <w:divBdr>
            <w:top w:val="none" w:sz="0" w:space="0" w:color="auto"/>
            <w:left w:val="none" w:sz="0" w:space="0" w:color="auto"/>
            <w:bottom w:val="none" w:sz="0" w:space="0" w:color="auto"/>
            <w:right w:val="none" w:sz="0" w:space="0" w:color="auto"/>
          </w:divBdr>
        </w:div>
        <w:div w:id="395010063">
          <w:marLeft w:val="0"/>
          <w:marRight w:val="0"/>
          <w:marTop w:val="0"/>
          <w:marBottom w:val="0"/>
          <w:divBdr>
            <w:top w:val="none" w:sz="0" w:space="0" w:color="auto"/>
            <w:left w:val="none" w:sz="0" w:space="0" w:color="auto"/>
            <w:bottom w:val="none" w:sz="0" w:space="0" w:color="auto"/>
            <w:right w:val="none" w:sz="0" w:space="0" w:color="auto"/>
          </w:divBdr>
        </w:div>
        <w:div w:id="908199492">
          <w:marLeft w:val="0"/>
          <w:marRight w:val="0"/>
          <w:marTop w:val="0"/>
          <w:marBottom w:val="0"/>
          <w:divBdr>
            <w:top w:val="none" w:sz="0" w:space="0" w:color="auto"/>
            <w:left w:val="none" w:sz="0" w:space="0" w:color="auto"/>
            <w:bottom w:val="none" w:sz="0" w:space="0" w:color="auto"/>
            <w:right w:val="none" w:sz="0" w:space="0" w:color="auto"/>
          </w:divBdr>
        </w:div>
        <w:div w:id="1815641263">
          <w:marLeft w:val="0"/>
          <w:marRight w:val="0"/>
          <w:marTop w:val="0"/>
          <w:marBottom w:val="0"/>
          <w:divBdr>
            <w:top w:val="none" w:sz="0" w:space="0" w:color="auto"/>
            <w:left w:val="none" w:sz="0" w:space="0" w:color="auto"/>
            <w:bottom w:val="none" w:sz="0" w:space="0" w:color="auto"/>
            <w:right w:val="none" w:sz="0" w:space="0" w:color="auto"/>
          </w:divBdr>
        </w:div>
        <w:div w:id="2103212535">
          <w:marLeft w:val="0"/>
          <w:marRight w:val="0"/>
          <w:marTop w:val="0"/>
          <w:marBottom w:val="0"/>
          <w:divBdr>
            <w:top w:val="none" w:sz="0" w:space="0" w:color="auto"/>
            <w:left w:val="none" w:sz="0" w:space="0" w:color="auto"/>
            <w:bottom w:val="none" w:sz="0" w:space="0" w:color="auto"/>
            <w:right w:val="none" w:sz="0" w:space="0" w:color="auto"/>
          </w:divBdr>
        </w:div>
        <w:div w:id="454060716">
          <w:marLeft w:val="0"/>
          <w:marRight w:val="0"/>
          <w:marTop w:val="400"/>
          <w:marBottom w:val="0"/>
          <w:divBdr>
            <w:top w:val="none" w:sz="0" w:space="0" w:color="auto"/>
            <w:left w:val="none" w:sz="0" w:space="0" w:color="auto"/>
            <w:bottom w:val="none" w:sz="0" w:space="0" w:color="auto"/>
            <w:right w:val="none" w:sz="0" w:space="0" w:color="auto"/>
          </w:divBdr>
        </w:div>
        <w:div w:id="1767534681">
          <w:marLeft w:val="0"/>
          <w:marRight w:val="0"/>
          <w:marTop w:val="0"/>
          <w:marBottom w:val="0"/>
          <w:divBdr>
            <w:top w:val="none" w:sz="0" w:space="0" w:color="auto"/>
            <w:left w:val="none" w:sz="0" w:space="0" w:color="auto"/>
            <w:bottom w:val="none" w:sz="0" w:space="0" w:color="auto"/>
            <w:right w:val="none" w:sz="0" w:space="0" w:color="auto"/>
          </w:divBdr>
        </w:div>
        <w:div w:id="823395435">
          <w:marLeft w:val="0"/>
          <w:marRight w:val="0"/>
          <w:marTop w:val="0"/>
          <w:marBottom w:val="0"/>
          <w:divBdr>
            <w:top w:val="none" w:sz="0" w:space="0" w:color="auto"/>
            <w:left w:val="none" w:sz="0" w:space="0" w:color="auto"/>
            <w:bottom w:val="none" w:sz="0" w:space="0" w:color="auto"/>
            <w:right w:val="none" w:sz="0" w:space="0" w:color="auto"/>
          </w:divBdr>
        </w:div>
        <w:div w:id="1988511069">
          <w:marLeft w:val="0"/>
          <w:marRight w:val="0"/>
          <w:marTop w:val="0"/>
          <w:marBottom w:val="0"/>
          <w:divBdr>
            <w:top w:val="none" w:sz="0" w:space="0" w:color="auto"/>
            <w:left w:val="none" w:sz="0" w:space="0" w:color="auto"/>
            <w:bottom w:val="none" w:sz="0" w:space="0" w:color="auto"/>
            <w:right w:val="none" w:sz="0" w:space="0" w:color="auto"/>
          </w:divBdr>
        </w:div>
        <w:div w:id="463696873">
          <w:marLeft w:val="0"/>
          <w:marRight w:val="0"/>
          <w:marTop w:val="0"/>
          <w:marBottom w:val="0"/>
          <w:divBdr>
            <w:top w:val="none" w:sz="0" w:space="0" w:color="auto"/>
            <w:left w:val="none" w:sz="0" w:space="0" w:color="auto"/>
            <w:bottom w:val="none" w:sz="0" w:space="0" w:color="auto"/>
            <w:right w:val="none" w:sz="0" w:space="0" w:color="auto"/>
          </w:divBdr>
        </w:div>
        <w:div w:id="1672685416">
          <w:marLeft w:val="0"/>
          <w:marRight w:val="0"/>
          <w:marTop w:val="0"/>
          <w:marBottom w:val="0"/>
          <w:divBdr>
            <w:top w:val="none" w:sz="0" w:space="0" w:color="auto"/>
            <w:left w:val="none" w:sz="0" w:space="0" w:color="auto"/>
            <w:bottom w:val="none" w:sz="0" w:space="0" w:color="auto"/>
            <w:right w:val="none" w:sz="0" w:space="0" w:color="auto"/>
          </w:divBdr>
        </w:div>
        <w:div w:id="1696732681">
          <w:marLeft w:val="0"/>
          <w:marRight w:val="0"/>
          <w:marTop w:val="0"/>
          <w:marBottom w:val="0"/>
          <w:divBdr>
            <w:top w:val="none" w:sz="0" w:space="0" w:color="auto"/>
            <w:left w:val="none" w:sz="0" w:space="0" w:color="auto"/>
            <w:bottom w:val="none" w:sz="0" w:space="0" w:color="auto"/>
            <w:right w:val="none" w:sz="0" w:space="0" w:color="auto"/>
          </w:divBdr>
        </w:div>
        <w:div w:id="1860004278">
          <w:marLeft w:val="0"/>
          <w:marRight w:val="0"/>
          <w:marTop w:val="400"/>
          <w:marBottom w:val="0"/>
          <w:divBdr>
            <w:top w:val="none" w:sz="0" w:space="0" w:color="auto"/>
            <w:left w:val="none" w:sz="0" w:space="0" w:color="auto"/>
            <w:bottom w:val="none" w:sz="0" w:space="0" w:color="auto"/>
            <w:right w:val="none" w:sz="0" w:space="0" w:color="auto"/>
          </w:divBdr>
        </w:div>
        <w:div w:id="339893780">
          <w:marLeft w:val="0"/>
          <w:marRight w:val="0"/>
          <w:marTop w:val="0"/>
          <w:marBottom w:val="0"/>
          <w:divBdr>
            <w:top w:val="none" w:sz="0" w:space="0" w:color="auto"/>
            <w:left w:val="none" w:sz="0" w:space="0" w:color="auto"/>
            <w:bottom w:val="none" w:sz="0" w:space="0" w:color="auto"/>
            <w:right w:val="none" w:sz="0" w:space="0" w:color="auto"/>
          </w:divBdr>
        </w:div>
        <w:div w:id="1227492057">
          <w:marLeft w:val="0"/>
          <w:marRight w:val="0"/>
          <w:marTop w:val="0"/>
          <w:marBottom w:val="0"/>
          <w:divBdr>
            <w:top w:val="none" w:sz="0" w:space="0" w:color="auto"/>
            <w:left w:val="none" w:sz="0" w:space="0" w:color="auto"/>
            <w:bottom w:val="none" w:sz="0" w:space="0" w:color="auto"/>
            <w:right w:val="none" w:sz="0" w:space="0" w:color="auto"/>
          </w:divBdr>
        </w:div>
        <w:div w:id="1146817688">
          <w:marLeft w:val="0"/>
          <w:marRight w:val="0"/>
          <w:marTop w:val="0"/>
          <w:marBottom w:val="0"/>
          <w:divBdr>
            <w:top w:val="none" w:sz="0" w:space="0" w:color="auto"/>
            <w:left w:val="none" w:sz="0" w:space="0" w:color="auto"/>
            <w:bottom w:val="none" w:sz="0" w:space="0" w:color="auto"/>
            <w:right w:val="none" w:sz="0" w:space="0" w:color="auto"/>
          </w:divBdr>
        </w:div>
        <w:div w:id="958610837">
          <w:marLeft w:val="0"/>
          <w:marRight w:val="0"/>
          <w:marTop w:val="0"/>
          <w:marBottom w:val="0"/>
          <w:divBdr>
            <w:top w:val="none" w:sz="0" w:space="0" w:color="auto"/>
            <w:left w:val="none" w:sz="0" w:space="0" w:color="auto"/>
            <w:bottom w:val="none" w:sz="0" w:space="0" w:color="auto"/>
            <w:right w:val="none" w:sz="0" w:space="0" w:color="auto"/>
          </w:divBdr>
        </w:div>
        <w:div w:id="543637531">
          <w:marLeft w:val="0"/>
          <w:marRight w:val="0"/>
          <w:marTop w:val="0"/>
          <w:marBottom w:val="0"/>
          <w:divBdr>
            <w:top w:val="none" w:sz="0" w:space="0" w:color="auto"/>
            <w:left w:val="none" w:sz="0" w:space="0" w:color="auto"/>
            <w:bottom w:val="none" w:sz="0" w:space="0" w:color="auto"/>
            <w:right w:val="none" w:sz="0" w:space="0" w:color="auto"/>
          </w:divBdr>
        </w:div>
        <w:div w:id="1673683325">
          <w:marLeft w:val="0"/>
          <w:marRight w:val="0"/>
          <w:marTop w:val="0"/>
          <w:marBottom w:val="0"/>
          <w:divBdr>
            <w:top w:val="none" w:sz="0" w:space="0" w:color="auto"/>
            <w:left w:val="none" w:sz="0" w:space="0" w:color="auto"/>
            <w:bottom w:val="none" w:sz="0" w:space="0" w:color="auto"/>
            <w:right w:val="none" w:sz="0" w:space="0" w:color="auto"/>
          </w:divBdr>
        </w:div>
        <w:div w:id="687174277">
          <w:marLeft w:val="0"/>
          <w:marRight w:val="0"/>
          <w:marTop w:val="0"/>
          <w:marBottom w:val="0"/>
          <w:divBdr>
            <w:top w:val="none" w:sz="0" w:space="0" w:color="auto"/>
            <w:left w:val="none" w:sz="0" w:space="0" w:color="auto"/>
            <w:bottom w:val="none" w:sz="0" w:space="0" w:color="auto"/>
            <w:right w:val="none" w:sz="0" w:space="0" w:color="auto"/>
          </w:divBdr>
        </w:div>
        <w:div w:id="19671859">
          <w:marLeft w:val="0"/>
          <w:marRight w:val="0"/>
          <w:marTop w:val="400"/>
          <w:marBottom w:val="0"/>
          <w:divBdr>
            <w:top w:val="none" w:sz="0" w:space="0" w:color="auto"/>
            <w:left w:val="none" w:sz="0" w:space="0" w:color="auto"/>
            <w:bottom w:val="none" w:sz="0" w:space="0" w:color="auto"/>
            <w:right w:val="none" w:sz="0" w:space="0" w:color="auto"/>
          </w:divBdr>
        </w:div>
        <w:div w:id="1247959727">
          <w:marLeft w:val="0"/>
          <w:marRight w:val="0"/>
          <w:marTop w:val="0"/>
          <w:marBottom w:val="0"/>
          <w:divBdr>
            <w:top w:val="none" w:sz="0" w:space="0" w:color="auto"/>
            <w:left w:val="none" w:sz="0" w:space="0" w:color="auto"/>
            <w:bottom w:val="none" w:sz="0" w:space="0" w:color="auto"/>
            <w:right w:val="none" w:sz="0" w:space="0" w:color="auto"/>
          </w:divBdr>
        </w:div>
        <w:div w:id="19547376">
          <w:marLeft w:val="0"/>
          <w:marRight w:val="0"/>
          <w:marTop w:val="0"/>
          <w:marBottom w:val="0"/>
          <w:divBdr>
            <w:top w:val="none" w:sz="0" w:space="0" w:color="auto"/>
            <w:left w:val="none" w:sz="0" w:space="0" w:color="auto"/>
            <w:bottom w:val="none" w:sz="0" w:space="0" w:color="auto"/>
            <w:right w:val="none" w:sz="0" w:space="0" w:color="auto"/>
          </w:divBdr>
        </w:div>
        <w:div w:id="924844153">
          <w:marLeft w:val="0"/>
          <w:marRight w:val="0"/>
          <w:marTop w:val="0"/>
          <w:marBottom w:val="0"/>
          <w:divBdr>
            <w:top w:val="none" w:sz="0" w:space="0" w:color="auto"/>
            <w:left w:val="none" w:sz="0" w:space="0" w:color="auto"/>
            <w:bottom w:val="none" w:sz="0" w:space="0" w:color="auto"/>
            <w:right w:val="none" w:sz="0" w:space="0" w:color="auto"/>
          </w:divBdr>
        </w:div>
        <w:div w:id="394815445">
          <w:marLeft w:val="0"/>
          <w:marRight w:val="0"/>
          <w:marTop w:val="0"/>
          <w:marBottom w:val="0"/>
          <w:divBdr>
            <w:top w:val="none" w:sz="0" w:space="0" w:color="auto"/>
            <w:left w:val="none" w:sz="0" w:space="0" w:color="auto"/>
            <w:bottom w:val="none" w:sz="0" w:space="0" w:color="auto"/>
            <w:right w:val="none" w:sz="0" w:space="0" w:color="auto"/>
          </w:divBdr>
        </w:div>
        <w:div w:id="1951357455">
          <w:marLeft w:val="0"/>
          <w:marRight w:val="0"/>
          <w:marTop w:val="240"/>
          <w:marBottom w:val="0"/>
          <w:divBdr>
            <w:top w:val="none" w:sz="0" w:space="0" w:color="auto"/>
            <w:left w:val="none" w:sz="0" w:space="0" w:color="auto"/>
            <w:bottom w:val="none" w:sz="0" w:space="0" w:color="auto"/>
            <w:right w:val="none" w:sz="0" w:space="0" w:color="auto"/>
          </w:divBdr>
        </w:div>
        <w:div w:id="559562182">
          <w:marLeft w:val="150"/>
          <w:marRight w:val="150"/>
          <w:marTop w:val="480"/>
          <w:marBottom w:val="0"/>
          <w:divBdr>
            <w:top w:val="single" w:sz="6" w:space="28" w:color="D4D4D4"/>
            <w:left w:val="none" w:sz="0" w:space="0" w:color="auto"/>
            <w:bottom w:val="none" w:sz="0" w:space="0" w:color="auto"/>
            <w:right w:val="none" w:sz="0" w:space="0" w:color="auto"/>
          </w:divBdr>
        </w:div>
        <w:div w:id="2138641964">
          <w:marLeft w:val="0"/>
          <w:marRight w:val="0"/>
          <w:marTop w:val="400"/>
          <w:marBottom w:val="0"/>
          <w:divBdr>
            <w:top w:val="none" w:sz="0" w:space="0" w:color="auto"/>
            <w:left w:val="none" w:sz="0" w:space="0" w:color="auto"/>
            <w:bottom w:val="none" w:sz="0" w:space="0" w:color="auto"/>
            <w:right w:val="none" w:sz="0" w:space="0" w:color="auto"/>
          </w:divBdr>
        </w:div>
        <w:div w:id="1154491916">
          <w:marLeft w:val="0"/>
          <w:marRight w:val="0"/>
          <w:marTop w:val="240"/>
          <w:marBottom w:val="0"/>
          <w:divBdr>
            <w:top w:val="none" w:sz="0" w:space="0" w:color="auto"/>
            <w:left w:val="none" w:sz="0" w:space="0" w:color="auto"/>
            <w:bottom w:val="none" w:sz="0" w:space="0" w:color="auto"/>
            <w:right w:val="none" w:sz="0" w:space="0" w:color="auto"/>
          </w:divBdr>
          <w:divsChild>
            <w:div w:id="282928249">
              <w:marLeft w:val="0"/>
              <w:marRight w:val="0"/>
              <w:marTop w:val="0"/>
              <w:marBottom w:val="0"/>
              <w:divBdr>
                <w:top w:val="none" w:sz="0" w:space="0" w:color="auto"/>
                <w:left w:val="none" w:sz="0" w:space="0" w:color="auto"/>
                <w:bottom w:val="none" w:sz="0" w:space="0" w:color="auto"/>
                <w:right w:val="none" w:sz="0" w:space="0" w:color="auto"/>
              </w:divBdr>
            </w:div>
          </w:divsChild>
        </w:div>
        <w:div w:id="735977051">
          <w:marLeft w:val="150"/>
          <w:marRight w:val="150"/>
          <w:marTop w:val="480"/>
          <w:marBottom w:val="0"/>
          <w:divBdr>
            <w:top w:val="single" w:sz="6" w:space="28" w:color="D4D4D4"/>
            <w:left w:val="none" w:sz="0" w:space="0" w:color="auto"/>
            <w:bottom w:val="none" w:sz="0" w:space="0" w:color="auto"/>
            <w:right w:val="none" w:sz="0" w:space="0" w:color="auto"/>
          </w:divBdr>
        </w:div>
        <w:div w:id="634873949">
          <w:marLeft w:val="0"/>
          <w:marRight w:val="0"/>
          <w:marTop w:val="400"/>
          <w:marBottom w:val="0"/>
          <w:divBdr>
            <w:top w:val="none" w:sz="0" w:space="0" w:color="auto"/>
            <w:left w:val="none" w:sz="0" w:space="0" w:color="auto"/>
            <w:bottom w:val="none" w:sz="0" w:space="0" w:color="auto"/>
            <w:right w:val="none" w:sz="0" w:space="0" w:color="auto"/>
          </w:divBdr>
        </w:div>
        <w:div w:id="724449715">
          <w:marLeft w:val="0"/>
          <w:marRight w:val="0"/>
          <w:marTop w:val="240"/>
          <w:marBottom w:val="0"/>
          <w:divBdr>
            <w:top w:val="none" w:sz="0" w:space="0" w:color="auto"/>
            <w:left w:val="none" w:sz="0" w:space="0" w:color="auto"/>
            <w:bottom w:val="none" w:sz="0" w:space="0" w:color="auto"/>
            <w:right w:val="none" w:sz="0" w:space="0" w:color="auto"/>
          </w:divBdr>
          <w:divsChild>
            <w:div w:id="1071317880">
              <w:marLeft w:val="0"/>
              <w:marRight w:val="0"/>
              <w:marTop w:val="0"/>
              <w:marBottom w:val="0"/>
              <w:divBdr>
                <w:top w:val="none" w:sz="0" w:space="0" w:color="auto"/>
                <w:left w:val="none" w:sz="0" w:space="0" w:color="auto"/>
                <w:bottom w:val="none" w:sz="0" w:space="0" w:color="auto"/>
                <w:right w:val="none" w:sz="0" w:space="0" w:color="auto"/>
              </w:divBdr>
            </w:div>
            <w:div w:id="2014798459">
              <w:marLeft w:val="0"/>
              <w:marRight w:val="0"/>
              <w:marTop w:val="0"/>
              <w:marBottom w:val="0"/>
              <w:divBdr>
                <w:top w:val="none" w:sz="0" w:space="0" w:color="auto"/>
                <w:left w:val="none" w:sz="0" w:space="0" w:color="auto"/>
                <w:bottom w:val="none" w:sz="0" w:space="0" w:color="auto"/>
                <w:right w:val="none" w:sz="0" w:space="0" w:color="auto"/>
              </w:divBdr>
            </w:div>
            <w:div w:id="891186615">
              <w:marLeft w:val="0"/>
              <w:marRight w:val="0"/>
              <w:marTop w:val="0"/>
              <w:marBottom w:val="0"/>
              <w:divBdr>
                <w:top w:val="none" w:sz="0" w:space="0" w:color="auto"/>
                <w:left w:val="none" w:sz="0" w:space="0" w:color="auto"/>
                <w:bottom w:val="none" w:sz="0" w:space="0" w:color="auto"/>
                <w:right w:val="none" w:sz="0" w:space="0" w:color="auto"/>
              </w:divBdr>
            </w:div>
          </w:divsChild>
        </w:div>
        <w:div w:id="725374426">
          <w:marLeft w:val="150"/>
          <w:marRight w:val="150"/>
          <w:marTop w:val="480"/>
          <w:marBottom w:val="0"/>
          <w:divBdr>
            <w:top w:val="single" w:sz="6" w:space="28" w:color="D4D4D4"/>
            <w:left w:val="none" w:sz="0" w:space="0" w:color="auto"/>
            <w:bottom w:val="none" w:sz="0" w:space="0" w:color="auto"/>
            <w:right w:val="none" w:sz="0" w:space="0" w:color="auto"/>
          </w:divBdr>
        </w:div>
        <w:div w:id="664672485">
          <w:marLeft w:val="0"/>
          <w:marRight w:val="0"/>
          <w:marTop w:val="400"/>
          <w:marBottom w:val="0"/>
          <w:divBdr>
            <w:top w:val="none" w:sz="0" w:space="0" w:color="auto"/>
            <w:left w:val="none" w:sz="0" w:space="0" w:color="auto"/>
            <w:bottom w:val="none" w:sz="0" w:space="0" w:color="auto"/>
            <w:right w:val="none" w:sz="0" w:space="0" w:color="auto"/>
          </w:divBdr>
        </w:div>
        <w:div w:id="255482754">
          <w:marLeft w:val="0"/>
          <w:marRight w:val="0"/>
          <w:marTop w:val="240"/>
          <w:marBottom w:val="0"/>
          <w:divBdr>
            <w:top w:val="none" w:sz="0" w:space="0" w:color="auto"/>
            <w:left w:val="none" w:sz="0" w:space="0" w:color="auto"/>
            <w:bottom w:val="none" w:sz="0" w:space="0" w:color="auto"/>
            <w:right w:val="none" w:sz="0" w:space="0" w:color="auto"/>
          </w:divBdr>
        </w:div>
        <w:div w:id="764031693">
          <w:marLeft w:val="150"/>
          <w:marRight w:val="150"/>
          <w:marTop w:val="480"/>
          <w:marBottom w:val="0"/>
          <w:divBdr>
            <w:top w:val="single" w:sz="6" w:space="28" w:color="D4D4D4"/>
            <w:left w:val="none" w:sz="0" w:space="0" w:color="auto"/>
            <w:bottom w:val="none" w:sz="0" w:space="0" w:color="auto"/>
            <w:right w:val="none" w:sz="0" w:space="0" w:color="auto"/>
          </w:divBdr>
        </w:div>
        <w:div w:id="2112361363">
          <w:marLeft w:val="0"/>
          <w:marRight w:val="0"/>
          <w:marTop w:val="400"/>
          <w:marBottom w:val="0"/>
          <w:divBdr>
            <w:top w:val="none" w:sz="0" w:space="0" w:color="auto"/>
            <w:left w:val="none" w:sz="0" w:space="0" w:color="auto"/>
            <w:bottom w:val="none" w:sz="0" w:space="0" w:color="auto"/>
            <w:right w:val="none" w:sz="0" w:space="0" w:color="auto"/>
          </w:divBdr>
        </w:div>
        <w:div w:id="1973049779">
          <w:marLeft w:val="0"/>
          <w:marRight w:val="0"/>
          <w:marTop w:val="240"/>
          <w:marBottom w:val="0"/>
          <w:divBdr>
            <w:top w:val="none" w:sz="0" w:space="0" w:color="auto"/>
            <w:left w:val="none" w:sz="0" w:space="0" w:color="auto"/>
            <w:bottom w:val="none" w:sz="0" w:space="0" w:color="auto"/>
            <w:right w:val="none" w:sz="0" w:space="0" w:color="auto"/>
          </w:divBdr>
          <w:divsChild>
            <w:div w:id="915015413">
              <w:marLeft w:val="0"/>
              <w:marRight w:val="0"/>
              <w:marTop w:val="0"/>
              <w:marBottom w:val="0"/>
              <w:divBdr>
                <w:top w:val="none" w:sz="0" w:space="0" w:color="auto"/>
                <w:left w:val="none" w:sz="0" w:space="0" w:color="auto"/>
                <w:bottom w:val="none" w:sz="0" w:space="0" w:color="auto"/>
                <w:right w:val="none" w:sz="0" w:space="0" w:color="auto"/>
              </w:divBdr>
            </w:div>
          </w:divsChild>
        </w:div>
        <w:div w:id="1366713980">
          <w:marLeft w:val="150"/>
          <w:marRight w:val="150"/>
          <w:marTop w:val="480"/>
          <w:marBottom w:val="0"/>
          <w:divBdr>
            <w:top w:val="single" w:sz="6" w:space="28" w:color="D4D4D4"/>
            <w:left w:val="none" w:sz="0" w:space="0" w:color="auto"/>
            <w:bottom w:val="none" w:sz="0" w:space="0" w:color="auto"/>
            <w:right w:val="none" w:sz="0" w:space="0" w:color="auto"/>
          </w:divBdr>
        </w:div>
        <w:div w:id="950472282">
          <w:marLeft w:val="0"/>
          <w:marRight w:val="0"/>
          <w:marTop w:val="400"/>
          <w:marBottom w:val="0"/>
          <w:divBdr>
            <w:top w:val="none" w:sz="0" w:space="0" w:color="auto"/>
            <w:left w:val="none" w:sz="0" w:space="0" w:color="auto"/>
            <w:bottom w:val="none" w:sz="0" w:space="0" w:color="auto"/>
            <w:right w:val="none" w:sz="0" w:space="0" w:color="auto"/>
          </w:divBdr>
        </w:div>
        <w:div w:id="622347966">
          <w:marLeft w:val="0"/>
          <w:marRight w:val="0"/>
          <w:marTop w:val="240"/>
          <w:marBottom w:val="0"/>
          <w:divBdr>
            <w:top w:val="none" w:sz="0" w:space="0" w:color="auto"/>
            <w:left w:val="none" w:sz="0" w:space="0" w:color="auto"/>
            <w:bottom w:val="none" w:sz="0" w:space="0" w:color="auto"/>
            <w:right w:val="none" w:sz="0" w:space="0" w:color="auto"/>
          </w:divBdr>
          <w:divsChild>
            <w:div w:id="1895923425">
              <w:marLeft w:val="0"/>
              <w:marRight w:val="0"/>
              <w:marTop w:val="0"/>
              <w:marBottom w:val="0"/>
              <w:divBdr>
                <w:top w:val="none" w:sz="0" w:space="0" w:color="auto"/>
                <w:left w:val="none" w:sz="0" w:space="0" w:color="auto"/>
                <w:bottom w:val="none" w:sz="0" w:space="0" w:color="auto"/>
                <w:right w:val="none" w:sz="0" w:space="0" w:color="auto"/>
              </w:divBdr>
            </w:div>
          </w:divsChild>
        </w:div>
        <w:div w:id="2250897">
          <w:marLeft w:val="150"/>
          <w:marRight w:val="150"/>
          <w:marTop w:val="480"/>
          <w:marBottom w:val="0"/>
          <w:divBdr>
            <w:top w:val="single" w:sz="6" w:space="28" w:color="D4D4D4"/>
            <w:left w:val="none" w:sz="0" w:space="0" w:color="auto"/>
            <w:bottom w:val="none" w:sz="0" w:space="0" w:color="auto"/>
            <w:right w:val="none" w:sz="0" w:space="0" w:color="auto"/>
          </w:divBdr>
        </w:div>
        <w:div w:id="1712922040">
          <w:marLeft w:val="0"/>
          <w:marRight w:val="0"/>
          <w:marTop w:val="400"/>
          <w:marBottom w:val="0"/>
          <w:divBdr>
            <w:top w:val="none" w:sz="0" w:space="0" w:color="auto"/>
            <w:left w:val="none" w:sz="0" w:space="0" w:color="auto"/>
            <w:bottom w:val="none" w:sz="0" w:space="0" w:color="auto"/>
            <w:right w:val="none" w:sz="0" w:space="0" w:color="auto"/>
          </w:divBdr>
        </w:div>
        <w:div w:id="2130589017">
          <w:marLeft w:val="0"/>
          <w:marRight w:val="0"/>
          <w:marTop w:val="240"/>
          <w:marBottom w:val="0"/>
          <w:divBdr>
            <w:top w:val="none" w:sz="0" w:space="0" w:color="auto"/>
            <w:left w:val="none" w:sz="0" w:space="0" w:color="auto"/>
            <w:bottom w:val="none" w:sz="0" w:space="0" w:color="auto"/>
            <w:right w:val="none" w:sz="0" w:space="0" w:color="auto"/>
          </w:divBdr>
        </w:div>
        <w:div w:id="1047989454">
          <w:marLeft w:val="150"/>
          <w:marRight w:val="150"/>
          <w:marTop w:val="480"/>
          <w:marBottom w:val="0"/>
          <w:divBdr>
            <w:top w:val="single" w:sz="6" w:space="28" w:color="D4D4D4"/>
            <w:left w:val="none" w:sz="0" w:space="0" w:color="auto"/>
            <w:bottom w:val="none" w:sz="0" w:space="0" w:color="auto"/>
            <w:right w:val="none" w:sz="0" w:space="0" w:color="auto"/>
          </w:divBdr>
        </w:div>
        <w:div w:id="1180897960">
          <w:marLeft w:val="0"/>
          <w:marRight w:val="0"/>
          <w:marTop w:val="400"/>
          <w:marBottom w:val="0"/>
          <w:divBdr>
            <w:top w:val="none" w:sz="0" w:space="0" w:color="auto"/>
            <w:left w:val="none" w:sz="0" w:space="0" w:color="auto"/>
            <w:bottom w:val="none" w:sz="0" w:space="0" w:color="auto"/>
            <w:right w:val="none" w:sz="0" w:space="0" w:color="auto"/>
          </w:divBdr>
        </w:div>
        <w:div w:id="31399373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54962-F2EA-4E5C-A1A4-B2D4417BF59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7AA6B5D-6E69-4473-8B75-2F80517C3569}">
  <ds:schemaRefs>
    <ds:schemaRef ds:uri="http://schemas.microsoft.com/sharepoint/v3/contenttype/forms"/>
  </ds:schemaRefs>
</ds:datastoreItem>
</file>

<file path=customXml/itemProps3.xml><?xml version="1.0" encoding="utf-8"?>
<ds:datastoreItem xmlns:ds="http://schemas.openxmlformats.org/officeDocument/2006/customXml" ds:itemID="{37895033-5B78-4387-9316-918CA66CBDB1}"/>
</file>

<file path=docProps/app.xml><?xml version="1.0" encoding="utf-8"?>
<Properties xmlns="http://schemas.openxmlformats.org/officeDocument/2006/extended-properties" xmlns:vt="http://schemas.openxmlformats.org/officeDocument/2006/docPropsVTypes">
  <Template>Normal</Template>
  <TotalTime>0</TotalTime>
  <Pages>3</Pages>
  <Words>74207</Words>
  <Characters>42298</Characters>
  <Application>Microsoft Office Word</Application>
  <DocSecurity>0</DocSecurity>
  <Lines>352</Lines>
  <Paragraphs>232</Paragraphs>
  <ScaleCrop>false</ScaleCrop>
  <Company/>
  <LinksUpToDate>false</LinksUpToDate>
  <CharactersWithSpaces>116273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2023-03-29T07:10:00Z</dcterms:created>
  <dcterms:modified xsi:type="dcterms:W3CDTF">2024-02-19T08:13:00Z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