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9705" w14:textId="17CA9C8C" w:rsidR="005009D3" w:rsidRPr="0099762F" w:rsidRDefault="003A7509" w:rsidP="00C2573B">
      <w:pPr>
        <w:pStyle w:val="BodyText"/>
        <w:ind w:left="0" w:firstLine="0"/>
        <w:rPr>
          <w:rFonts w:ascii="Times New Roman" w:hAnsi="Times New Roman" w:cs="Times New Roman"/>
          <w:noProof/>
          <w:sz w:val="24"/>
        </w:rPr>
      </w:pPr>
      <w:r w:rsidRPr="0099762F">
        <w:rPr>
          <w:rFonts w:ascii="Times New Roman" w:hAnsi="Times New Roman" w:cs="Times New Roman"/>
          <w:noProof/>
          <w:sz w:val="24"/>
        </w:rPr>
        <w:drawing>
          <wp:inline distT="0" distB="0" distL="0" distR="0" wp14:anchorId="52E47156" wp14:editId="5160E525">
            <wp:extent cx="3674938" cy="486508"/>
            <wp:effectExtent l="0" t="0" r="1905" b="8890"/>
            <wp:docPr id="191164400" name="Picture 1" descr="A colorful circle with many small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4400" name="Picture 1" descr="A colorful circle with many small squares&#10;&#10;Description automatically generated with medium confidence"/>
                    <pic:cNvPicPr/>
                  </pic:nvPicPr>
                  <pic:blipFill>
                    <a:blip r:embed="rId11"/>
                    <a:stretch>
                      <a:fillRect/>
                    </a:stretch>
                  </pic:blipFill>
                  <pic:spPr>
                    <a:xfrm>
                      <a:off x="0" y="0"/>
                      <a:ext cx="3763440" cy="498224"/>
                    </a:xfrm>
                    <a:prstGeom prst="rect">
                      <a:avLst/>
                    </a:prstGeom>
                  </pic:spPr>
                </pic:pic>
              </a:graphicData>
            </a:graphic>
          </wp:inline>
        </w:drawing>
      </w:r>
    </w:p>
    <w:p w14:paraId="7DD283CA" w14:textId="77777777" w:rsidR="005009D3" w:rsidRPr="0099762F" w:rsidRDefault="005009D3" w:rsidP="00C2573B">
      <w:pPr>
        <w:pStyle w:val="BodyText"/>
        <w:ind w:left="0" w:firstLine="0"/>
        <w:rPr>
          <w:rFonts w:ascii="Times New Roman" w:hAnsi="Times New Roman" w:cs="Times New Roman"/>
          <w:noProof/>
          <w:sz w:val="24"/>
        </w:rPr>
      </w:pPr>
    </w:p>
    <w:p w14:paraId="1016C8A8" w14:textId="77777777" w:rsidR="005009D3" w:rsidRPr="0099762F" w:rsidRDefault="005009D3" w:rsidP="00C2573B">
      <w:pPr>
        <w:pStyle w:val="BodyText"/>
        <w:ind w:left="0" w:firstLine="0"/>
        <w:rPr>
          <w:rFonts w:ascii="Times New Roman" w:hAnsi="Times New Roman" w:cs="Times New Roman"/>
          <w:noProof/>
          <w:sz w:val="24"/>
        </w:rPr>
      </w:pPr>
    </w:p>
    <w:p w14:paraId="551C9AA4" w14:textId="77777777" w:rsidR="005009D3" w:rsidRPr="0099762F" w:rsidRDefault="005009D3" w:rsidP="00C2573B">
      <w:pPr>
        <w:pStyle w:val="BodyText"/>
        <w:ind w:left="0" w:firstLine="0"/>
        <w:rPr>
          <w:rFonts w:ascii="Times New Roman" w:hAnsi="Times New Roman" w:cs="Times New Roman"/>
          <w:noProof/>
          <w:sz w:val="24"/>
        </w:rPr>
      </w:pPr>
    </w:p>
    <w:p w14:paraId="4565559A" w14:textId="1B3B1F15" w:rsidR="005009D3" w:rsidRPr="0099762F" w:rsidRDefault="005009D3" w:rsidP="00C2573B">
      <w:pPr>
        <w:pStyle w:val="Title"/>
        <w:tabs>
          <w:tab w:val="left" w:pos="732"/>
          <w:tab w:val="center" w:pos="4860"/>
        </w:tabs>
        <w:ind w:left="0"/>
        <w:rPr>
          <w:rFonts w:ascii="Times New Roman" w:hAnsi="Times New Roman" w:cs="Times New Roman"/>
          <w:noProof/>
          <w:sz w:val="28"/>
          <w:szCs w:val="28"/>
        </w:rPr>
      </w:pPr>
      <w:r w:rsidRPr="0099762F">
        <w:rPr>
          <w:rFonts w:ascii="Times New Roman" w:hAnsi="Times New Roman" w:cs="Times New Roman"/>
          <w:sz w:val="28"/>
        </w:rPr>
        <w:t>UNESCO ietvardokuments par kultūras un mākslas izglītību</w:t>
      </w:r>
    </w:p>
    <w:p w14:paraId="739EBABC" w14:textId="77777777" w:rsidR="00835844" w:rsidRPr="0099762F" w:rsidRDefault="00835844" w:rsidP="00C2573B">
      <w:pPr>
        <w:pStyle w:val="BodyText"/>
        <w:ind w:left="0" w:firstLine="0"/>
        <w:rPr>
          <w:rFonts w:ascii="Times New Roman" w:hAnsi="Times New Roman" w:cs="Times New Roman"/>
          <w:b/>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835844" w:rsidRPr="0099762F" w14:paraId="4A130C29" w14:textId="77777777" w:rsidTr="00956DD2">
        <w:tc>
          <w:tcPr>
            <w:tcW w:w="5000" w:type="pct"/>
          </w:tcPr>
          <w:p w14:paraId="10F2B4E9" w14:textId="0AB98BAF" w:rsidR="00835844" w:rsidRPr="0099762F" w:rsidRDefault="00835844" w:rsidP="00C2573B">
            <w:pPr>
              <w:jc w:val="both"/>
              <w:rPr>
                <w:rFonts w:ascii="Times New Roman" w:hAnsi="Times New Roman" w:cs="Times New Roman"/>
                <w:i/>
                <w:noProof/>
                <w:sz w:val="24"/>
              </w:rPr>
            </w:pPr>
            <w:r w:rsidRPr="0099762F">
              <w:rPr>
                <w:rFonts w:ascii="Times New Roman" w:hAnsi="Times New Roman" w:cs="Times New Roman"/>
                <w:i/>
                <w:sz w:val="24"/>
              </w:rPr>
              <w:t>Piezīme. UNESCO ietvardokumenta par kultūras un mākslas izglītību galīgajā projektā iekļautas piezīmes, ko otrajā apspriešanās kārtā, kas notika no 2023. gada 18. decembra līdz 2024. gada 10. janvārim, UNESCO dalībvalstis un asociētie locekļi iesniedza attiecībā uz ietvardokumenta par kultūras un mākslas izglītību pirmo projektu. Tādēļ un lai saglabātu pārskatītā teksta plūstamību, skaidrību un saskanību, sekretariāts ir veicis nepieciešamos redakcionālos labojumus.</w:t>
            </w:r>
          </w:p>
        </w:tc>
      </w:tr>
    </w:tbl>
    <w:p w14:paraId="5B91CE7C" w14:textId="6D7DBEA2" w:rsidR="005009D3" w:rsidRPr="0099762F" w:rsidRDefault="005009D3" w:rsidP="00C2573B">
      <w:pPr>
        <w:pStyle w:val="BodyText"/>
        <w:ind w:left="0" w:firstLine="0"/>
        <w:rPr>
          <w:rFonts w:ascii="Times New Roman" w:hAnsi="Times New Roman" w:cs="Times New Roman"/>
          <w:b/>
          <w:noProof/>
          <w:sz w:val="24"/>
        </w:rPr>
      </w:pPr>
    </w:p>
    <w:p w14:paraId="03AB4736" w14:textId="77777777" w:rsidR="005009D3" w:rsidRPr="0099762F" w:rsidRDefault="005009D3" w:rsidP="00C2573B">
      <w:pPr>
        <w:pStyle w:val="BodyText"/>
        <w:ind w:left="0" w:firstLine="0"/>
        <w:rPr>
          <w:rFonts w:ascii="Times New Roman" w:hAnsi="Times New Roman" w:cs="Times New Roman"/>
          <w:b/>
          <w:bCs/>
          <w:noProof/>
          <w:color w:val="2C74B5"/>
          <w:sz w:val="28"/>
          <w:szCs w:val="24"/>
        </w:rPr>
      </w:pPr>
    </w:p>
    <w:p w14:paraId="5CD7A620" w14:textId="77777777" w:rsidR="005009D3" w:rsidRPr="0099762F" w:rsidRDefault="005009D3" w:rsidP="00C2573B">
      <w:pPr>
        <w:jc w:val="both"/>
        <w:rPr>
          <w:rFonts w:ascii="Times New Roman" w:hAnsi="Times New Roman" w:cs="Times New Roman"/>
          <w:b/>
          <w:bCs/>
          <w:noProof/>
          <w:color w:val="2C74B5"/>
          <w:sz w:val="24"/>
          <w:szCs w:val="24"/>
        </w:rPr>
      </w:pPr>
      <w:r w:rsidRPr="0099762F">
        <w:rPr>
          <w:rFonts w:ascii="Times New Roman" w:hAnsi="Times New Roman" w:cs="Times New Roman"/>
          <w:b/>
          <w:color w:val="2C74B5"/>
          <w:sz w:val="24"/>
        </w:rPr>
        <w:t>Preambula</w:t>
      </w:r>
    </w:p>
    <w:p w14:paraId="580D0CB7" w14:textId="77777777" w:rsidR="005009D3" w:rsidRPr="0099762F" w:rsidRDefault="005009D3" w:rsidP="00C2573B">
      <w:pPr>
        <w:pStyle w:val="BodyText"/>
        <w:ind w:left="0" w:firstLine="0"/>
        <w:rPr>
          <w:rFonts w:ascii="Times New Roman" w:hAnsi="Times New Roman" w:cs="Times New Roman"/>
          <w:b/>
          <w:noProof/>
          <w:sz w:val="24"/>
        </w:rPr>
      </w:pPr>
    </w:p>
    <w:p w14:paraId="07ADA253" w14:textId="2DBD8440" w:rsidR="005009D3" w:rsidRPr="0099762F" w:rsidRDefault="00956DD2" w:rsidP="00C2573B">
      <w:pPr>
        <w:pStyle w:val="ListParagraph"/>
        <w:tabs>
          <w:tab w:val="left" w:pos="538"/>
          <w:tab w:val="left" w:pos="540"/>
        </w:tabs>
        <w:ind w:left="284" w:hanging="284"/>
        <w:rPr>
          <w:rFonts w:ascii="Times New Roman" w:hAnsi="Times New Roman" w:cs="Times New Roman"/>
          <w:noProof/>
          <w:sz w:val="24"/>
        </w:rPr>
      </w:pPr>
      <w:r w:rsidRPr="0099762F">
        <w:rPr>
          <w:rFonts w:ascii="Times New Roman" w:hAnsi="Times New Roman" w:cs="Times New Roman"/>
          <w:sz w:val="24"/>
        </w:rPr>
        <w:t>1.</w:t>
      </w:r>
      <w:r w:rsidRPr="0099762F">
        <w:rPr>
          <w:rFonts w:ascii="Times New Roman" w:hAnsi="Times New Roman" w:cs="Times New Roman"/>
          <w:b/>
          <w:sz w:val="24"/>
        </w:rPr>
        <w:t xml:space="preserve"> Mēs, kultūras un izglītības ministri</w:t>
      </w:r>
      <w:r w:rsidRPr="0099762F">
        <w:rPr>
          <w:rFonts w:ascii="Times New Roman" w:hAnsi="Times New Roman" w:cs="Times New Roman"/>
          <w:sz w:val="24"/>
        </w:rPr>
        <w:t>, no 2024. gada 13. līdz 15. februārim tikāmies Abū Dabī, Apvienotajos Arābu Emirātos, kur piedalījāmies Pasaules konferencē par kultūras un mākslas izglītību, un mēs pateicamies UNESCO ģenerāldirektoram par šīs svarīgās un aktuālās konferences rīkošanu un Apvienotajiem Arābu Emirātiem par tās uzņemšanu.</w:t>
      </w:r>
    </w:p>
    <w:p w14:paraId="160782FF" w14:textId="77777777" w:rsidR="00956DD2" w:rsidRPr="0099762F" w:rsidRDefault="00956DD2" w:rsidP="00C2573B">
      <w:pPr>
        <w:pStyle w:val="ListParagraph"/>
        <w:tabs>
          <w:tab w:val="left" w:pos="538"/>
          <w:tab w:val="left" w:pos="540"/>
        </w:tabs>
        <w:ind w:left="0" w:firstLine="0"/>
        <w:rPr>
          <w:rFonts w:ascii="Times New Roman" w:hAnsi="Times New Roman" w:cs="Times New Roman"/>
          <w:noProof/>
          <w:sz w:val="24"/>
        </w:rPr>
      </w:pPr>
    </w:p>
    <w:p w14:paraId="2B38F576" w14:textId="503FB745" w:rsidR="005009D3" w:rsidRPr="0099762F" w:rsidRDefault="00956DD2" w:rsidP="00C2573B">
      <w:pPr>
        <w:pStyle w:val="ListParagraph"/>
        <w:tabs>
          <w:tab w:val="left" w:pos="538"/>
          <w:tab w:val="left" w:pos="540"/>
        </w:tabs>
        <w:ind w:left="284" w:hanging="284"/>
        <w:rPr>
          <w:rFonts w:ascii="Times New Roman" w:hAnsi="Times New Roman" w:cs="Times New Roman"/>
          <w:i/>
          <w:noProof/>
          <w:sz w:val="24"/>
        </w:rPr>
      </w:pPr>
      <w:r w:rsidRPr="0099762F">
        <w:rPr>
          <w:rFonts w:ascii="Times New Roman" w:hAnsi="Times New Roman" w:cs="Times New Roman"/>
          <w:sz w:val="24"/>
        </w:rPr>
        <w:t>2.</w:t>
      </w:r>
      <w:r w:rsidRPr="0099762F">
        <w:rPr>
          <w:rFonts w:ascii="Times New Roman" w:hAnsi="Times New Roman" w:cs="Times New Roman"/>
          <w:b/>
          <w:sz w:val="24"/>
        </w:rPr>
        <w:t xml:space="preserve"> Atgādinām</w:t>
      </w:r>
      <w:r w:rsidRPr="0099762F">
        <w:rPr>
          <w:rFonts w:ascii="Times New Roman" w:hAnsi="Times New Roman" w:cs="Times New Roman"/>
          <w:sz w:val="24"/>
        </w:rPr>
        <w:t xml:space="preserve"> UNESCO Satversmes preambulu, kurā apstiprināts, ka plaša kultūras izplatība un cilvēces izglītošana tiesiskuma, brīvības un miera jautājumos ir ļoti vajadzīga cilvēka cieņas nostiprināšanai, un tās I pantu, kurā ir noteikts, ka Organizācija “</w:t>
      </w:r>
      <w:r w:rsidRPr="0099762F">
        <w:rPr>
          <w:rFonts w:ascii="Times New Roman" w:hAnsi="Times New Roman" w:cs="Times New Roman"/>
          <w:i/>
          <w:iCs/>
          <w:sz w:val="24"/>
        </w:rPr>
        <w:t>sniedz jaunu impulsu sabiedrības izglītības un kultūras izplatības jomā, sadarbojoties ar dalībvalstīm pēc to lūguma, lai sagatavotu izglītojošos pasākumus; izveidojot sadarbību tautu starpā, lai veicinātu izglītības iespēju vienlīdzības ideāla īstenošanu neatkarīgi no rases, dzimuma vai jebkādām atšķirībām, gan ekonomiskajām, gan sociālajām; ierosinot vispiemērotākās izglītības metodes, lai bērniem visā pasaulē iemācītu ar brīvību saistītos pienākumus</w:t>
      </w:r>
      <w:r w:rsidRPr="0099762F">
        <w:rPr>
          <w:rFonts w:ascii="Times New Roman" w:hAnsi="Times New Roman" w:cs="Times New Roman"/>
          <w:sz w:val="24"/>
        </w:rPr>
        <w:t>”. Atgādinām arī Vispārējās cilvēktiesību deklarācijas 27. pantu, kurā teikts, ka “</w:t>
      </w:r>
      <w:r w:rsidRPr="0099762F">
        <w:rPr>
          <w:rFonts w:ascii="Times New Roman" w:hAnsi="Times New Roman" w:cs="Times New Roman"/>
          <w:i/>
          <w:iCs/>
          <w:sz w:val="24"/>
        </w:rPr>
        <w:t>katram cilvēkam ir tiesības brīvi piedalīties sabiedrības kultūras dzīvē, baudīt mākslu, darboties zinātnes progresa labā un izmantot tā sasniegumus</w:t>
      </w:r>
      <w:r w:rsidRPr="0099762F">
        <w:rPr>
          <w:rFonts w:ascii="Times New Roman" w:hAnsi="Times New Roman" w:cs="Times New Roman"/>
          <w:sz w:val="24"/>
        </w:rPr>
        <w:t>”.</w:t>
      </w:r>
    </w:p>
    <w:p w14:paraId="487F06FB" w14:textId="77777777" w:rsidR="00956DD2" w:rsidRPr="0099762F" w:rsidRDefault="00956DD2" w:rsidP="00C2573B">
      <w:pPr>
        <w:pStyle w:val="ListParagraph"/>
        <w:tabs>
          <w:tab w:val="left" w:pos="538"/>
          <w:tab w:val="left" w:pos="540"/>
        </w:tabs>
        <w:ind w:left="0" w:firstLine="0"/>
        <w:rPr>
          <w:rFonts w:ascii="Times New Roman" w:hAnsi="Times New Roman" w:cs="Times New Roman"/>
          <w:b/>
          <w:noProof/>
          <w:sz w:val="24"/>
        </w:rPr>
      </w:pPr>
    </w:p>
    <w:p w14:paraId="432D8942" w14:textId="007B00E9" w:rsidR="005009D3" w:rsidRPr="0099762F" w:rsidRDefault="00956DD2" w:rsidP="00C2573B">
      <w:pPr>
        <w:pStyle w:val="ListParagraph"/>
        <w:tabs>
          <w:tab w:val="left" w:pos="538"/>
          <w:tab w:val="left" w:pos="540"/>
        </w:tabs>
        <w:ind w:left="284" w:hanging="284"/>
        <w:rPr>
          <w:rFonts w:ascii="Times New Roman" w:hAnsi="Times New Roman" w:cs="Times New Roman"/>
          <w:noProof/>
          <w:sz w:val="24"/>
        </w:rPr>
      </w:pPr>
      <w:r w:rsidRPr="0099762F">
        <w:rPr>
          <w:rFonts w:ascii="Times New Roman" w:hAnsi="Times New Roman" w:cs="Times New Roman"/>
          <w:sz w:val="24"/>
        </w:rPr>
        <w:t>3.</w:t>
      </w:r>
      <w:r w:rsidRPr="0099762F">
        <w:rPr>
          <w:rFonts w:ascii="Times New Roman" w:hAnsi="Times New Roman" w:cs="Times New Roman"/>
          <w:b/>
          <w:sz w:val="24"/>
        </w:rPr>
        <w:t xml:space="preserve"> Norādām</w:t>
      </w:r>
      <w:r w:rsidRPr="0099762F">
        <w:rPr>
          <w:rFonts w:ascii="Times New Roman" w:hAnsi="Times New Roman" w:cs="Times New Roman"/>
          <w:sz w:val="24"/>
        </w:rPr>
        <w:t>, ka apstākļos, kad pieaug nevienlīdzība, bruņoti konflikti, dezinformācija, maldinoša informācija, naidīga runa, rasisms, ksenofobija un citāda diskriminācija, kas palielina sociālās atšķirības un kavē ilgtspējīgu attīstību, aktīvāk jācenšas izveidot jaunu, mierīgu, taisnīgu un ilgtspējīgu nākotni visiem.</w:t>
      </w:r>
    </w:p>
    <w:p w14:paraId="4AE6E4DA" w14:textId="77777777" w:rsidR="00956DD2" w:rsidRPr="0099762F" w:rsidRDefault="00956DD2" w:rsidP="00C2573B">
      <w:pPr>
        <w:pStyle w:val="ListParagraph"/>
        <w:tabs>
          <w:tab w:val="left" w:pos="538"/>
          <w:tab w:val="left" w:pos="540"/>
        </w:tabs>
        <w:ind w:left="0" w:firstLine="0"/>
        <w:rPr>
          <w:rFonts w:ascii="Times New Roman" w:hAnsi="Times New Roman" w:cs="Times New Roman"/>
          <w:b/>
          <w:noProof/>
          <w:sz w:val="24"/>
        </w:rPr>
      </w:pPr>
    </w:p>
    <w:p w14:paraId="220B72EC" w14:textId="3C3930D7" w:rsidR="005009D3" w:rsidRPr="0099762F" w:rsidRDefault="00956DD2" w:rsidP="00C2573B">
      <w:pPr>
        <w:pStyle w:val="ListParagraph"/>
        <w:tabs>
          <w:tab w:val="left" w:pos="538"/>
          <w:tab w:val="left" w:pos="540"/>
        </w:tabs>
        <w:ind w:left="284" w:hanging="284"/>
        <w:rPr>
          <w:rFonts w:ascii="Times New Roman" w:hAnsi="Times New Roman" w:cs="Times New Roman"/>
          <w:noProof/>
          <w:sz w:val="24"/>
        </w:rPr>
      </w:pPr>
      <w:r w:rsidRPr="0099762F">
        <w:rPr>
          <w:rFonts w:ascii="Times New Roman" w:hAnsi="Times New Roman" w:cs="Times New Roman"/>
          <w:sz w:val="24"/>
        </w:rPr>
        <w:t>4.</w:t>
      </w:r>
      <w:r w:rsidRPr="0099762F">
        <w:rPr>
          <w:rFonts w:ascii="Times New Roman" w:hAnsi="Times New Roman" w:cs="Times New Roman"/>
          <w:b/>
          <w:sz w:val="24"/>
        </w:rPr>
        <w:t xml:space="preserve"> Atzīstam</w:t>
      </w:r>
      <w:r w:rsidRPr="0099762F">
        <w:rPr>
          <w:rFonts w:ascii="Times New Roman" w:hAnsi="Times New Roman" w:cs="Times New Roman"/>
          <w:sz w:val="24"/>
        </w:rPr>
        <w:t xml:space="preserve">, ka izglītības sistēmas ir jāstiprina un jāpārveido, lai ar izšķirošu rīcību piešķirtu jaunu mērķi, saturu izglītībai un tās nodrošināšanai un lai tā veicinātu taisnīgumu un iekļaušanu, kvalitāti un </w:t>
      </w:r>
      <w:r w:rsidR="00D11F4F">
        <w:rPr>
          <w:rFonts w:ascii="Times New Roman" w:hAnsi="Times New Roman" w:cs="Times New Roman"/>
          <w:sz w:val="24"/>
        </w:rPr>
        <w:t>jēgpilnību</w:t>
      </w:r>
      <w:r w:rsidRPr="0099762F">
        <w:rPr>
          <w:rFonts w:ascii="Times New Roman" w:hAnsi="Times New Roman" w:cs="Times New Roman"/>
          <w:sz w:val="24"/>
        </w:rPr>
        <w:t>, kā to apliecina tādi Apvienoto Nāciju Organizācijas centieni kā ““Izglītība 2030”. Inčhonas deklarācija un rīcības plāns 4. ilgtspējīgas attīstības mērķa (IAM) īstenošanai” un samits “Izglītības pārveidošana” (2022). Mēs apņemamies rīkoties, lai dažādos kontekstos nodrošinātu visu izglītības guvēju vajadzībām atbilstīgu izglītību un sniegtu viņiem zināšanas, prasmes, vērtības, attieksmi un uzvedību, kas vajadzīga “</w:t>
      </w:r>
      <w:r w:rsidRPr="0099762F">
        <w:rPr>
          <w:rFonts w:ascii="Times New Roman" w:hAnsi="Times New Roman" w:cs="Times New Roman"/>
          <w:i/>
          <w:sz w:val="24"/>
        </w:rPr>
        <w:t>ilgtspējīgas attīstības veicināšanai, tostarp izglītojot par ilgtspējīgu attīstību un ilgtspējīgu dzīvesveidu, cilvēktiesībām, dzimumu līdztiesību, veicinot miera un nevardarbības kultūru, globālo pilsoniskumu un radot izpratni par kultūras daudzveidību un kultūras ieguldījumu ilgtspējīgā attīstībā</w:t>
      </w:r>
      <w:r w:rsidRPr="0099762F">
        <w:rPr>
          <w:rFonts w:ascii="Times New Roman" w:hAnsi="Times New Roman" w:cs="Times New Roman"/>
          <w:sz w:val="24"/>
        </w:rPr>
        <w:t>”, kā noteikts 4.7. apakšmērķī.</w:t>
      </w:r>
    </w:p>
    <w:p w14:paraId="16CD258D" w14:textId="77777777" w:rsidR="00195EFB" w:rsidRPr="0099762F" w:rsidRDefault="00195EFB" w:rsidP="00C2573B">
      <w:pPr>
        <w:pStyle w:val="ListParagraph"/>
        <w:tabs>
          <w:tab w:val="left" w:pos="538"/>
          <w:tab w:val="left" w:pos="540"/>
        </w:tabs>
        <w:ind w:left="284" w:hanging="284"/>
        <w:rPr>
          <w:rFonts w:ascii="Times New Roman" w:hAnsi="Times New Roman" w:cs="Times New Roman"/>
          <w:noProof/>
          <w:sz w:val="24"/>
        </w:rPr>
      </w:pPr>
    </w:p>
    <w:p w14:paraId="2C448241" w14:textId="0B55138E" w:rsidR="005009D3" w:rsidRPr="0099762F" w:rsidRDefault="00195EFB" w:rsidP="00C2573B">
      <w:pPr>
        <w:pStyle w:val="ListParagraph"/>
        <w:tabs>
          <w:tab w:val="left" w:pos="538"/>
          <w:tab w:val="left" w:pos="540"/>
        </w:tabs>
        <w:ind w:left="284" w:hanging="284"/>
        <w:rPr>
          <w:rFonts w:ascii="Times New Roman" w:hAnsi="Times New Roman" w:cs="Times New Roman"/>
          <w:noProof/>
          <w:sz w:val="24"/>
        </w:rPr>
      </w:pPr>
      <w:r w:rsidRPr="0099762F">
        <w:rPr>
          <w:rFonts w:ascii="Times New Roman" w:hAnsi="Times New Roman" w:cs="Times New Roman"/>
          <w:sz w:val="24"/>
        </w:rPr>
        <w:t>5.</w:t>
      </w:r>
      <w:r w:rsidRPr="0099762F">
        <w:rPr>
          <w:rFonts w:ascii="Times New Roman" w:hAnsi="Times New Roman" w:cs="Times New Roman"/>
          <w:b/>
          <w:sz w:val="24"/>
        </w:rPr>
        <w:t xml:space="preserve"> Atzīstam arī</w:t>
      </w:r>
      <w:r w:rsidRPr="0099762F">
        <w:rPr>
          <w:rFonts w:ascii="Times New Roman" w:hAnsi="Times New Roman" w:cs="Times New Roman"/>
          <w:sz w:val="24"/>
        </w:rPr>
        <w:t xml:space="preserve">, ka kultūra un māksla ir neatņemama ikviena cilvēka un sabiedrības holistiskas un iekļaujošas attīstības, noturības un vispārējās labklājības sastāvdaļa. Kultūra ir centrālais elements tam, kas padara mūs par cilvēkiem un veido pamatu mūsu vērtībām, izvēlēm, savstarpējām attiecībām un attiecībām ar dabu, </w:t>
      </w:r>
      <w:r w:rsidR="009706A6">
        <w:rPr>
          <w:rFonts w:ascii="Times New Roman" w:hAnsi="Times New Roman" w:cs="Times New Roman"/>
          <w:sz w:val="24"/>
        </w:rPr>
        <w:t>attīstot</w:t>
      </w:r>
      <w:r w:rsidRPr="0099762F">
        <w:rPr>
          <w:rFonts w:ascii="Times New Roman" w:hAnsi="Times New Roman" w:cs="Times New Roman"/>
          <w:sz w:val="24"/>
        </w:rPr>
        <w:t xml:space="preserve"> kritiskās domāšanas spēju, identitātes apziņu un spēju cienīt un pieņemt citādo. </w:t>
      </w:r>
      <w:r w:rsidRPr="0099762F">
        <w:rPr>
          <w:rFonts w:ascii="Times New Roman" w:hAnsi="Times New Roman" w:cs="Times New Roman"/>
          <w:b/>
          <w:sz w:val="24"/>
        </w:rPr>
        <w:t>Atzīstam arī</w:t>
      </w:r>
      <w:r w:rsidRPr="0099762F">
        <w:rPr>
          <w:rFonts w:ascii="Times New Roman" w:hAnsi="Times New Roman" w:cs="Times New Roman"/>
          <w:sz w:val="24"/>
        </w:rPr>
        <w:t xml:space="preserve">, ka kultūrai un mākslai ir būtiski svarīga loma cilvēka iztēles, radošuma un pašizpausmes bagātināšanā, tā pilnveidojot izpēti, zinātkāri un paplašinot radošās darbības iespējas, vienlaikus </w:t>
      </w:r>
      <w:r w:rsidR="00E21B03">
        <w:rPr>
          <w:rFonts w:ascii="Times New Roman" w:hAnsi="Times New Roman" w:cs="Times New Roman"/>
          <w:sz w:val="24"/>
        </w:rPr>
        <w:t>uzlabojot</w:t>
      </w:r>
      <w:r w:rsidRPr="0099762F">
        <w:rPr>
          <w:rFonts w:ascii="Times New Roman" w:hAnsi="Times New Roman" w:cs="Times New Roman"/>
          <w:sz w:val="24"/>
        </w:rPr>
        <w:t xml:space="preserve"> visu izglītības guvēju sociālās un ekonomiskās izredzes, jo īpaši kultūras un radošajās nozarēs.</w:t>
      </w:r>
    </w:p>
    <w:p w14:paraId="7D799605" w14:textId="77777777" w:rsidR="00195EFB" w:rsidRPr="0099762F" w:rsidRDefault="00195EFB" w:rsidP="00C2573B">
      <w:pPr>
        <w:pStyle w:val="ListParagraph"/>
        <w:tabs>
          <w:tab w:val="left" w:pos="538"/>
          <w:tab w:val="left" w:pos="540"/>
        </w:tabs>
        <w:ind w:left="284" w:hanging="284"/>
        <w:rPr>
          <w:rFonts w:ascii="Times New Roman" w:hAnsi="Times New Roman" w:cs="Times New Roman"/>
          <w:noProof/>
          <w:sz w:val="24"/>
        </w:rPr>
      </w:pPr>
    </w:p>
    <w:p w14:paraId="5B45CC22" w14:textId="2395984B" w:rsidR="005009D3" w:rsidRPr="0099762F" w:rsidRDefault="00195EFB" w:rsidP="00C2573B">
      <w:pPr>
        <w:pStyle w:val="ListParagraph"/>
        <w:tabs>
          <w:tab w:val="left" w:pos="538"/>
          <w:tab w:val="left" w:pos="540"/>
        </w:tabs>
        <w:ind w:left="284" w:hanging="284"/>
        <w:rPr>
          <w:rFonts w:ascii="Times New Roman" w:hAnsi="Times New Roman" w:cs="Times New Roman"/>
          <w:noProof/>
          <w:sz w:val="24"/>
        </w:rPr>
      </w:pPr>
      <w:r w:rsidRPr="0099762F">
        <w:rPr>
          <w:rFonts w:ascii="Times New Roman" w:hAnsi="Times New Roman" w:cs="Times New Roman"/>
          <w:sz w:val="24"/>
        </w:rPr>
        <w:t>6.</w:t>
      </w:r>
      <w:r w:rsidRPr="0099762F">
        <w:rPr>
          <w:rFonts w:ascii="Times New Roman" w:hAnsi="Times New Roman" w:cs="Times New Roman"/>
          <w:b/>
          <w:sz w:val="24"/>
        </w:rPr>
        <w:t xml:space="preserve"> Apņemamies</w:t>
      </w:r>
      <w:r w:rsidRPr="0099762F">
        <w:rPr>
          <w:rFonts w:ascii="Times New Roman" w:hAnsi="Times New Roman" w:cs="Times New Roman"/>
          <w:sz w:val="24"/>
        </w:rPr>
        <w:t xml:space="preserve"> izmantot unikālos kultūras un izglītības resursus, lai, strādājot kopīgā mijiedarbībā, palīdzētu panākt savstarpēji </w:t>
      </w:r>
      <w:r w:rsidR="00E21B03">
        <w:rPr>
          <w:rFonts w:ascii="Times New Roman" w:hAnsi="Times New Roman" w:cs="Times New Roman"/>
          <w:sz w:val="24"/>
        </w:rPr>
        <w:t>labvēlīgus</w:t>
      </w:r>
      <w:r w:rsidRPr="0099762F">
        <w:rPr>
          <w:rFonts w:ascii="Times New Roman" w:hAnsi="Times New Roman" w:cs="Times New Roman"/>
          <w:sz w:val="24"/>
        </w:rPr>
        <w:t xml:space="preserve"> attīstības rezultātus, kā apstiprināts </w:t>
      </w:r>
      <w:r w:rsidRPr="0099762F">
        <w:rPr>
          <w:rFonts w:ascii="Times New Roman" w:hAnsi="Times New Roman" w:cs="Times New Roman"/>
          <w:i/>
          <w:iCs/>
          <w:sz w:val="24"/>
        </w:rPr>
        <w:t>MONDIACULT</w:t>
      </w:r>
      <w:r w:rsidRPr="0099762F">
        <w:rPr>
          <w:rFonts w:ascii="Times New Roman" w:hAnsi="Times New Roman" w:cs="Times New Roman"/>
          <w:sz w:val="24"/>
        </w:rPr>
        <w:t xml:space="preserve"> 2022. gada deklarācijā. </w:t>
      </w:r>
      <w:r w:rsidRPr="0099762F">
        <w:rPr>
          <w:rFonts w:ascii="Times New Roman" w:hAnsi="Times New Roman" w:cs="Times New Roman"/>
          <w:b/>
          <w:sz w:val="24"/>
        </w:rPr>
        <w:t>Uzsveram</w:t>
      </w:r>
      <w:r w:rsidRPr="0099762F">
        <w:rPr>
          <w:rFonts w:ascii="Times New Roman" w:hAnsi="Times New Roman" w:cs="Times New Roman"/>
          <w:sz w:val="24"/>
        </w:rPr>
        <w:t>, ka ir ārkārtīgi svarīgi radīt iespēju visiem izglītības guvējiem izmantot visas priekšrocības, ko sniedz kultūra un izglītība, nodrošinot iekļaujošu piekļuvi kvalitatīvai izglītībai, cienot cilvēku un kultūras daudzveidību kā pozitīvu pārveidojošu spēku un to izmantojot, kā arī veicinot ilgtspējīgu dzīvesveidu.</w:t>
      </w:r>
    </w:p>
    <w:p w14:paraId="060381D8" w14:textId="77777777" w:rsidR="00195EFB" w:rsidRPr="0099762F" w:rsidRDefault="00195EFB" w:rsidP="00C2573B">
      <w:pPr>
        <w:pStyle w:val="ListParagraph"/>
        <w:tabs>
          <w:tab w:val="left" w:pos="538"/>
          <w:tab w:val="left" w:pos="540"/>
        </w:tabs>
        <w:ind w:left="284" w:hanging="284"/>
        <w:rPr>
          <w:rFonts w:ascii="Times New Roman" w:hAnsi="Times New Roman" w:cs="Times New Roman"/>
          <w:noProof/>
          <w:sz w:val="24"/>
        </w:rPr>
      </w:pPr>
    </w:p>
    <w:p w14:paraId="1FB509FF" w14:textId="292041FC" w:rsidR="005009D3" w:rsidRPr="0099762F" w:rsidRDefault="00195EFB" w:rsidP="00C2573B">
      <w:pPr>
        <w:pStyle w:val="ListParagraph"/>
        <w:tabs>
          <w:tab w:val="left" w:pos="538"/>
          <w:tab w:val="left" w:pos="540"/>
        </w:tabs>
        <w:ind w:left="284" w:hanging="284"/>
        <w:rPr>
          <w:rFonts w:ascii="Times New Roman" w:hAnsi="Times New Roman" w:cs="Times New Roman"/>
          <w:noProof/>
          <w:sz w:val="24"/>
        </w:rPr>
      </w:pPr>
      <w:r w:rsidRPr="0099762F">
        <w:rPr>
          <w:rFonts w:ascii="Times New Roman" w:hAnsi="Times New Roman" w:cs="Times New Roman"/>
          <w:sz w:val="24"/>
        </w:rPr>
        <w:t>7.</w:t>
      </w:r>
      <w:r w:rsidRPr="0099762F">
        <w:rPr>
          <w:rFonts w:ascii="Times New Roman" w:hAnsi="Times New Roman" w:cs="Times New Roman"/>
          <w:b/>
          <w:sz w:val="24"/>
        </w:rPr>
        <w:t xml:space="preserve"> Atzinīgi vērtējam</w:t>
      </w:r>
      <w:r w:rsidRPr="0099762F">
        <w:rPr>
          <w:rFonts w:ascii="Times New Roman" w:hAnsi="Times New Roman" w:cs="Times New Roman"/>
          <w:sz w:val="24"/>
        </w:rPr>
        <w:t xml:space="preserve"> apņemšanās, ko starptautiskā sabiedrība paudusi kultūras un mākslas jomā un kas ir nostiprinātas attiecīgajās kultūrai un mākslai veltītajās UNESCO starptautiskajās konvencijās, ieteikumos, deklarācijās un iniciatīvās,</w:t>
      </w:r>
      <w:r w:rsidR="00A82991" w:rsidRPr="0099762F">
        <w:rPr>
          <w:rStyle w:val="FootnoteReference"/>
          <w:rFonts w:ascii="Times New Roman" w:hAnsi="Times New Roman" w:cs="Times New Roman"/>
          <w:noProof/>
          <w:sz w:val="24"/>
        </w:rPr>
        <w:footnoteReference w:id="1"/>
      </w:r>
      <w:r w:rsidRPr="0099762F">
        <w:rPr>
          <w:rFonts w:ascii="Times New Roman" w:hAnsi="Times New Roman" w:cs="Times New Roman"/>
          <w:sz w:val="24"/>
        </w:rPr>
        <w:t xml:space="preserve"> kā arī divās pasaules konferencēs par kultūras un mākslas izglītību, kas 2006. gadā notika Lisabonā un 2010. gadā Seulā, kuru attiecīgie apkopojošie dokumenti – </w:t>
      </w:r>
      <w:r w:rsidRPr="0099762F">
        <w:rPr>
          <w:rFonts w:ascii="Times New Roman" w:hAnsi="Times New Roman" w:cs="Times New Roman"/>
          <w:i/>
          <w:sz w:val="24"/>
        </w:rPr>
        <w:t>Road Map for Arts Education</w:t>
      </w:r>
      <w:r w:rsidRPr="0099762F">
        <w:rPr>
          <w:rFonts w:ascii="Times New Roman" w:hAnsi="Times New Roman" w:cs="Times New Roman"/>
          <w:sz w:val="24"/>
        </w:rPr>
        <w:t xml:space="preserve"> [Ceļvedis mākslas izglītībā] un </w:t>
      </w:r>
      <w:r w:rsidRPr="0099762F">
        <w:rPr>
          <w:rFonts w:ascii="Times New Roman" w:hAnsi="Times New Roman" w:cs="Times New Roman"/>
          <w:i/>
          <w:sz w:val="24"/>
        </w:rPr>
        <w:t>Seoul Agenda: Goals for the Development of Arts Education</w:t>
      </w:r>
      <w:r w:rsidRPr="0099762F">
        <w:rPr>
          <w:rFonts w:ascii="Times New Roman" w:hAnsi="Times New Roman" w:cs="Times New Roman"/>
          <w:sz w:val="24"/>
        </w:rPr>
        <w:t xml:space="preserve"> [Seulas darba kārtība. Mākslas izglītības attīstības mērķi] – ir veidojuši pamatu problēmu risināšanai un palīdzējuši formulēt kopēju izpratni par kultūru un izglītību, kā arī veicinājuši transversālu pieeju valsts politikai.</w:t>
      </w:r>
    </w:p>
    <w:p w14:paraId="3255E37B" w14:textId="77777777" w:rsidR="00195EFB" w:rsidRPr="0099762F" w:rsidRDefault="00195EFB" w:rsidP="00C2573B">
      <w:pPr>
        <w:pStyle w:val="ListParagraph"/>
        <w:tabs>
          <w:tab w:val="left" w:pos="538"/>
          <w:tab w:val="left" w:pos="540"/>
        </w:tabs>
        <w:ind w:left="284" w:hanging="284"/>
        <w:rPr>
          <w:rFonts w:ascii="Times New Roman" w:hAnsi="Times New Roman" w:cs="Times New Roman"/>
          <w:noProof/>
          <w:sz w:val="24"/>
        </w:rPr>
      </w:pPr>
    </w:p>
    <w:p w14:paraId="7F4D46B6" w14:textId="46A91A3E" w:rsidR="005009D3" w:rsidRPr="0099762F" w:rsidRDefault="00195EFB" w:rsidP="00C2573B">
      <w:pPr>
        <w:pStyle w:val="ListParagraph"/>
        <w:tabs>
          <w:tab w:val="left" w:pos="538"/>
          <w:tab w:val="left" w:pos="540"/>
        </w:tabs>
        <w:ind w:left="284" w:hanging="284"/>
        <w:rPr>
          <w:rFonts w:ascii="Times New Roman" w:hAnsi="Times New Roman" w:cs="Times New Roman"/>
          <w:noProof/>
          <w:sz w:val="24"/>
        </w:rPr>
      </w:pPr>
      <w:r w:rsidRPr="0099762F">
        <w:rPr>
          <w:rFonts w:ascii="Times New Roman" w:hAnsi="Times New Roman" w:cs="Times New Roman"/>
          <w:sz w:val="24"/>
        </w:rPr>
        <w:t>8.</w:t>
      </w:r>
      <w:r w:rsidRPr="0099762F">
        <w:rPr>
          <w:rFonts w:ascii="Times New Roman" w:hAnsi="Times New Roman" w:cs="Times New Roman"/>
          <w:b/>
          <w:sz w:val="24"/>
        </w:rPr>
        <w:t xml:space="preserve"> Apstiprinām</w:t>
      </w:r>
      <w:r w:rsidRPr="0099762F">
        <w:rPr>
          <w:rFonts w:ascii="Times New Roman" w:hAnsi="Times New Roman" w:cs="Times New Roman"/>
          <w:sz w:val="24"/>
        </w:rPr>
        <w:t xml:space="preserve"> UNESCO ietvardokumentu par kultūras un mākslas izglītību, kura pamatā ir humānistisks un iespējas paplašinošs redzējums attiecībā uz kultūru un izglītību, un </w:t>
      </w:r>
      <w:r w:rsidRPr="0099762F">
        <w:rPr>
          <w:rFonts w:ascii="Times New Roman" w:hAnsi="Times New Roman" w:cs="Times New Roman"/>
          <w:b/>
          <w:bCs/>
          <w:sz w:val="24"/>
        </w:rPr>
        <w:t>uzticam</w:t>
      </w:r>
      <w:r w:rsidRPr="0099762F">
        <w:rPr>
          <w:rFonts w:ascii="Times New Roman" w:hAnsi="Times New Roman" w:cs="Times New Roman"/>
          <w:sz w:val="24"/>
        </w:rPr>
        <w:t xml:space="preserve"> UNESCO – Apvienoto Nāciju Izglītības, zinātnes un kultūras organizācijai – palīdzēt tās dalībvalstīm un asociētajiem locekļiem īstenot šo ietvardokumentu, jo īpaši, sniedzot attiecīgus operatīvus norādījumus; uzņemoties aizstāvību un veicinot politisko dialogu, zināšanu apmaiņu un normatīvu izstrādi; sapulcinot ieinteresētās personas no globālā, reģionālā, valstu līmeņa un pilsoniskās sabiedrības, lai īstenotu ietvardokumentu un uzraudzītu virzību uz stratēģisko mērķu sasniegšanu.</w:t>
      </w:r>
    </w:p>
    <w:p w14:paraId="36168603" w14:textId="77777777" w:rsidR="00195EFB" w:rsidRPr="0099762F" w:rsidRDefault="00195EFB" w:rsidP="00C2573B">
      <w:pPr>
        <w:pStyle w:val="ListParagraph"/>
        <w:tabs>
          <w:tab w:val="left" w:pos="538"/>
          <w:tab w:val="left" w:pos="540"/>
        </w:tabs>
        <w:ind w:left="284" w:hanging="284"/>
        <w:rPr>
          <w:rFonts w:ascii="Times New Roman" w:hAnsi="Times New Roman" w:cs="Times New Roman"/>
          <w:noProof/>
          <w:sz w:val="24"/>
        </w:rPr>
      </w:pPr>
    </w:p>
    <w:p w14:paraId="529EB478" w14:textId="77777777" w:rsidR="005009D3" w:rsidRPr="0099762F" w:rsidRDefault="005009D3" w:rsidP="00C2573B">
      <w:pPr>
        <w:pStyle w:val="Heading1"/>
        <w:ind w:left="0"/>
        <w:jc w:val="both"/>
        <w:rPr>
          <w:rFonts w:ascii="Times New Roman" w:hAnsi="Times New Roman" w:cs="Times New Roman"/>
          <w:noProof/>
          <w:sz w:val="24"/>
        </w:rPr>
      </w:pPr>
      <w:r w:rsidRPr="0099762F">
        <w:rPr>
          <w:rFonts w:ascii="Times New Roman" w:hAnsi="Times New Roman" w:cs="Times New Roman"/>
          <w:sz w:val="24"/>
        </w:rPr>
        <w:lastRenderedPageBreak/>
        <w:t>Abu Dabī, Apvienotie Arābu Emirāti, 2024. gada 15. februāris</w:t>
      </w:r>
    </w:p>
    <w:p w14:paraId="2D7E3F47" w14:textId="77777777" w:rsidR="005009D3" w:rsidRPr="0099762F" w:rsidRDefault="005009D3" w:rsidP="00C2573B">
      <w:pPr>
        <w:pStyle w:val="BodyText"/>
        <w:ind w:left="0" w:firstLine="0"/>
        <w:rPr>
          <w:rFonts w:ascii="Times New Roman" w:hAnsi="Times New Roman" w:cs="Times New Roman"/>
          <w:i/>
          <w:noProof/>
          <w:sz w:val="24"/>
        </w:rPr>
      </w:pPr>
    </w:p>
    <w:p w14:paraId="699FAFCD" w14:textId="77777777" w:rsidR="008A57D0" w:rsidRPr="0099762F" w:rsidRDefault="008A57D0" w:rsidP="00C2573B">
      <w:pPr>
        <w:jc w:val="both"/>
        <w:rPr>
          <w:rFonts w:ascii="Times New Roman" w:hAnsi="Times New Roman" w:cs="Times New Roman"/>
          <w:noProof/>
          <w:sz w:val="24"/>
        </w:rPr>
      </w:pPr>
    </w:p>
    <w:p w14:paraId="7420DEB7" w14:textId="77777777" w:rsidR="005009D3" w:rsidRPr="0099762F" w:rsidRDefault="005009D3" w:rsidP="00C2573B">
      <w:pPr>
        <w:jc w:val="both"/>
        <w:rPr>
          <w:rFonts w:ascii="Times New Roman" w:hAnsi="Times New Roman" w:cs="Times New Roman"/>
          <w:b/>
          <w:bCs/>
          <w:noProof/>
          <w:color w:val="2C74B5"/>
          <w:sz w:val="24"/>
          <w:szCs w:val="24"/>
        </w:rPr>
      </w:pPr>
      <w:r w:rsidRPr="0099762F">
        <w:rPr>
          <w:rFonts w:ascii="Times New Roman" w:hAnsi="Times New Roman" w:cs="Times New Roman"/>
          <w:b/>
          <w:color w:val="2C74B5"/>
          <w:sz w:val="24"/>
        </w:rPr>
        <w:t>Ievads</w:t>
      </w:r>
    </w:p>
    <w:p w14:paraId="2C0D0EF0" w14:textId="77777777" w:rsidR="005009D3" w:rsidRPr="0099762F" w:rsidRDefault="005009D3" w:rsidP="00C2573B">
      <w:pPr>
        <w:pStyle w:val="BodyText"/>
        <w:ind w:left="0" w:firstLine="0"/>
        <w:rPr>
          <w:rFonts w:ascii="Times New Roman" w:hAnsi="Times New Roman" w:cs="Times New Roman"/>
          <w:b/>
          <w:noProof/>
          <w:sz w:val="24"/>
        </w:rPr>
      </w:pPr>
    </w:p>
    <w:p w14:paraId="0C02DBCA" w14:textId="773BFBC4" w:rsidR="005009D3" w:rsidRPr="0099762F" w:rsidRDefault="004862F1" w:rsidP="00C2573B">
      <w:pPr>
        <w:pStyle w:val="ListParagraph"/>
        <w:tabs>
          <w:tab w:val="left" w:pos="540"/>
        </w:tabs>
        <w:ind w:left="284" w:hanging="284"/>
        <w:rPr>
          <w:rFonts w:ascii="Times New Roman" w:hAnsi="Times New Roman" w:cs="Times New Roman"/>
          <w:noProof/>
          <w:sz w:val="24"/>
        </w:rPr>
      </w:pPr>
      <w:r w:rsidRPr="0099762F">
        <w:rPr>
          <w:rFonts w:ascii="Times New Roman" w:hAnsi="Times New Roman" w:cs="Times New Roman"/>
          <w:sz w:val="24"/>
        </w:rPr>
        <w:t xml:space="preserve">1. Tādi </w:t>
      </w:r>
      <w:r w:rsidR="00FA7B89">
        <w:rPr>
          <w:rFonts w:ascii="Times New Roman" w:hAnsi="Times New Roman" w:cs="Times New Roman"/>
          <w:sz w:val="24"/>
        </w:rPr>
        <w:t>procesi</w:t>
      </w:r>
      <w:r w:rsidRPr="0099762F">
        <w:rPr>
          <w:rFonts w:ascii="Times New Roman" w:hAnsi="Times New Roman" w:cs="Times New Roman"/>
          <w:sz w:val="24"/>
        </w:rPr>
        <w:t xml:space="preserve"> kā digitalizācija un iepriekš nebijusi cilvēku mobilitāte, problēmas, ko rada pastāvīga nabadzība, veselības un citas ar labklājību saistītas problēmas, aizvien pieaugošā nevienlīdzība, klimata pārmaiņas, bioloģiskās daudzveidības zudums, dabas katastrofas un bruņoti konflikti, ko papildina Covid-19 pandēmijas ieilgusī ietekme, izglītības un kultūras nozarēm </w:t>
      </w:r>
      <w:r w:rsidR="009036E0">
        <w:rPr>
          <w:rFonts w:ascii="Times New Roman" w:hAnsi="Times New Roman" w:cs="Times New Roman"/>
          <w:sz w:val="24"/>
        </w:rPr>
        <w:t>veido jaunus apstākļus</w:t>
      </w:r>
      <w:r w:rsidRPr="0099762F">
        <w:rPr>
          <w:rFonts w:ascii="Times New Roman" w:hAnsi="Times New Roman" w:cs="Times New Roman"/>
          <w:sz w:val="24"/>
        </w:rPr>
        <w:t xml:space="preserve">. Tie ir mudinājuši </w:t>
      </w:r>
      <w:r w:rsidR="009036E0">
        <w:rPr>
          <w:rFonts w:ascii="Times New Roman" w:hAnsi="Times New Roman" w:cs="Times New Roman"/>
          <w:sz w:val="24"/>
        </w:rPr>
        <w:t>sniegt jaunu ieguldījumu</w:t>
      </w:r>
      <w:r w:rsidRPr="0099762F">
        <w:rPr>
          <w:rFonts w:ascii="Times New Roman" w:hAnsi="Times New Roman" w:cs="Times New Roman"/>
          <w:sz w:val="24"/>
        </w:rPr>
        <w:t xml:space="preserve"> kultūras spēju veidošanā un pārskatīt izglītīb</w:t>
      </w:r>
      <w:r w:rsidR="009036E0">
        <w:rPr>
          <w:rFonts w:ascii="Times New Roman" w:hAnsi="Times New Roman" w:cs="Times New Roman"/>
          <w:sz w:val="24"/>
        </w:rPr>
        <w:t>as jomu</w:t>
      </w:r>
      <w:r w:rsidRPr="0099762F">
        <w:rPr>
          <w:rFonts w:ascii="Times New Roman" w:hAnsi="Times New Roman" w:cs="Times New Roman"/>
          <w:sz w:val="24"/>
        </w:rPr>
        <w:t>, lai visu vecumu izglītības guvējiem visā dzīves laikā palīdzētu iegūt zināšanas, prasmes, vērtības, attieksmi un uzvedību, kas vajadzīga, lai saglabātu cilvēka cieņu, veicinātu cilvēktiesību ievērošanu, attīstītu sociālo</w:t>
      </w:r>
      <w:r w:rsidR="0052759B">
        <w:rPr>
          <w:rFonts w:ascii="Times New Roman" w:hAnsi="Times New Roman" w:cs="Times New Roman"/>
          <w:sz w:val="24"/>
        </w:rPr>
        <w:t xml:space="preserve"> atbildību un atbildību par vidi</w:t>
      </w:r>
      <w:r w:rsidRPr="0099762F">
        <w:rPr>
          <w:rFonts w:ascii="Times New Roman" w:hAnsi="Times New Roman" w:cs="Times New Roman"/>
          <w:sz w:val="24"/>
        </w:rPr>
        <w:t xml:space="preserve"> un tādējādi veidotu veselīgu, ilgtspējīgu, iekļaujošu, taisnīgu un mierīgu nākotni.</w:t>
      </w:r>
    </w:p>
    <w:p w14:paraId="612C4835" w14:textId="77777777" w:rsidR="00A04B38" w:rsidRPr="0099762F" w:rsidRDefault="00A04B38" w:rsidP="00C2573B">
      <w:pPr>
        <w:pStyle w:val="ListParagraph"/>
        <w:tabs>
          <w:tab w:val="left" w:pos="540"/>
        </w:tabs>
        <w:ind w:left="284" w:hanging="284"/>
        <w:rPr>
          <w:rFonts w:ascii="Times New Roman" w:hAnsi="Times New Roman" w:cs="Times New Roman"/>
          <w:noProof/>
          <w:sz w:val="24"/>
        </w:rPr>
      </w:pPr>
    </w:p>
    <w:p w14:paraId="64B69C9D" w14:textId="40445840" w:rsidR="005009D3" w:rsidRPr="0099762F" w:rsidRDefault="00A04B38" w:rsidP="00C2573B">
      <w:pPr>
        <w:pStyle w:val="ListParagraph"/>
        <w:tabs>
          <w:tab w:val="left" w:pos="540"/>
        </w:tabs>
        <w:ind w:left="284" w:hanging="284"/>
        <w:rPr>
          <w:rFonts w:ascii="Times New Roman" w:hAnsi="Times New Roman" w:cs="Times New Roman"/>
          <w:noProof/>
          <w:sz w:val="24"/>
        </w:rPr>
      </w:pPr>
      <w:r w:rsidRPr="0099762F">
        <w:rPr>
          <w:rFonts w:ascii="Times New Roman" w:hAnsi="Times New Roman" w:cs="Times New Roman"/>
          <w:sz w:val="24"/>
        </w:rPr>
        <w:t xml:space="preserve">2. Kultūras izpausmju, kultūras un mākslas daudzveidības izmantošana bagātina un atdzīvina izglītību, piedāvājot dažādiem izglītības guvējiem, tostarp neaizsargātām personām, līdzekļus, ar kuriem izpaust cilvēciskumu un iepazīt dažādus izteiksmes, domāšanas, zināšanas, esības un darbības veidus, kā arī cilvēku un kopienu vēsturi un valodas, kas palīdz jēgpilni izprast pasauli, stiprināt pašpārliecību un motivāciju, tādējādi uzlabojot mācīšanos. Kultūra un māksla ļauj veidot, paplašina un spēcina mācību vidi un sabiedrību. Turklāt mācīšanās </w:t>
      </w:r>
      <w:r w:rsidRPr="0099762F">
        <w:rPr>
          <w:rFonts w:ascii="Times New Roman" w:hAnsi="Times New Roman" w:cs="Times New Roman"/>
          <w:i/>
          <w:sz w:val="24"/>
        </w:rPr>
        <w:t>kultūrā un mākslā</w:t>
      </w:r>
      <w:r w:rsidRPr="0099762F">
        <w:rPr>
          <w:rFonts w:ascii="Times New Roman" w:hAnsi="Times New Roman" w:cs="Times New Roman"/>
          <w:sz w:val="24"/>
        </w:rPr>
        <w:t xml:space="preserve">, </w:t>
      </w:r>
      <w:r w:rsidRPr="0099762F">
        <w:rPr>
          <w:rFonts w:ascii="Times New Roman" w:hAnsi="Times New Roman" w:cs="Times New Roman"/>
          <w:i/>
          <w:sz w:val="24"/>
        </w:rPr>
        <w:t>ar kultūras un mākslas starpniecību</w:t>
      </w:r>
      <w:r w:rsidRPr="0099762F">
        <w:rPr>
          <w:rFonts w:ascii="Times New Roman" w:hAnsi="Times New Roman" w:cs="Times New Roman"/>
          <w:sz w:val="24"/>
        </w:rPr>
        <w:t xml:space="preserve"> un </w:t>
      </w:r>
      <w:r w:rsidRPr="0099762F">
        <w:rPr>
          <w:rFonts w:ascii="Times New Roman" w:hAnsi="Times New Roman" w:cs="Times New Roman"/>
          <w:i/>
          <w:sz w:val="24"/>
        </w:rPr>
        <w:t>ar kultūru un mākslu</w:t>
      </w:r>
      <w:r w:rsidRPr="0099762F">
        <w:rPr>
          <w:rFonts w:ascii="Times New Roman" w:hAnsi="Times New Roman" w:cs="Times New Roman"/>
          <w:sz w:val="24"/>
        </w:rPr>
        <w:t xml:space="preserve"> var attīstīt dažādas kognitīvās, sociālās, emocionālās un uzvedības prasmes, stiprināt holistisku mācīšanos un jutību pret dabisko vidi, kā arī veicināt kultūru dialogu, sadarbību un izpratni, kam ir izšķiroša nozīme globālu problēmu risināšanā un pārmaiņu procesu īstenošanā. Tādēļ šīs jomas ir būtiski svarīgas visaptverošā mācību procesā, kas ir pielāgots mūsdienu un nākotnes pasaules prasībām.</w:t>
      </w:r>
    </w:p>
    <w:p w14:paraId="5717A620" w14:textId="77777777" w:rsidR="00A04B38" w:rsidRPr="0099762F" w:rsidRDefault="00A04B38" w:rsidP="00C2573B">
      <w:pPr>
        <w:pStyle w:val="ListParagraph"/>
        <w:tabs>
          <w:tab w:val="left" w:pos="540"/>
        </w:tabs>
        <w:ind w:left="284" w:hanging="284"/>
        <w:rPr>
          <w:rFonts w:ascii="Times New Roman" w:hAnsi="Times New Roman" w:cs="Times New Roman"/>
          <w:noProof/>
          <w:sz w:val="24"/>
        </w:rPr>
      </w:pPr>
    </w:p>
    <w:p w14:paraId="4CA310C5" w14:textId="480F1173" w:rsidR="005009D3" w:rsidRPr="0099762F" w:rsidRDefault="00A04B38" w:rsidP="00C2573B">
      <w:pPr>
        <w:pStyle w:val="ListParagraph"/>
        <w:tabs>
          <w:tab w:val="left" w:pos="540"/>
        </w:tabs>
        <w:ind w:left="284" w:hanging="284"/>
        <w:rPr>
          <w:rFonts w:ascii="Times New Roman" w:hAnsi="Times New Roman" w:cs="Times New Roman"/>
          <w:noProof/>
          <w:sz w:val="24"/>
        </w:rPr>
      </w:pPr>
      <w:r w:rsidRPr="0099762F">
        <w:rPr>
          <w:rFonts w:ascii="Times New Roman" w:hAnsi="Times New Roman" w:cs="Times New Roman"/>
          <w:sz w:val="24"/>
        </w:rPr>
        <w:t>3. Apzinoties šo situāciju, UNESCO dalībvalstis 2021. gada martā nolēma izstrādāt ietvardokumentu par kultūras un mākslas izglītību, lai veicinātu plašāku piekļuvi izglītībai un kultūrai un to iekļaušanu; iegūtu plašāku izpratni par kultūras un mākslas izglītību formālās, neformālās izglītības iestādēs un ikdienējās izglītības ieguves vietās; nodrošinātu kultūras un mākslas izglītības efektīvu integrāciju attiecīgajās kultūras un mākslas politikas nostādnēs, stratēģijās, mācību programmās un programmās; paplašinātu sadarbību starp valsts politikas jomām un izglītības iestādēm un palielinātu kultūras un mākslas izglītības nozīmi ilgtspējīgā ekonomikas, sabiedrības un vides attīstībā.</w:t>
      </w:r>
    </w:p>
    <w:p w14:paraId="516018BD" w14:textId="77777777" w:rsidR="00A04B38" w:rsidRPr="0099762F" w:rsidRDefault="00A04B38" w:rsidP="00C2573B">
      <w:pPr>
        <w:pStyle w:val="ListParagraph"/>
        <w:tabs>
          <w:tab w:val="left" w:pos="540"/>
        </w:tabs>
        <w:ind w:left="284" w:hanging="284"/>
        <w:rPr>
          <w:rFonts w:ascii="Times New Roman" w:hAnsi="Times New Roman" w:cs="Times New Roman"/>
          <w:noProof/>
          <w:sz w:val="24"/>
        </w:rPr>
      </w:pPr>
    </w:p>
    <w:p w14:paraId="26C73853" w14:textId="7AD4C442" w:rsidR="005009D3" w:rsidRPr="0099762F" w:rsidRDefault="00A04B38" w:rsidP="00C2573B">
      <w:pPr>
        <w:pStyle w:val="ListParagraph"/>
        <w:tabs>
          <w:tab w:val="left" w:pos="540"/>
        </w:tabs>
        <w:ind w:left="284" w:hanging="284"/>
        <w:rPr>
          <w:rFonts w:ascii="Times New Roman" w:hAnsi="Times New Roman" w:cs="Times New Roman"/>
          <w:noProof/>
          <w:sz w:val="24"/>
        </w:rPr>
      </w:pPr>
      <w:r w:rsidRPr="0099762F">
        <w:rPr>
          <w:rFonts w:ascii="Times New Roman" w:hAnsi="Times New Roman" w:cs="Times New Roman"/>
          <w:sz w:val="24"/>
        </w:rPr>
        <w:t xml:space="preserve">4. UNESCO ietvardokumenta par kultūras un mākslas izglītību izstrāde ietvēra iekļaujošu un līdzdalību veicinošu </w:t>
      </w:r>
      <w:r w:rsidR="0052759B">
        <w:rPr>
          <w:rFonts w:ascii="Times New Roman" w:hAnsi="Times New Roman" w:cs="Times New Roman"/>
          <w:sz w:val="24"/>
        </w:rPr>
        <w:t>dialogu</w:t>
      </w:r>
      <w:r w:rsidRPr="0099762F">
        <w:rPr>
          <w:rFonts w:ascii="Times New Roman" w:hAnsi="Times New Roman" w:cs="Times New Roman"/>
          <w:sz w:val="24"/>
        </w:rPr>
        <w:t>, iesaistot plašu ieinteresēto personu loku.</w:t>
      </w:r>
    </w:p>
    <w:p w14:paraId="04B5643A" w14:textId="77777777" w:rsidR="00A04B38" w:rsidRPr="0099762F" w:rsidRDefault="00A04B38" w:rsidP="00C2573B">
      <w:pPr>
        <w:pStyle w:val="ListParagraph"/>
        <w:tabs>
          <w:tab w:val="left" w:pos="540"/>
        </w:tabs>
        <w:ind w:left="284" w:hanging="284"/>
        <w:rPr>
          <w:rFonts w:ascii="Times New Roman" w:hAnsi="Times New Roman" w:cs="Times New Roman"/>
          <w:noProof/>
          <w:sz w:val="24"/>
        </w:rPr>
      </w:pPr>
    </w:p>
    <w:p w14:paraId="43C88B10" w14:textId="1111220C" w:rsidR="005009D3" w:rsidRPr="0099762F" w:rsidRDefault="00A04B38" w:rsidP="00C2573B">
      <w:pPr>
        <w:pStyle w:val="ListParagraph"/>
        <w:tabs>
          <w:tab w:val="left" w:pos="540"/>
        </w:tabs>
        <w:ind w:left="284" w:hanging="284"/>
        <w:rPr>
          <w:rFonts w:ascii="Times New Roman" w:hAnsi="Times New Roman" w:cs="Times New Roman"/>
          <w:noProof/>
          <w:sz w:val="24"/>
        </w:rPr>
      </w:pPr>
      <w:r w:rsidRPr="0099762F">
        <w:rPr>
          <w:rFonts w:ascii="Times New Roman" w:hAnsi="Times New Roman" w:cs="Times New Roman"/>
          <w:sz w:val="24"/>
        </w:rPr>
        <w:t xml:space="preserve">5. Šajā ietvardokumentā, ņemot vērā </w:t>
      </w:r>
      <w:r w:rsidRPr="0099762F">
        <w:rPr>
          <w:rFonts w:ascii="Times New Roman" w:hAnsi="Times New Roman" w:cs="Times New Roman"/>
          <w:i/>
          <w:iCs/>
          <w:sz w:val="24"/>
        </w:rPr>
        <w:t>MONDIACULT</w:t>
      </w:r>
      <w:r w:rsidRPr="0099762F">
        <w:rPr>
          <w:rFonts w:ascii="Times New Roman" w:hAnsi="Times New Roman" w:cs="Times New Roman"/>
          <w:sz w:val="24"/>
        </w:rPr>
        <w:t xml:space="preserve"> 1982. un 2022. gada deklarācijas, termins “kultūra” ir definēts kā “</w:t>
      </w:r>
      <w:r w:rsidRPr="0099762F">
        <w:rPr>
          <w:rFonts w:ascii="Times New Roman" w:hAnsi="Times New Roman" w:cs="Times New Roman"/>
          <w:i/>
          <w:iCs/>
          <w:sz w:val="24"/>
        </w:rPr>
        <w:t>atšķirīgu garīgo, materiālo, intelektuālo un emocionālo iezīmju kopums, kas raksturo sabiedrību vai sociālo grupu, [kas] ietver ne tikai mākslu un burtus, bet arī dzīvesveidus, cilvēka pamattiesības, vērtību sistēmas, tradīcijas un uzskatus</w:t>
      </w:r>
      <w:r w:rsidRPr="0099762F">
        <w:rPr>
          <w:rFonts w:ascii="Times New Roman" w:hAnsi="Times New Roman" w:cs="Times New Roman"/>
          <w:sz w:val="24"/>
        </w:rPr>
        <w:t xml:space="preserve">”, un kultūru laikā un telpā cita starpā var nodot, izteikt un piedzīvot ar vārdiem (literatūra, mutvārdu folklora, valoda), skaņu (mūzika, radio, plašsaziņas līdzekļi), attēliem (vizuālā māksla, plašsaziņas līdzekļi), kustību (deja, teātris), pieminekļiem un objektiem (arhitektūra, dizains, amatniecība), visu veidu digitālajiem medijiem un tradicionālajām zināšanām (vietējās un pirmiedzīvotāju zināšanu sistēmas, dzīvais kultūras mantojums un izteiksmes līdzekļi). Termins “izglītība” dokumentā “UNESCO Recommendation on </w:t>
      </w:r>
      <w:r w:rsidRPr="0099762F">
        <w:rPr>
          <w:rFonts w:ascii="Times New Roman" w:hAnsi="Times New Roman" w:cs="Times New Roman"/>
          <w:sz w:val="24"/>
        </w:rPr>
        <w:lastRenderedPageBreak/>
        <w:t>Education for Peace and Human Rights, International Understanding, Co-operation, Fundamental Freedoms, Global Citizenship, and Sustainable Development” (2023) [UNESCO ieteikums par izglītību mieram un cilvēktiesībām, starptautisko sapratni, sadarbību, pamatbrīvībām, globālo pilsonību un ilgtspējīgu attīstību] definēts kā “</w:t>
      </w:r>
      <w:r w:rsidRPr="0099762F">
        <w:rPr>
          <w:rFonts w:ascii="Times New Roman" w:hAnsi="Times New Roman" w:cs="Times New Roman"/>
          <w:i/>
          <w:iCs/>
          <w:sz w:val="24"/>
        </w:rPr>
        <w:t>neatņemamas cilvēktiesības</w:t>
      </w:r>
      <w:r w:rsidRPr="0099762F">
        <w:rPr>
          <w:rFonts w:ascii="Times New Roman" w:hAnsi="Times New Roman" w:cs="Times New Roman"/>
          <w:sz w:val="24"/>
        </w:rPr>
        <w:t>.</w:t>
      </w:r>
      <w:r w:rsidRPr="0099762F">
        <w:rPr>
          <w:rFonts w:ascii="Times New Roman" w:hAnsi="Times New Roman" w:cs="Times New Roman"/>
          <w:i/>
          <w:sz w:val="24"/>
        </w:rPr>
        <w:t xml:space="preserve"> </w:t>
      </w:r>
      <w:r w:rsidRPr="0099762F">
        <w:rPr>
          <w:rFonts w:ascii="Times New Roman" w:hAnsi="Times New Roman" w:cs="Times New Roman"/>
          <w:i/>
          <w:iCs/>
          <w:sz w:val="24"/>
        </w:rPr>
        <w:t>Tas ir mūžilgs visas sabiedrības process, kurā ikviens mācās un attīsta savas spējas, personību, cieņas izjūtu, talantus un mentālās un fiziskās spējas vietējā, valsts, reģiona un pasaules kopienā un ekosistēmā un to labā</w:t>
      </w:r>
      <w:r w:rsidRPr="0099762F">
        <w:rPr>
          <w:rFonts w:ascii="Times New Roman" w:hAnsi="Times New Roman" w:cs="Times New Roman"/>
          <w:sz w:val="24"/>
        </w:rPr>
        <w:t>”.</w:t>
      </w:r>
    </w:p>
    <w:p w14:paraId="755CBD5A" w14:textId="77777777" w:rsidR="00A04B38" w:rsidRPr="0099762F" w:rsidRDefault="00A04B38" w:rsidP="00C2573B">
      <w:pPr>
        <w:pStyle w:val="ListParagraph"/>
        <w:tabs>
          <w:tab w:val="left" w:pos="540"/>
        </w:tabs>
        <w:ind w:left="284" w:hanging="284"/>
        <w:rPr>
          <w:rFonts w:ascii="Times New Roman" w:hAnsi="Times New Roman" w:cs="Times New Roman"/>
          <w:noProof/>
          <w:sz w:val="24"/>
        </w:rPr>
      </w:pPr>
    </w:p>
    <w:p w14:paraId="7F8BC684" w14:textId="7E5AD943" w:rsidR="005009D3" w:rsidRPr="0099762F" w:rsidRDefault="00A04B38" w:rsidP="00C2573B">
      <w:pPr>
        <w:pStyle w:val="ListParagraph"/>
        <w:tabs>
          <w:tab w:val="left" w:pos="540"/>
        </w:tabs>
        <w:ind w:left="284" w:hanging="284"/>
        <w:rPr>
          <w:rFonts w:ascii="Times New Roman" w:hAnsi="Times New Roman" w:cs="Times New Roman"/>
          <w:noProof/>
          <w:sz w:val="24"/>
        </w:rPr>
      </w:pPr>
      <w:r w:rsidRPr="0099762F">
        <w:rPr>
          <w:rFonts w:ascii="Times New Roman" w:hAnsi="Times New Roman" w:cs="Times New Roman"/>
          <w:sz w:val="24"/>
        </w:rPr>
        <w:t>6. Kultūras un mākslas izglītība ietver mācīšanu un mācīšanos par mākslu un kultūru un ar to starpniecību, kā arī visus kultūras un mākslas izpausmes veidus. Kultūras un mākslas izglītībā kultūra kopā ar mākslu kļūst par izglītības instrumentu, pieeju</w:t>
      </w:r>
      <w:r w:rsidR="007B2E36">
        <w:rPr>
          <w:rFonts w:ascii="Times New Roman" w:hAnsi="Times New Roman" w:cs="Times New Roman"/>
          <w:sz w:val="24"/>
        </w:rPr>
        <w:t>, kā arī</w:t>
      </w:r>
      <w:r w:rsidRPr="0099762F">
        <w:rPr>
          <w:rFonts w:ascii="Times New Roman" w:hAnsi="Times New Roman" w:cs="Times New Roman"/>
          <w:sz w:val="24"/>
        </w:rPr>
        <w:t xml:space="preserve"> studiju, pētniecības un prakses jomu.</w:t>
      </w:r>
    </w:p>
    <w:p w14:paraId="483BCCC3" w14:textId="036B0EEC" w:rsidR="00A04B38" w:rsidRPr="0099762F" w:rsidRDefault="00A04B38" w:rsidP="00C2573B">
      <w:pPr>
        <w:pStyle w:val="ListParagraph"/>
        <w:tabs>
          <w:tab w:val="left" w:pos="540"/>
        </w:tabs>
        <w:ind w:left="0" w:firstLine="0"/>
        <w:rPr>
          <w:rFonts w:ascii="Times New Roman" w:hAnsi="Times New Roman" w:cs="Times New Roman"/>
          <w:noProof/>
          <w:sz w:val="24"/>
        </w:rPr>
      </w:pPr>
    </w:p>
    <w:p w14:paraId="304BB0C3" w14:textId="47FFEF46" w:rsidR="005009D3" w:rsidRPr="0099762F" w:rsidRDefault="00A04B38" w:rsidP="00C2573B">
      <w:pPr>
        <w:jc w:val="both"/>
        <w:rPr>
          <w:rFonts w:ascii="Times New Roman" w:hAnsi="Times New Roman" w:cs="Times New Roman"/>
          <w:b/>
          <w:bCs/>
          <w:noProof/>
          <w:color w:val="2C74B5"/>
          <w:sz w:val="24"/>
          <w:szCs w:val="24"/>
        </w:rPr>
      </w:pPr>
      <w:r w:rsidRPr="0099762F">
        <w:rPr>
          <w:rFonts w:ascii="Times New Roman" w:hAnsi="Times New Roman" w:cs="Times New Roman"/>
          <w:b/>
          <w:color w:val="2C74B5"/>
          <w:sz w:val="24"/>
        </w:rPr>
        <w:t>I. Pamatprincipi</w:t>
      </w:r>
    </w:p>
    <w:p w14:paraId="62C8F796" w14:textId="7764C09A" w:rsidR="005009D3" w:rsidRPr="0099762F" w:rsidRDefault="005009D3" w:rsidP="00C2573B">
      <w:pPr>
        <w:pStyle w:val="BodyText"/>
        <w:ind w:left="0" w:firstLine="0"/>
        <w:rPr>
          <w:rFonts w:ascii="Times New Roman" w:hAnsi="Times New Roman" w:cs="Times New Roman"/>
          <w:noProof/>
          <w:sz w:val="24"/>
        </w:rPr>
      </w:pPr>
    </w:p>
    <w:p w14:paraId="52CF3206" w14:textId="4A46AD71" w:rsidR="005009D3" w:rsidRPr="0099762F" w:rsidRDefault="00D17FC4" w:rsidP="00C2573B">
      <w:pPr>
        <w:pStyle w:val="ListParagraph"/>
        <w:tabs>
          <w:tab w:val="left" w:pos="540"/>
        </w:tabs>
        <w:ind w:left="284" w:hanging="284"/>
        <w:rPr>
          <w:rFonts w:ascii="Times New Roman" w:hAnsi="Times New Roman" w:cs="Times New Roman"/>
          <w:noProof/>
          <w:sz w:val="24"/>
        </w:rPr>
      </w:pPr>
      <w:r w:rsidRPr="0099762F">
        <w:rPr>
          <w:rFonts w:ascii="Times New Roman" w:hAnsi="Times New Roman" w:cs="Times New Roman"/>
          <w:sz w:val="24"/>
        </w:rPr>
        <w:t>7. Kultūras un mākslas izglītībai jābūt holistiskai, pārveidojošai un efektīvai, un tā jāveido, ievērojot šādus principus:</w:t>
      </w:r>
    </w:p>
    <w:p w14:paraId="437DDAFD" w14:textId="738453F1" w:rsidR="005009D3" w:rsidRPr="0099762F" w:rsidRDefault="00D17FC4" w:rsidP="00C2573B">
      <w:pPr>
        <w:pStyle w:val="ListParagraph"/>
        <w:tabs>
          <w:tab w:val="left" w:pos="898"/>
          <w:tab w:val="left" w:pos="900"/>
        </w:tabs>
        <w:ind w:left="567" w:hanging="284"/>
        <w:rPr>
          <w:rFonts w:ascii="Times New Roman" w:hAnsi="Times New Roman" w:cs="Times New Roman"/>
          <w:noProof/>
          <w:sz w:val="24"/>
        </w:rPr>
      </w:pPr>
      <w:r w:rsidRPr="0099762F">
        <w:rPr>
          <w:rFonts w:ascii="Times New Roman" w:hAnsi="Times New Roman" w:cs="Times New Roman"/>
          <w:sz w:val="24"/>
        </w:rPr>
        <w:t>a) nodrošināt kultūras un mākslas izglītību kā kopīgu labumu cilvēcei, kam jābūt pieejamam visiem un kas veicina katra cilvēka un visas sabiedrības labklājību. To atzīstot, kultūras un mākslas izglītības loma ir jāstiprina arī politikā, izglītības sistēmās un sabiedrībā kopumā, kā arī jāveicina kolektīva iesaistīšanās un ilgtspējīgi valsts ieguldījumi;</w:t>
      </w:r>
    </w:p>
    <w:p w14:paraId="4E46FE24" w14:textId="3F8338E8" w:rsidR="005009D3" w:rsidRPr="0099762F" w:rsidRDefault="00D17FC4" w:rsidP="00C2573B">
      <w:pPr>
        <w:pStyle w:val="ListParagraph"/>
        <w:tabs>
          <w:tab w:val="left" w:pos="898"/>
          <w:tab w:val="left" w:pos="900"/>
        </w:tabs>
        <w:ind w:left="567" w:hanging="284"/>
        <w:rPr>
          <w:rFonts w:ascii="Times New Roman" w:hAnsi="Times New Roman" w:cs="Times New Roman"/>
          <w:noProof/>
          <w:sz w:val="24"/>
        </w:rPr>
      </w:pPr>
      <w:r w:rsidRPr="0099762F">
        <w:rPr>
          <w:rFonts w:ascii="Times New Roman" w:hAnsi="Times New Roman" w:cs="Times New Roman"/>
          <w:sz w:val="24"/>
        </w:rPr>
        <w:t>b) nodrošināt, ka kultūras un mākslas izglītības pamatā ir cilvēktiesības un pamatbrīvības, kas definētas starptautisko cilvēktiesību dokumentos, galvenokārt Apvienoto Nāciju Organizācijas Statūtos, Vispārējā cilvēktiesību deklarācijā, starptautiskajos paktos par ekonomiskajām, sociālajām un kultūras tiesībām un par pilsoniskajām un politiskajām tiesībām, kā arī citās starptautiskās konvencijās un līgumos cilvēktiesību jomā, kas ir obligāti priekšnosacījumi katra cilvēka, kopienu un sabiedrību iekļaujošai un ilgtspējīgai attīstībai;</w:t>
      </w:r>
    </w:p>
    <w:p w14:paraId="149089F1" w14:textId="0C9E72E3" w:rsidR="005009D3" w:rsidRPr="0099762F" w:rsidRDefault="00D17FC4" w:rsidP="00C2573B">
      <w:pPr>
        <w:pStyle w:val="ListParagraph"/>
        <w:tabs>
          <w:tab w:val="left" w:pos="898"/>
          <w:tab w:val="left" w:pos="900"/>
        </w:tabs>
        <w:ind w:left="567" w:hanging="284"/>
        <w:rPr>
          <w:rFonts w:ascii="Times New Roman" w:hAnsi="Times New Roman" w:cs="Times New Roman"/>
          <w:noProof/>
          <w:sz w:val="24"/>
        </w:rPr>
      </w:pPr>
      <w:r w:rsidRPr="0099762F">
        <w:rPr>
          <w:rFonts w:ascii="Times New Roman" w:hAnsi="Times New Roman" w:cs="Times New Roman"/>
          <w:sz w:val="24"/>
        </w:rPr>
        <w:t>c) visos politikas plānošanas, izstrādes un īstenošanas aspektos integrēt dzimumu līdztiesību, kā arī vērsties pret dzimumu diskrimināciju un aizspriedumiem, kaitīgu saturu un vardarbību visās ar kultūras un mākslas izglītību saistītās izglītības iestādēs, pieredzē un praksē;</w:t>
      </w:r>
    </w:p>
    <w:p w14:paraId="08089462" w14:textId="0194A26A" w:rsidR="005009D3" w:rsidRPr="0099762F" w:rsidRDefault="00D17FC4" w:rsidP="00C2573B">
      <w:pPr>
        <w:pStyle w:val="ListParagraph"/>
        <w:tabs>
          <w:tab w:val="left" w:pos="898"/>
          <w:tab w:val="left" w:pos="900"/>
        </w:tabs>
        <w:ind w:left="567" w:hanging="284"/>
        <w:rPr>
          <w:rFonts w:ascii="Times New Roman" w:hAnsi="Times New Roman" w:cs="Times New Roman"/>
          <w:noProof/>
          <w:sz w:val="24"/>
        </w:rPr>
      </w:pPr>
      <w:r w:rsidRPr="0099762F">
        <w:rPr>
          <w:rFonts w:ascii="Times New Roman" w:hAnsi="Times New Roman" w:cs="Times New Roman"/>
          <w:sz w:val="24"/>
        </w:rPr>
        <w:t>d) atzīt kultūras daudzveidību kā noteicošo cilvēces iezīmi un kopējo mantojumu, kas paplašina izvēli, iespējas un veido katra cilvēka un sabiedrības vērtības un kas jāaizsargā un jāpopularizē, veicinot savstarpēju sapratni, vienādu piekļuvi dažādām kultūras izpausmēm, veicinot valodu daudzveidību visās fiziskās, virtuālās un jauktās mācību iestādēs;</w:t>
      </w:r>
    </w:p>
    <w:p w14:paraId="4C311F0F" w14:textId="745DFFB7" w:rsidR="005009D3" w:rsidRPr="0099762F" w:rsidRDefault="00D17FC4" w:rsidP="00C2573B">
      <w:pPr>
        <w:pStyle w:val="ListParagraph"/>
        <w:tabs>
          <w:tab w:val="left" w:pos="900"/>
        </w:tabs>
        <w:ind w:left="567" w:hanging="284"/>
        <w:rPr>
          <w:rFonts w:ascii="Times New Roman" w:hAnsi="Times New Roman" w:cs="Times New Roman"/>
          <w:noProof/>
          <w:sz w:val="24"/>
        </w:rPr>
      </w:pPr>
      <w:r w:rsidRPr="0099762F">
        <w:rPr>
          <w:rFonts w:ascii="Times New Roman" w:hAnsi="Times New Roman" w:cs="Times New Roman"/>
          <w:sz w:val="24"/>
        </w:rPr>
        <w:t>e) izglītībā un ar izglītības starpniecību nodrošināt iekļaušanu, nediskriminēšanu un cieņu pret daudzveidību visos līmeņos un veidos, kas vērsti pret terorizēšanu, stereotipiem un visiem diskriminējošiem un naidīgiem aizspriedumiem, darbībām, kuras mudina uz diskrimināciju, rasismu, ksenofobiju, naidīgumu un vardarbību;</w:t>
      </w:r>
    </w:p>
    <w:p w14:paraId="138169C7" w14:textId="750F29A0" w:rsidR="005009D3" w:rsidRPr="0099762F" w:rsidRDefault="005E731E" w:rsidP="00C2573B">
      <w:pPr>
        <w:pStyle w:val="ListParagraph"/>
        <w:tabs>
          <w:tab w:val="left" w:pos="900"/>
        </w:tabs>
        <w:ind w:left="567" w:hanging="284"/>
        <w:rPr>
          <w:rFonts w:ascii="Times New Roman" w:hAnsi="Times New Roman" w:cs="Times New Roman"/>
          <w:noProof/>
          <w:sz w:val="24"/>
        </w:rPr>
      </w:pPr>
      <w:r w:rsidRPr="0099762F">
        <w:rPr>
          <w:rFonts w:ascii="Times New Roman" w:hAnsi="Times New Roman" w:cs="Times New Roman"/>
          <w:sz w:val="24"/>
        </w:rPr>
        <w:t>f) veicināt kopradi, pamatojoties uz kultūras daudzveidības un mākslas izglītības pieredzi un praksi, un kultūras un mākslas izglītības izstrādē, īstenošanā un izvērtēšanā formālās, neformālās izglītības iestādēs un ikdienējās izglītības ieguves vietās aktīvi un pilnvērtīgi iesaistot visus dalībniekus un labuma guvējus, piemēram, izglītības guvējus, jo īpaši jauniešus, pedagogus, kultūras jomas speciālistus un darbiniekus, kopienas un citas attiecīgās ieinteresētās personas;</w:t>
      </w:r>
    </w:p>
    <w:p w14:paraId="66C3BD46" w14:textId="5BAD9B31" w:rsidR="005009D3" w:rsidRPr="0099762F" w:rsidRDefault="005E731E" w:rsidP="00C2573B">
      <w:pPr>
        <w:pStyle w:val="ListParagraph"/>
        <w:tabs>
          <w:tab w:val="left" w:pos="898"/>
          <w:tab w:val="left" w:pos="900"/>
        </w:tabs>
        <w:ind w:left="567" w:hanging="284"/>
        <w:rPr>
          <w:rFonts w:ascii="Times New Roman" w:hAnsi="Times New Roman" w:cs="Times New Roman"/>
          <w:noProof/>
          <w:sz w:val="24"/>
        </w:rPr>
      </w:pPr>
      <w:r w:rsidRPr="0099762F">
        <w:rPr>
          <w:rFonts w:ascii="Times New Roman" w:hAnsi="Times New Roman" w:cs="Times New Roman"/>
          <w:sz w:val="24"/>
        </w:rPr>
        <w:t xml:space="preserve">g) veicināt mūžizglītību un plaštvēruma izglītību dažādās vietās un vidēs, kas ietver fiziskas vietas, piemēram, klašu telpas, sabiedriskas vietas, darbavietas, kultūrtelpas un dabas objektus, kā arī virtuālās telpas, piemēram, digitālās platformas vai kombinētas </w:t>
      </w:r>
      <w:r w:rsidRPr="0099762F">
        <w:rPr>
          <w:rFonts w:ascii="Times New Roman" w:hAnsi="Times New Roman" w:cs="Times New Roman"/>
          <w:sz w:val="24"/>
        </w:rPr>
        <w:lastRenderedPageBreak/>
        <w:t>vietas, kurās apvienoti gan fiziski, gan digitāli elementi.</w:t>
      </w:r>
    </w:p>
    <w:p w14:paraId="3CA72371" w14:textId="77777777" w:rsidR="005E731E" w:rsidRPr="0099762F" w:rsidRDefault="005E731E" w:rsidP="00C2573B">
      <w:pPr>
        <w:pStyle w:val="ListParagraph"/>
        <w:tabs>
          <w:tab w:val="left" w:pos="898"/>
          <w:tab w:val="left" w:pos="900"/>
        </w:tabs>
        <w:ind w:left="0" w:firstLine="0"/>
        <w:rPr>
          <w:rFonts w:ascii="Times New Roman" w:hAnsi="Times New Roman" w:cs="Times New Roman"/>
          <w:noProof/>
          <w:sz w:val="24"/>
        </w:rPr>
      </w:pPr>
    </w:p>
    <w:p w14:paraId="7E41194B" w14:textId="4F522B60" w:rsidR="005009D3" w:rsidRPr="0099762F" w:rsidRDefault="005E731E" w:rsidP="00C2573B">
      <w:pPr>
        <w:jc w:val="both"/>
        <w:rPr>
          <w:rFonts w:ascii="Times New Roman" w:hAnsi="Times New Roman" w:cs="Times New Roman"/>
          <w:b/>
          <w:bCs/>
          <w:noProof/>
          <w:color w:val="2C74B5"/>
          <w:sz w:val="24"/>
          <w:szCs w:val="24"/>
        </w:rPr>
      </w:pPr>
      <w:r w:rsidRPr="0099762F">
        <w:rPr>
          <w:rFonts w:ascii="Times New Roman" w:hAnsi="Times New Roman" w:cs="Times New Roman"/>
          <w:b/>
          <w:color w:val="2C74B5"/>
          <w:sz w:val="24"/>
        </w:rPr>
        <w:t>II. Mērķi</w:t>
      </w:r>
    </w:p>
    <w:p w14:paraId="22743D8C" w14:textId="63ECB3FA" w:rsidR="005009D3" w:rsidRPr="0099762F" w:rsidRDefault="005009D3" w:rsidP="00C2573B">
      <w:pPr>
        <w:pStyle w:val="BodyText"/>
        <w:ind w:left="0" w:firstLine="0"/>
        <w:rPr>
          <w:rFonts w:ascii="Times New Roman" w:hAnsi="Times New Roman" w:cs="Times New Roman"/>
          <w:noProof/>
          <w:sz w:val="24"/>
        </w:rPr>
      </w:pPr>
    </w:p>
    <w:p w14:paraId="6069DB88" w14:textId="2F13ACE0" w:rsidR="005009D3" w:rsidRPr="0099762F" w:rsidRDefault="005E731E" w:rsidP="00C2573B">
      <w:pPr>
        <w:pStyle w:val="ListParagraph"/>
        <w:tabs>
          <w:tab w:val="left" w:pos="540"/>
        </w:tabs>
        <w:ind w:left="284" w:hanging="284"/>
        <w:rPr>
          <w:rFonts w:ascii="Times New Roman" w:hAnsi="Times New Roman" w:cs="Times New Roman"/>
          <w:noProof/>
          <w:sz w:val="24"/>
        </w:rPr>
      </w:pPr>
      <w:r w:rsidRPr="0099762F">
        <w:rPr>
          <w:rFonts w:ascii="Times New Roman" w:hAnsi="Times New Roman" w:cs="Times New Roman"/>
          <w:sz w:val="24"/>
        </w:rPr>
        <w:t>8. UNESCO ietvardokuments izstrādāts, lai dalībvalstīm un asociētajiem locekļiem sniegtu vadlīnijas un politikas ieteikumus kultūras un mākslas izglītības jomā šādu mērķu īstenošanai:</w:t>
      </w:r>
    </w:p>
    <w:p w14:paraId="5817C8AC" w14:textId="2B6FBD8E" w:rsidR="005009D3" w:rsidRPr="0099762F" w:rsidRDefault="005E731E" w:rsidP="00C2573B">
      <w:pPr>
        <w:pStyle w:val="ListParagraph"/>
        <w:tabs>
          <w:tab w:val="left" w:pos="897"/>
          <w:tab w:val="left" w:pos="900"/>
        </w:tabs>
        <w:ind w:left="567" w:hanging="284"/>
        <w:rPr>
          <w:rFonts w:ascii="Times New Roman" w:hAnsi="Times New Roman" w:cs="Times New Roman"/>
          <w:noProof/>
          <w:sz w:val="24"/>
        </w:rPr>
      </w:pPr>
      <w:r w:rsidRPr="0099762F">
        <w:rPr>
          <w:rFonts w:ascii="Times New Roman" w:hAnsi="Times New Roman" w:cs="Times New Roman"/>
          <w:sz w:val="24"/>
        </w:rPr>
        <w:t xml:space="preserve">i) nodrošināt, ka kultūras un mākslas izglītība </w:t>
      </w:r>
      <w:r w:rsidR="00E811E6">
        <w:rPr>
          <w:rFonts w:ascii="Times New Roman" w:hAnsi="Times New Roman" w:cs="Times New Roman"/>
          <w:sz w:val="24"/>
        </w:rPr>
        <w:t>tiešā veidā palīdz</w:t>
      </w:r>
      <w:r w:rsidRPr="0099762F">
        <w:rPr>
          <w:rFonts w:ascii="Times New Roman" w:hAnsi="Times New Roman" w:cs="Times New Roman"/>
          <w:sz w:val="24"/>
        </w:rPr>
        <w:t xml:space="preserve"> panākt ilgtspējīgu attīstību un mieru, atbalstot pašreizējos un turpmākos Apvienoto Nāciju Organizācijas centienus, tostarp Ilgtspējīgas attīstības programmu 2030. gadam un visus tās 17 ilgtspējīgas attīstības mērķus, jo īpaši 4. IAM, lai nodrošinātu iekļaujošu, taisnīgu un kvalitatīvu izglītību un veicinātu mūžizglītības iespējas visiem, kā arī 8. IAM, lai veicinātu iekļaujošu un ilgtspējīgu ekonomikas izaugsmi, nodarbinātību un cienīgu darbu visiem;</w:t>
      </w:r>
    </w:p>
    <w:p w14:paraId="237A4747" w14:textId="05EB9EF0" w:rsidR="005009D3" w:rsidRPr="0099762F" w:rsidRDefault="005E731E" w:rsidP="00C2573B">
      <w:pPr>
        <w:pStyle w:val="ListParagraph"/>
        <w:tabs>
          <w:tab w:val="left" w:pos="897"/>
          <w:tab w:val="left" w:pos="900"/>
        </w:tabs>
        <w:ind w:left="567" w:hanging="284"/>
        <w:rPr>
          <w:rFonts w:ascii="Times New Roman" w:hAnsi="Times New Roman" w:cs="Times New Roman"/>
          <w:noProof/>
          <w:sz w:val="24"/>
        </w:rPr>
      </w:pPr>
      <w:r w:rsidRPr="0099762F">
        <w:rPr>
          <w:rFonts w:ascii="Times New Roman" w:hAnsi="Times New Roman" w:cs="Times New Roman"/>
          <w:sz w:val="24"/>
        </w:rPr>
        <w:t xml:space="preserve">ii) </w:t>
      </w:r>
      <w:r w:rsidR="005D0AF8" w:rsidRPr="005D0AF8">
        <w:rPr>
          <w:rFonts w:ascii="Times New Roman" w:hAnsi="Times New Roman" w:cs="Times New Roman"/>
          <w:sz w:val="24"/>
        </w:rPr>
        <w:t>izmantot mūsdienu sasniegumus un iespējas, ko piedāvā tehnoloģijas, vienlaikus apzinot, novēršot un mazinot riskus, jo īpaši tos, kas ietver digitālās tehnoloģijas un mākslīgo intelektu (MI), lai šajā jomā atbalstītu un veicinātu refleksiju, radošumu, iniciatīvas un ētisku un atbildīgu izmantošanu, jo īpaši izglītībā, kultūrā un radošajās nozarēs;</w:t>
      </w:r>
    </w:p>
    <w:p w14:paraId="250D2BA3" w14:textId="2E2E5888" w:rsidR="005009D3" w:rsidRPr="0099762F" w:rsidRDefault="005E731E" w:rsidP="00C2573B">
      <w:pPr>
        <w:pStyle w:val="ListParagraph"/>
        <w:tabs>
          <w:tab w:val="left" w:pos="898"/>
          <w:tab w:val="left" w:pos="900"/>
        </w:tabs>
        <w:ind w:left="567" w:hanging="284"/>
        <w:rPr>
          <w:rFonts w:ascii="Times New Roman" w:hAnsi="Times New Roman" w:cs="Times New Roman"/>
          <w:noProof/>
          <w:sz w:val="24"/>
        </w:rPr>
      </w:pPr>
      <w:r w:rsidRPr="0099762F">
        <w:rPr>
          <w:rFonts w:ascii="Times New Roman" w:hAnsi="Times New Roman" w:cs="Times New Roman"/>
          <w:sz w:val="24"/>
        </w:rPr>
        <w:t>iii) kultūras un mākslas izglītību efektīvi integrēt attiecīgajās kultūras un izglītības nozaru politikas nostādnēs, stratēģijās un programmās un sasaistot tās, cita starpā attiecībā uz regulējumu, mācību programmām, pedagogu un izglītotāju mācībām, kvalifikāciju un profesionālās kvalifikācijas celšanu, lai panāktu zināšanu, prasmju, attieksmes, vērtību un uzvedības, piemēram, radošuma, kritiskās domāšanas un māksliniecisko prasmju pilnveidi mūžizglītībā un plaštvēruma izglītībā.</w:t>
      </w:r>
    </w:p>
    <w:p w14:paraId="27044861" w14:textId="77777777" w:rsidR="008A57D0" w:rsidRPr="0099762F" w:rsidRDefault="008A57D0" w:rsidP="00C2573B">
      <w:pPr>
        <w:jc w:val="both"/>
        <w:rPr>
          <w:rFonts w:ascii="Times New Roman" w:hAnsi="Times New Roman" w:cs="Times New Roman"/>
          <w:noProof/>
          <w:sz w:val="24"/>
        </w:rPr>
      </w:pPr>
    </w:p>
    <w:p w14:paraId="624E1A61" w14:textId="597D1616" w:rsidR="005009D3" w:rsidRPr="0099762F" w:rsidRDefault="00D656BF" w:rsidP="00C2573B">
      <w:pPr>
        <w:jc w:val="both"/>
        <w:rPr>
          <w:rFonts w:ascii="Times New Roman" w:hAnsi="Times New Roman" w:cs="Times New Roman"/>
          <w:b/>
          <w:bCs/>
          <w:noProof/>
          <w:color w:val="2C74B5"/>
          <w:sz w:val="24"/>
          <w:szCs w:val="24"/>
        </w:rPr>
      </w:pPr>
      <w:r w:rsidRPr="0099762F">
        <w:rPr>
          <w:rFonts w:ascii="Times New Roman" w:hAnsi="Times New Roman" w:cs="Times New Roman"/>
          <w:b/>
          <w:color w:val="2C74B5"/>
          <w:sz w:val="24"/>
        </w:rPr>
        <w:t>III. Piemērošanas joma</w:t>
      </w:r>
    </w:p>
    <w:p w14:paraId="6956F84B" w14:textId="4B0709AF" w:rsidR="005009D3" w:rsidRPr="0099762F" w:rsidRDefault="005009D3" w:rsidP="00C2573B">
      <w:pPr>
        <w:pStyle w:val="BodyText"/>
        <w:ind w:left="0" w:firstLine="0"/>
        <w:rPr>
          <w:rFonts w:ascii="Times New Roman" w:hAnsi="Times New Roman" w:cs="Times New Roman"/>
          <w:noProof/>
          <w:sz w:val="24"/>
        </w:rPr>
      </w:pPr>
    </w:p>
    <w:p w14:paraId="48803527" w14:textId="05479973" w:rsidR="005009D3" w:rsidRPr="0099762F" w:rsidRDefault="009C21FE" w:rsidP="00C2573B">
      <w:pPr>
        <w:pStyle w:val="ListParagraph"/>
        <w:tabs>
          <w:tab w:val="left" w:pos="540"/>
        </w:tabs>
        <w:ind w:left="284" w:hanging="284"/>
        <w:rPr>
          <w:rFonts w:ascii="Times New Roman" w:hAnsi="Times New Roman" w:cs="Times New Roman"/>
          <w:noProof/>
          <w:sz w:val="24"/>
        </w:rPr>
      </w:pPr>
      <w:r w:rsidRPr="0099762F">
        <w:rPr>
          <w:rFonts w:ascii="Times New Roman" w:hAnsi="Times New Roman" w:cs="Times New Roman"/>
          <w:sz w:val="24"/>
        </w:rPr>
        <w:t xml:space="preserve">9. UNESCO ietvardokumentā kultūras un mākslas izglītību uzskata par vienotu ekosistēmu, kas ietver visiem cilvēkiem paredzētas ar izglītības ieguvi saistītas darbības, ko nodrošina visos kontekstos un formālās, neformālās izglītības iestādēs un ikdienējās izglītības ieguves vietās, izmantojot dažādas pedagoģijas metodes – jo īpaši tādas, kas pieņem atšķirīgus kultūras skatījumus, darbības, praksi, izpausmes veidus, materiālus un objektus –, un dažādas </w:t>
      </w:r>
      <w:r w:rsidR="008D5408">
        <w:rPr>
          <w:rFonts w:ascii="Times New Roman" w:hAnsi="Times New Roman" w:cs="Times New Roman"/>
          <w:sz w:val="24"/>
        </w:rPr>
        <w:t>izglītības ieguves formas</w:t>
      </w:r>
      <w:r w:rsidRPr="0099762F">
        <w:rPr>
          <w:rFonts w:ascii="Times New Roman" w:hAnsi="Times New Roman" w:cs="Times New Roman"/>
          <w:sz w:val="24"/>
        </w:rPr>
        <w:t>, piemēram, bezsaistē, tiešsaistē, tālmācībā un jaukti, kā arī visos līmeņos, visos veidos un saskaņā ar dažādiem noteikumiem.</w:t>
      </w:r>
    </w:p>
    <w:p w14:paraId="04025F55" w14:textId="77777777" w:rsidR="009C21FE" w:rsidRPr="0099762F" w:rsidRDefault="009C21FE" w:rsidP="00C2573B">
      <w:pPr>
        <w:pStyle w:val="ListParagraph"/>
        <w:tabs>
          <w:tab w:val="left" w:pos="538"/>
          <w:tab w:val="left" w:pos="540"/>
        </w:tabs>
        <w:ind w:left="284" w:hanging="284"/>
        <w:rPr>
          <w:rFonts w:ascii="Times New Roman" w:hAnsi="Times New Roman" w:cs="Times New Roman"/>
          <w:noProof/>
          <w:sz w:val="24"/>
        </w:rPr>
      </w:pPr>
    </w:p>
    <w:p w14:paraId="7984062F" w14:textId="13C14AC7" w:rsidR="005009D3" w:rsidRPr="0099762F" w:rsidRDefault="009C21FE" w:rsidP="00C2573B">
      <w:pPr>
        <w:pStyle w:val="ListParagraph"/>
        <w:tabs>
          <w:tab w:val="left" w:pos="538"/>
          <w:tab w:val="left" w:pos="540"/>
        </w:tabs>
        <w:ind w:left="284" w:hanging="284"/>
        <w:rPr>
          <w:rFonts w:ascii="Times New Roman" w:hAnsi="Times New Roman" w:cs="Times New Roman"/>
          <w:noProof/>
          <w:sz w:val="24"/>
        </w:rPr>
      </w:pPr>
      <w:r w:rsidRPr="0099762F">
        <w:rPr>
          <w:rFonts w:ascii="Times New Roman" w:hAnsi="Times New Roman" w:cs="Times New Roman"/>
          <w:sz w:val="24"/>
        </w:rPr>
        <w:t>10. Tā pamatā ir plaša izpratne par kultūru kā iepriekš minēto elementu kopumu, un tas ietver tādus procesus kā kultūru dialogs un tādas vērtības kā kultūras, valodu un zināšanu daudzveidība.</w:t>
      </w:r>
    </w:p>
    <w:p w14:paraId="3982B6EA" w14:textId="77777777" w:rsidR="009C21FE" w:rsidRPr="0099762F" w:rsidRDefault="009C21FE" w:rsidP="00C2573B">
      <w:pPr>
        <w:pStyle w:val="ListParagraph"/>
        <w:tabs>
          <w:tab w:val="left" w:pos="538"/>
          <w:tab w:val="left" w:pos="540"/>
        </w:tabs>
        <w:ind w:left="284" w:hanging="284"/>
        <w:rPr>
          <w:rFonts w:ascii="Times New Roman" w:hAnsi="Times New Roman" w:cs="Times New Roman"/>
          <w:noProof/>
          <w:sz w:val="24"/>
        </w:rPr>
      </w:pPr>
    </w:p>
    <w:p w14:paraId="58EE444A" w14:textId="5BFA903E" w:rsidR="005009D3" w:rsidRPr="0099762F" w:rsidRDefault="009C21FE" w:rsidP="00C2573B">
      <w:pPr>
        <w:pStyle w:val="ListParagraph"/>
        <w:tabs>
          <w:tab w:val="left" w:pos="538"/>
          <w:tab w:val="left" w:pos="540"/>
        </w:tabs>
        <w:ind w:left="284" w:hanging="284"/>
        <w:rPr>
          <w:rFonts w:ascii="Times New Roman" w:hAnsi="Times New Roman" w:cs="Times New Roman"/>
          <w:noProof/>
          <w:sz w:val="24"/>
        </w:rPr>
      </w:pPr>
      <w:r w:rsidRPr="0099762F">
        <w:rPr>
          <w:rFonts w:ascii="Times New Roman" w:hAnsi="Times New Roman" w:cs="Times New Roman"/>
          <w:sz w:val="24"/>
        </w:rPr>
        <w:t xml:space="preserve">11. Tas pieņem un veicina dažādu ieinteresēto personu sadarbību un plašas starpnozaru partnerattiecības </w:t>
      </w:r>
      <w:r w:rsidRPr="0099762F">
        <w:rPr>
          <w:rFonts w:ascii="Times New Roman" w:hAnsi="Times New Roman" w:cs="Times New Roman"/>
          <w:i/>
          <w:sz w:val="24"/>
        </w:rPr>
        <w:t>inter alia</w:t>
      </w:r>
      <w:r w:rsidRPr="0099762F">
        <w:rPr>
          <w:rFonts w:ascii="Times New Roman" w:hAnsi="Times New Roman" w:cs="Times New Roman"/>
          <w:sz w:val="24"/>
        </w:rPr>
        <w:t xml:space="preserve"> starp izglītības un kultūras iestādēm, valdības struktūrām, kultūrtelpām un norisēm, pieminekļiem un mantojuma vietām, māksliniekiem, vietējām kopienām, privāto sektoru, fondiem un pilsoniskās sabiedrības organizācijām.</w:t>
      </w:r>
    </w:p>
    <w:p w14:paraId="621E07B6" w14:textId="77777777" w:rsidR="009C21FE" w:rsidRPr="0099762F" w:rsidRDefault="009C21FE" w:rsidP="00C2573B">
      <w:pPr>
        <w:pStyle w:val="Heading2"/>
        <w:tabs>
          <w:tab w:val="left" w:pos="540"/>
        </w:tabs>
        <w:spacing w:line="240" w:lineRule="auto"/>
        <w:ind w:left="0" w:firstLine="0"/>
        <w:jc w:val="both"/>
        <w:rPr>
          <w:rFonts w:ascii="Times New Roman" w:hAnsi="Times New Roman" w:cs="Times New Roman"/>
          <w:noProof/>
          <w:color w:val="2C74B5"/>
          <w:sz w:val="24"/>
        </w:rPr>
      </w:pPr>
    </w:p>
    <w:p w14:paraId="47BEB79B" w14:textId="741E1795" w:rsidR="005009D3" w:rsidRPr="0099762F" w:rsidRDefault="009C21FE" w:rsidP="00340F1E">
      <w:pPr>
        <w:keepNext/>
        <w:keepLines/>
        <w:jc w:val="both"/>
        <w:rPr>
          <w:rFonts w:ascii="Times New Roman" w:hAnsi="Times New Roman" w:cs="Times New Roman"/>
          <w:b/>
          <w:bCs/>
          <w:noProof/>
          <w:color w:val="2C74B5"/>
          <w:sz w:val="24"/>
          <w:szCs w:val="24"/>
        </w:rPr>
      </w:pPr>
      <w:r w:rsidRPr="0099762F">
        <w:rPr>
          <w:rFonts w:ascii="Times New Roman" w:hAnsi="Times New Roman" w:cs="Times New Roman"/>
          <w:b/>
          <w:color w:val="2C74B5"/>
          <w:sz w:val="24"/>
        </w:rPr>
        <w:lastRenderedPageBreak/>
        <w:t>IV. Stratēģiskie mērķi</w:t>
      </w:r>
    </w:p>
    <w:p w14:paraId="7A967E49" w14:textId="44307479" w:rsidR="005009D3" w:rsidRPr="0099762F" w:rsidRDefault="005009D3" w:rsidP="00340F1E">
      <w:pPr>
        <w:pStyle w:val="BodyText"/>
        <w:keepNext/>
        <w:keepLines/>
        <w:ind w:left="0" w:firstLine="0"/>
        <w:rPr>
          <w:rFonts w:ascii="Times New Roman" w:hAnsi="Times New Roman" w:cs="Times New Roman"/>
          <w:noProof/>
          <w:sz w:val="24"/>
        </w:rPr>
      </w:pPr>
    </w:p>
    <w:p w14:paraId="7A77B392" w14:textId="7F691B83" w:rsidR="005009D3" w:rsidRPr="0099762F" w:rsidRDefault="009C21FE" w:rsidP="00340F1E">
      <w:pPr>
        <w:pStyle w:val="ListParagraph"/>
        <w:keepNext/>
        <w:keepLines/>
        <w:tabs>
          <w:tab w:val="left" w:pos="898"/>
        </w:tabs>
        <w:ind w:left="284" w:firstLine="0"/>
        <w:rPr>
          <w:rFonts w:ascii="Times New Roman" w:hAnsi="Times New Roman" w:cs="Times New Roman"/>
          <w:b/>
          <w:noProof/>
          <w:color w:val="2C74B5"/>
          <w:sz w:val="24"/>
          <w:szCs w:val="24"/>
        </w:rPr>
      </w:pPr>
      <w:r w:rsidRPr="0099762F">
        <w:rPr>
          <w:rFonts w:ascii="Times New Roman" w:hAnsi="Times New Roman" w:cs="Times New Roman"/>
          <w:b/>
          <w:color w:val="2C74B5"/>
          <w:sz w:val="24"/>
        </w:rPr>
        <w:t>a) Piekļuve, iekļaušana un taisnīgums kultūras un mākslas izglītībā un ar tās starpniecību</w:t>
      </w:r>
    </w:p>
    <w:p w14:paraId="14D413E8" w14:textId="77777777" w:rsidR="009C21FE" w:rsidRPr="0099762F" w:rsidRDefault="009C21FE" w:rsidP="00340F1E">
      <w:pPr>
        <w:pStyle w:val="ListParagraph"/>
        <w:keepNext/>
        <w:keepLines/>
        <w:tabs>
          <w:tab w:val="left" w:pos="898"/>
        </w:tabs>
        <w:ind w:left="0" w:firstLine="0"/>
        <w:rPr>
          <w:rFonts w:ascii="Times New Roman" w:hAnsi="Times New Roman" w:cs="Times New Roman"/>
          <w:b/>
          <w:noProof/>
          <w:color w:val="2C74B5"/>
          <w:sz w:val="24"/>
          <w:szCs w:val="24"/>
        </w:rPr>
      </w:pPr>
    </w:p>
    <w:p w14:paraId="5D30EE62" w14:textId="7A35116D" w:rsidR="005009D3" w:rsidRPr="0099762F" w:rsidRDefault="009C21FE" w:rsidP="00340F1E">
      <w:pPr>
        <w:pStyle w:val="ListParagraph"/>
        <w:keepNext/>
        <w:keepLines/>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12. Pie</w:t>
      </w:r>
      <w:r w:rsidR="008D5408">
        <w:rPr>
          <w:rFonts w:ascii="Times New Roman" w:hAnsi="Times New Roman" w:cs="Times New Roman"/>
          <w:sz w:val="24"/>
        </w:rPr>
        <w:t>ejamībai</w:t>
      </w:r>
      <w:r w:rsidRPr="0099762F">
        <w:rPr>
          <w:rFonts w:ascii="Times New Roman" w:hAnsi="Times New Roman" w:cs="Times New Roman"/>
          <w:sz w:val="24"/>
        </w:rPr>
        <w:t xml:space="preserve"> ir izšķiroši svarīga nozīme, lai izmantotu tiesības uz izglītību un kultūras tiesības. Lai nodrošinātu kultūras un mākslas izglītības pieejamību, jānovērš pilnīgi visi šķēršļi izglītības guvējiem, kas ietver gan infrastruktūras un līdzekļu nepietiekamību, gan neaizsargātību un atstumtību rases, ādas krāsas, izcelsmes, dzimuma, vecuma, valodas, reliģijas, politisko uzskatu, valstspiederības, etniskās vai sociālās izcelsmes, iedzimtā ekonomiskā vai sociālā stāvokļa, invaliditātes vai jebkuru citu iemeslu dēļ.</w:t>
      </w:r>
    </w:p>
    <w:p w14:paraId="217CBD0B" w14:textId="77777777" w:rsidR="009C21FE" w:rsidRPr="0099762F" w:rsidRDefault="009C21FE" w:rsidP="00C2573B">
      <w:pPr>
        <w:pStyle w:val="ListParagraph"/>
        <w:tabs>
          <w:tab w:val="left" w:pos="538"/>
          <w:tab w:val="left" w:pos="540"/>
        </w:tabs>
        <w:ind w:left="284" w:hanging="284"/>
        <w:rPr>
          <w:rFonts w:ascii="Times New Roman" w:hAnsi="Times New Roman" w:cs="Times New Roman"/>
          <w:noProof/>
          <w:sz w:val="24"/>
          <w:szCs w:val="24"/>
        </w:rPr>
      </w:pPr>
    </w:p>
    <w:p w14:paraId="393619AB" w14:textId="74F10069" w:rsidR="005009D3" w:rsidRPr="0099762F" w:rsidRDefault="009C21FE"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 xml:space="preserve">13. Lai izmantotu dažādas cilvēku un sabiedrības labklājībai nepieciešamās tiesības piedalīties kultūras un mākslas notikumos, tos veidot un piedzīvot, ārkārtīgi svarīga ir plaša piekļuve mākslinieciskās izteiksmes līdzekļiem, pieredzei un izglītībai. </w:t>
      </w:r>
      <w:r w:rsidR="00887188" w:rsidRPr="00887188">
        <w:rPr>
          <w:rFonts w:ascii="Times New Roman" w:hAnsi="Times New Roman" w:cs="Times New Roman"/>
          <w:sz w:val="24"/>
        </w:rPr>
        <w:t>Attiecīgi ir jānodrošina piekļuve kultūras un mākslas izglītībai skolās, kā arī kvalitatīva formālā, neformālā un ikdienējā izglītība, lai attīstītu profesionālās prasmes kultūras un mākslas jomā un veidotu profesionālo karjeru, tostarp izmantojot dažādotu kultūras saturu.</w:t>
      </w:r>
      <w:r w:rsidR="00887188">
        <w:rPr>
          <w:rFonts w:ascii="Times New Roman" w:hAnsi="Times New Roman" w:cs="Times New Roman"/>
          <w:sz w:val="24"/>
        </w:rPr>
        <w:t xml:space="preserve"> </w:t>
      </w:r>
      <w:r w:rsidRPr="0099762F">
        <w:rPr>
          <w:rFonts w:ascii="Times New Roman" w:hAnsi="Times New Roman" w:cs="Times New Roman"/>
          <w:sz w:val="24"/>
        </w:rPr>
        <w:t>Kultūras un mākslas pieejamības nodrošināšana ir cieši saistīta ar šim nolūkam paredzētām telpām, kuras ir atvērtas un pieejamas visiem, tostarp muzeji, kultūras un mākslas iestādes, izrāžu telpas, bibliotēkas un vēsturiskā mantojuma vietas un pieminekļi.</w:t>
      </w:r>
      <w:r w:rsidR="00BB506E" w:rsidRPr="00BB506E">
        <w:t xml:space="preserve"> </w:t>
      </w:r>
      <w:r w:rsidR="00BB506E" w:rsidRPr="00BB506E">
        <w:rPr>
          <w:rFonts w:ascii="Times New Roman" w:hAnsi="Times New Roman" w:cs="Times New Roman"/>
          <w:sz w:val="24"/>
        </w:rPr>
        <w:t>Kultūras un mākslas pieejamības nodrošināšana ir cieši saistīta ar šim nolūkam paredzētām institūcijām, kuras ir atvērtas un pieejamas visiem, tostarp muzeji, kultūras un mākslas iestādes, izrāžu telpas, bibliotēkas un vēsturiskā mantojuma vietas un pieminekļi.</w:t>
      </w:r>
    </w:p>
    <w:p w14:paraId="080D7569" w14:textId="77777777" w:rsidR="009C21FE" w:rsidRPr="0099762F" w:rsidRDefault="009C21FE" w:rsidP="00C2573B">
      <w:pPr>
        <w:pStyle w:val="ListParagraph"/>
        <w:tabs>
          <w:tab w:val="left" w:pos="538"/>
          <w:tab w:val="left" w:pos="540"/>
        </w:tabs>
        <w:ind w:left="284" w:hanging="284"/>
        <w:rPr>
          <w:rFonts w:ascii="Times New Roman" w:hAnsi="Times New Roman" w:cs="Times New Roman"/>
          <w:noProof/>
          <w:sz w:val="24"/>
          <w:szCs w:val="24"/>
        </w:rPr>
      </w:pPr>
    </w:p>
    <w:p w14:paraId="6B837675" w14:textId="6E6FD280" w:rsidR="005009D3" w:rsidRPr="0099762F" w:rsidRDefault="009C21FE"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14. Jānodrošina, ka visiem izglītības guvējiem, izglītotājiem un pedagogiem ir taisnīga un iekļaujoša piekļuve infrastruktūrai un līdzekļiem, kā arī mācību iespējas, lai pilnveidotu prasmes un kompetences, kas nepieciešamas digitālo tehnoloģiju un MI izmantošanai. Lai gan digitālās tehnoloģijas un MI paver jaunas iespējas piekļūt kultūras un mākslas izglītībai un tajā iesaistīties, vienlīdz svarīgi ir likvidēt digitālo plaisu un novērst kultūras daudzveidības un izpausmes veidu līdzsvara trūkumu tiešsaistē, lai noņemtu šķēršļus līdzdalībai, ko rada ekonomiskās, ģeogrāfiskās un sociālās atšķirības, un sniegtu izglītības guvējiem, pedagogiem un izglītotājiem attiecīgās zināšanas un prasmes, tostarp medijpratību un informācijpratību.</w:t>
      </w:r>
    </w:p>
    <w:p w14:paraId="2D62F012" w14:textId="77777777" w:rsidR="009C21FE" w:rsidRPr="0099762F" w:rsidRDefault="009C21FE" w:rsidP="00C2573B">
      <w:pPr>
        <w:pStyle w:val="ListParagraph"/>
        <w:tabs>
          <w:tab w:val="left" w:pos="538"/>
          <w:tab w:val="left" w:pos="540"/>
        </w:tabs>
        <w:ind w:left="284" w:hanging="284"/>
        <w:rPr>
          <w:rFonts w:ascii="Times New Roman" w:hAnsi="Times New Roman" w:cs="Times New Roman"/>
          <w:noProof/>
          <w:sz w:val="24"/>
          <w:szCs w:val="24"/>
        </w:rPr>
      </w:pPr>
    </w:p>
    <w:p w14:paraId="2D644F54" w14:textId="0B059860" w:rsidR="005009D3" w:rsidRPr="0099762F" w:rsidRDefault="009C21FE"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15. Izglītībai jābūt demokrātiskai, jāveicina kritiskā domāšana un jāatbalsta cīņa pret koloniālismu un neokoloniālismu un visiem tā veidiem un izpausmēm, un tajā nedrīkst būt stereotipi, neobjektivitāte, aizspriedumi, tā jāveido, ņemot vērā izglītības guvēju dažādību, nepieļaujot kultūru, kultūras prakses, mākslas vai izpausmes veidu hierarhiju, tādējādi veidojot iekļaujošākas un plurālistiskākas sabiedrības. Visiem izglītības guvējiem, jo īpaši pamatiedzīvotājiem, personām ar invaliditāti, cilvēkiem nelabvēlīgā, neaizsargātā situācijā un nabadzībā, piemēram, bēgļiem, migrantiem, pārvietotām personām, bruņotos konfliktos cietušajiem, izglītības guvējiem krīzes skartajās vietās un pēc katastrofām, jāspēj piekļūt attiecīgai kultūras un mākslas izglītībai, tajā piedalīties un to veicināt, lai gūtu panākumus.</w:t>
      </w:r>
    </w:p>
    <w:p w14:paraId="2875D404" w14:textId="77777777" w:rsidR="009C21FE" w:rsidRPr="0099762F" w:rsidRDefault="005009D3" w:rsidP="00340F1E">
      <w:pPr>
        <w:pStyle w:val="ListParagraph"/>
        <w:widowControl/>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noProof/>
          <w:sz w:val="24"/>
        </w:rPr>
        <mc:AlternateContent>
          <mc:Choice Requires="wps">
            <w:drawing>
              <wp:anchor distT="0" distB="0" distL="0" distR="0" simplePos="0" relativeHeight="251659264" behindDoc="1" locked="0" layoutInCell="1" allowOverlap="1" wp14:anchorId="2A4A7C5B" wp14:editId="069178B8">
                <wp:simplePos x="0" y="0"/>
                <wp:positionH relativeFrom="page">
                  <wp:posOffset>5464809</wp:posOffset>
                </wp:positionH>
                <wp:positionV relativeFrom="paragraph">
                  <wp:posOffset>440795</wp:posOffset>
                </wp:positionV>
                <wp:extent cx="33655"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6350"/>
                        </a:xfrm>
                        <a:custGeom>
                          <a:avLst/>
                          <a:gdLst/>
                          <a:ahLst/>
                          <a:cxnLst/>
                          <a:rect l="l" t="t" r="r" b="b"/>
                          <a:pathLst>
                            <a:path w="33655" h="6350">
                              <a:moveTo>
                                <a:pt x="33654" y="0"/>
                              </a:moveTo>
                              <a:lnTo>
                                <a:pt x="0" y="0"/>
                              </a:lnTo>
                              <a:lnTo>
                                <a:pt x="0" y="6350"/>
                              </a:lnTo>
                              <a:lnTo>
                                <a:pt x="33654" y="6350"/>
                              </a:lnTo>
                              <a:lnTo>
                                <a:pt x="336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0FAF60" id="Graphic 13" o:spid="_x0000_s1026" style="position:absolute;margin-left:430.3pt;margin-top:34.7pt;width:2.6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33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" path="m33654,l,,,6350r33654,l33654,xe" fillcolor="black" stroked="f">
                <v:path arrowok="t"/>
                <w10:wrap anchorx="page"/>
              </v:shape>
            </w:pict>
          </mc:Fallback>
        </mc:AlternateContent>
      </w:r>
    </w:p>
    <w:p w14:paraId="7C4427D9" w14:textId="470846D9" w:rsidR="005009D3" w:rsidRPr="0099762F" w:rsidRDefault="009C21FE" w:rsidP="00340F1E">
      <w:pPr>
        <w:pStyle w:val="ListParagraph"/>
        <w:widowControl/>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 xml:space="preserve">16. Tādēļ izglītībai jānodrošina daudzveidīgas, iekļaujošas un elastīgas, interdisciplināras, starpdisciplīnu un transdisciplināras pieejas un metodes, lai kultūras un mākslas izglītību sniegtu tādā kvalitātē, kas palīdz novērst stigmatizāciju, ksenofobiju, naidīgu runu, dezinformāciju, maldinošu informāciju un diskrimināciju. Lai to panāktu, jāpaplašina zināšanas un izpratne par kultūras daudzveidību, cilvēktiesībām, starpkultūru izpratni un </w:t>
      </w:r>
      <w:r w:rsidRPr="0099762F">
        <w:rPr>
          <w:rFonts w:ascii="Times New Roman" w:hAnsi="Times New Roman" w:cs="Times New Roman"/>
          <w:sz w:val="24"/>
        </w:rPr>
        <w:lastRenderedPageBreak/>
        <w:t>cieņu, sociālo kohēziju, konfliktu novēršanu, samierināšanu pēc konfliktiem un dziedināšanu ar kultūras un mākslas starpniecību.</w:t>
      </w:r>
    </w:p>
    <w:p w14:paraId="28F247A3" w14:textId="77777777" w:rsidR="009C21FE" w:rsidRPr="0099762F" w:rsidRDefault="009C21FE" w:rsidP="00C2573B">
      <w:pPr>
        <w:pStyle w:val="Heading2"/>
        <w:tabs>
          <w:tab w:val="left" w:pos="898"/>
        </w:tabs>
        <w:spacing w:line="240" w:lineRule="auto"/>
        <w:ind w:left="0" w:firstLine="0"/>
        <w:jc w:val="both"/>
        <w:rPr>
          <w:rFonts w:ascii="Times New Roman" w:hAnsi="Times New Roman" w:cs="Times New Roman"/>
          <w:noProof/>
          <w:color w:val="2C74B5"/>
          <w:sz w:val="24"/>
          <w:szCs w:val="24"/>
        </w:rPr>
      </w:pPr>
    </w:p>
    <w:p w14:paraId="35D44FEA" w14:textId="702602F9" w:rsidR="005009D3" w:rsidRPr="0099762F" w:rsidRDefault="009C21FE" w:rsidP="00C2573B">
      <w:pPr>
        <w:ind w:left="284"/>
        <w:jc w:val="both"/>
        <w:rPr>
          <w:rFonts w:ascii="Times New Roman" w:hAnsi="Times New Roman" w:cs="Times New Roman"/>
          <w:b/>
          <w:bCs/>
          <w:noProof/>
          <w:color w:val="2C74B5"/>
          <w:sz w:val="24"/>
          <w:szCs w:val="24"/>
        </w:rPr>
      </w:pPr>
      <w:r w:rsidRPr="0099762F">
        <w:rPr>
          <w:rFonts w:ascii="Times New Roman" w:hAnsi="Times New Roman" w:cs="Times New Roman"/>
          <w:b/>
          <w:color w:val="2C74B5"/>
          <w:sz w:val="24"/>
        </w:rPr>
        <w:t>b) Kontekstuāla, kvalitatīva, mūža un plaštvēruma mācīšanās kultūras un mākslas izglītībā un ar tās starpniecību</w:t>
      </w:r>
    </w:p>
    <w:p w14:paraId="24D94AE3" w14:textId="77777777" w:rsidR="009C21FE" w:rsidRPr="0099762F" w:rsidRDefault="009C21FE" w:rsidP="00C2573B">
      <w:pPr>
        <w:jc w:val="both"/>
        <w:rPr>
          <w:rFonts w:ascii="Times New Roman" w:hAnsi="Times New Roman" w:cs="Times New Roman"/>
          <w:noProof/>
          <w:sz w:val="24"/>
          <w:szCs w:val="24"/>
        </w:rPr>
      </w:pPr>
    </w:p>
    <w:p w14:paraId="2D0A9049" w14:textId="03AD768C" w:rsidR="005009D3" w:rsidRPr="0099762F" w:rsidRDefault="009C21FE"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17. Izglītībai, ko sniedz, pamatojoties uz cilvēktiesībām un kas reaģē uz globālajām cilvēces un planētas problēmām, nepieciešama kontekstam un saturam atbilstīga koncepcija, tai jānodrošina iespēja īstenot adaptīvas pieejas, kas veicina globālu pilsoniskumu, izpratni par vides un kultūras daudzveidību, iekļaujot arī senās un mūsdienīgās pamatiedzīvotāju zināšanas, valodas un paražas. Tas nozīmē kultūras un mākslas integrāciju formālās izglītības sistēmās, sākot jau no pirmsskolas</w:t>
      </w:r>
      <w:r w:rsidR="00074B8B">
        <w:rPr>
          <w:rFonts w:ascii="Times New Roman" w:hAnsi="Times New Roman" w:cs="Times New Roman"/>
          <w:sz w:val="24"/>
        </w:rPr>
        <w:t xml:space="preserve"> aprūpes</w:t>
      </w:r>
      <w:r w:rsidR="00D75A39">
        <w:rPr>
          <w:rFonts w:ascii="Times New Roman" w:hAnsi="Times New Roman" w:cs="Times New Roman"/>
          <w:sz w:val="24"/>
        </w:rPr>
        <w:t xml:space="preserve"> un</w:t>
      </w:r>
      <w:r w:rsidRPr="0099762F">
        <w:rPr>
          <w:rFonts w:ascii="Times New Roman" w:hAnsi="Times New Roman" w:cs="Times New Roman"/>
          <w:sz w:val="24"/>
        </w:rPr>
        <w:t xml:space="preserve"> izglītības (</w:t>
      </w:r>
      <w:r w:rsidRPr="0099762F">
        <w:rPr>
          <w:rFonts w:ascii="Times New Roman" w:hAnsi="Times New Roman" w:cs="Times New Roman"/>
          <w:i/>
          <w:iCs/>
          <w:sz w:val="24"/>
        </w:rPr>
        <w:t>ECCE</w:t>
      </w:r>
      <w:r w:rsidRPr="0099762F">
        <w:rPr>
          <w:rFonts w:ascii="Times New Roman" w:hAnsi="Times New Roman" w:cs="Times New Roman"/>
          <w:sz w:val="24"/>
        </w:rPr>
        <w:t>) un izmantojot vietējiem apstākļiem atbilstīgas mācību programmas, pedagoģijas metodes un mācību iestādes, iekļaujot vietējo dzīvo kultūras mantojumu un izpausmes veidus, vietējos izziņas, esības un darbības veidus, dzimto valodu un valodu daudzveidību, kā arī vietējos kultūras un radošās izpausmes veidus. Šīs koncepcijas attiecas arī uz neformālajiem apstākļiem, lai stiprinātu paaudžu zināšanu nodošanu, kopīgu mācīšanos, māceklību, profesionālo prasmju pilnveidi, sadarbību profesijās un to starpā, kā arī mācīšanos un iesaistīšanos kopienā atbilstīgi mūžizglītības un plaštvēruma izglītības koncepcijai.</w:t>
      </w:r>
    </w:p>
    <w:p w14:paraId="6B224DB5" w14:textId="77777777" w:rsidR="009C21FE" w:rsidRPr="0099762F" w:rsidRDefault="009C21FE" w:rsidP="00C2573B">
      <w:pPr>
        <w:pStyle w:val="ListParagraph"/>
        <w:tabs>
          <w:tab w:val="left" w:pos="538"/>
          <w:tab w:val="left" w:pos="540"/>
        </w:tabs>
        <w:ind w:left="284" w:hanging="284"/>
        <w:rPr>
          <w:rFonts w:ascii="Times New Roman" w:hAnsi="Times New Roman" w:cs="Times New Roman"/>
          <w:noProof/>
          <w:sz w:val="24"/>
          <w:szCs w:val="24"/>
        </w:rPr>
      </w:pPr>
    </w:p>
    <w:p w14:paraId="094E16EA" w14:textId="1A8EF987" w:rsidR="005009D3" w:rsidRPr="0099762F" w:rsidRDefault="009C21FE"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 xml:space="preserve">18. Kultūras un mākslas izglītībai jāveicina kultūru un paaudžu dialogs un atbildīga kultūras un bioloģiskās daudzveidības </w:t>
      </w:r>
      <w:r w:rsidR="00D75A39">
        <w:rPr>
          <w:rFonts w:ascii="Times New Roman" w:hAnsi="Times New Roman" w:cs="Times New Roman"/>
          <w:sz w:val="24"/>
        </w:rPr>
        <w:t>pārvaldība</w:t>
      </w:r>
      <w:r w:rsidRPr="0099762F">
        <w:rPr>
          <w:rFonts w:ascii="Times New Roman" w:hAnsi="Times New Roman" w:cs="Times New Roman"/>
          <w:sz w:val="24"/>
        </w:rPr>
        <w:t>, mācoties tādā vidē, lai sasniegtu ilgtspējīgu attīstību. Tādēļ kultūra un māksla jāintegrē mācīšanas un mācīšanās procesā, sadarbojoties ar kultūras iestādēm un citām iestādēm un vietām, dzīvā mantojuma glabātājiem, vidutājiem no vietējām kopienām, kā arī ar citiem kultūras darbiniekiem un izpildītājiem, lai nostiprinātu vietai piesaistītu izglītību, kas veido spēcīgāku saikni ar visu vecumu un dažādas izcelsmes izglītības guvējiem, to kopienām un vidi. Šāda paplašināta sadarbība var palīdzēt novērst izglītības nepilnības, veicināt nelabvēlīgākā situācijā esošu izglītības guvēju iekļaušanu un bagātināt kopīgo izglītošanās pieredzi, vienlaikus stiprinot kultūru apmaiņu, lai palīdzētu popularizēt kultūras daudzveidību, radošumu, inovācijas, pētniecību un kopradi.</w:t>
      </w:r>
    </w:p>
    <w:p w14:paraId="1FDA0D12" w14:textId="77777777" w:rsidR="009C21FE" w:rsidRPr="0099762F" w:rsidRDefault="009C21FE" w:rsidP="00C2573B">
      <w:pPr>
        <w:pStyle w:val="ListParagraph"/>
        <w:tabs>
          <w:tab w:val="left" w:pos="538"/>
          <w:tab w:val="left" w:pos="540"/>
        </w:tabs>
        <w:ind w:left="0" w:firstLine="0"/>
        <w:rPr>
          <w:rFonts w:ascii="Times New Roman" w:hAnsi="Times New Roman" w:cs="Times New Roman"/>
          <w:noProof/>
          <w:sz w:val="24"/>
          <w:szCs w:val="24"/>
        </w:rPr>
      </w:pPr>
    </w:p>
    <w:p w14:paraId="13D1D30C" w14:textId="408CDA28" w:rsidR="005009D3" w:rsidRPr="0099762F" w:rsidRDefault="009C21FE" w:rsidP="00C2573B">
      <w:pPr>
        <w:tabs>
          <w:tab w:val="left" w:pos="284"/>
        </w:tabs>
        <w:ind w:left="284"/>
        <w:jc w:val="both"/>
        <w:rPr>
          <w:rFonts w:ascii="Times New Roman" w:hAnsi="Times New Roman" w:cs="Times New Roman"/>
          <w:b/>
          <w:bCs/>
          <w:noProof/>
          <w:color w:val="2C74B5"/>
          <w:sz w:val="24"/>
          <w:szCs w:val="24"/>
        </w:rPr>
      </w:pPr>
      <w:r w:rsidRPr="0099762F">
        <w:rPr>
          <w:rFonts w:ascii="Times New Roman" w:hAnsi="Times New Roman" w:cs="Times New Roman"/>
          <w:b/>
          <w:color w:val="2C74B5"/>
          <w:sz w:val="24"/>
        </w:rPr>
        <w:t xml:space="preserve">c) Izpratne par kultūras daudzveidību un </w:t>
      </w:r>
      <w:r w:rsidR="00622C1A">
        <w:rPr>
          <w:rFonts w:ascii="Times New Roman" w:hAnsi="Times New Roman" w:cs="Times New Roman"/>
          <w:b/>
          <w:color w:val="2C74B5"/>
          <w:sz w:val="24"/>
        </w:rPr>
        <w:t>kritiskās domāšanas spēja</w:t>
      </w:r>
    </w:p>
    <w:p w14:paraId="40D4D79E" w14:textId="77777777" w:rsidR="009C21FE" w:rsidRPr="0099762F" w:rsidRDefault="009C21FE" w:rsidP="00C2573B">
      <w:pPr>
        <w:jc w:val="both"/>
        <w:rPr>
          <w:rFonts w:ascii="Times New Roman" w:hAnsi="Times New Roman" w:cs="Times New Roman"/>
          <w:noProof/>
          <w:sz w:val="24"/>
          <w:szCs w:val="24"/>
        </w:rPr>
      </w:pPr>
    </w:p>
    <w:p w14:paraId="739A2423" w14:textId="738B249F" w:rsidR="005009D3" w:rsidRPr="0099762F" w:rsidRDefault="009C21FE"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19. Kultūra tās bagātīgajā daudzveidībā jāiekļauj formālajā, neformālajā un ikdienējā izglītībā un šo izglītības veidu mijiedarbībā, nodrošinot iespēju iekļaut cilvēci veidojošo tautu un sabiedrību identitāšu un kultūras izpausmju daudzveidību un veicinot zināšanas un izpratni ar pašizpausmes, atklājumu un eksperimentu palīdzību. Kultūra ir dinamiska, neviendabīga, tā pastāvīgi attīstās un sniedz svarīgu telpu mijiedarbībai, apmaiņai, apstrīdēšanai, kopīgām mācībām un radīšanai, tādējādi pastiprinot sabiedrību dzīvotspēju un daudzveidību.</w:t>
      </w:r>
    </w:p>
    <w:p w14:paraId="39174A2D" w14:textId="77777777" w:rsidR="009C21FE" w:rsidRPr="0099762F" w:rsidRDefault="009C21FE" w:rsidP="00C2573B">
      <w:pPr>
        <w:pStyle w:val="ListParagraph"/>
        <w:tabs>
          <w:tab w:val="left" w:pos="538"/>
          <w:tab w:val="left" w:pos="540"/>
        </w:tabs>
        <w:ind w:left="284" w:hanging="284"/>
        <w:rPr>
          <w:rFonts w:ascii="Times New Roman" w:hAnsi="Times New Roman" w:cs="Times New Roman"/>
          <w:noProof/>
          <w:sz w:val="24"/>
          <w:szCs w:val="24"/>
        </w:rPr>
      </w:pPr>
    </w:p>
    <w:p w14:paraId="7B693611" w14:textId="03CFADE5" w:rsidR="005009D3" w:rsidRPr="0099762F" w:rsidRDefault="009C21FE"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20. Izglītojošām pieejām, pedagoģijas metodēm un rīkiem jāsniedz izglītības guvējiem pamatzināšanas, prasmes, vērtības, attieksme un līdzekļi, lai izmantotu mākslu sociālo pārmaiņu veicināšanai, lai aizsargātu kultūras vērtības, izmantojot attiecīgajai vietai pielāgotas pieejas un stratēģijas, un lai apzinātu kultūras instrumentalizācijas formas un kaitīgas sociālās normas, aizspriedumus un stereotipus, kā arī vērstos pret tiem, vienlaikus veicinot pozitīvu izpratni par kultūras daudzveidību kā radošu spēku, kas veicinātu vārda brīvību un radošo brīvību, aktīvu demokrātisko līdzdalību, sociālo atbildību, radošumu un inovācijas, kohēziju un sadarbību.</w:t>
      </w:r>
    </w:p>
    <w:p w14:paraId="4BFA7D05" w14:textId="77777777" w:rsidR="009C21FE" w:rsidRPr="0099762F" w:rsidRDefault="009C21FE" w:rsidP="00C2573B">
      <w:pPr>
        <w:jc w:val="both"/>
        <w:rPr>
          <w:rFonts w:ascii="Times New Roman" w:hAnsi="Times New Roman" w:cs="Times New Roman"/>
          <w:b/>
          <w:bCs/>
          <w:noProof/>
          <w:color w:val="2C74B5"/>
          <w:sz w:val="24"/>
          <w:szCs w:val="24"/>
        </w:rPr>
      </w:pPr>
    </w:p>
    <w:p w14:paraId="0E4C24FD" w14:textId="724C87F4" w:rsidR="005009D3" w:rsidRPr="0099762F" w:rsidRDefault="009C21FE" w:rsidP="00C2573B">
      <w:pPr>
        <w:ind w:left="284"/>
        <w:jc w:val="both"/>
        <w:rPr>
          <w:rFonts w:ascii="Times New Roman" w:hAnsi="Times New Roman" w:cs="Times New Roman"/>
          <w:b/>
          <w:bCs/>
          <w:noProof/>
          <w:color w:val="2C74B5"/>
          <w:sz w:val="24"/>
          <w:szCs w:val="24"/>
        </w:rPr>
      </w:pPr>
      <w:r w:rsidRPr="0099762F">
        <w:rPr>
          <w:rFonts w:ascii="Times New Roman" w:hAnsi="Times New Roman" w:cs="Times New Roman"/>
          <w:b/>
          <w:color w:val="2C74B5"/>
          <w:sz w:val="24"/>
        </w:rPr>
        <w:lastRenderedPageBreak/>
        <w:t>d) Prasmes noturīgas, taisnīgas un ilgtspējīgas nākotnes veidošanai</w:t>
      </w:r>
    </w:p>
    <w:p w14:paraId="4CF96E88" w14:textId="77777777" w:rsidR="009C21FE" w:rsidRPr="0099762F" w:rsidRDefault="009C21FE" w:rsidP="00C2573B">
      <w:pPr>
        <w:jc w:val="both"/>
        <w:rPr>
          <w:rFonts w:ascii="Times New Roman" w:hAnsi="Times New Roman" w:cs="Times New Roman"/>
          <w:noProof/>
          <w:sz w:val="24"/>
          <w:szCs w:val="24"/>
        </w:rPr>
      </w:pPr>
    </w:p>
    <w:p w14:paraId="1A33A64D" w14:textId="58DAA5C0" w:rsidR="005009D3" w:rsidRPr="0099762F" w:rsidRDefault="009C21FE"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21. Izglītības vidē un ieguves vietās pilnībā jāizmanto kultūra un māksla, lai attīstītu radošumu, kritisko domāšanu un inovācijas kā sarežģītu ilgtspējas problēmu risināšanai svarīgas pamatprasmes, lai palīdzētu pilnveidot īpašas prasmes, talantus un attīstīt personību, kā arī lai kultūras un radošajās nozarēs veicinātu nodarbinātību un pienācīgu darbu, tādējādi stiprinot radošās ekonomikas attīstību valsts un vietējā līmenī.</w:t>
      </w:r>
    </w:p>
    <w:p w14:paraId="4E750093" w14:textId="77777777" w:rsidR="00636901" w:rsidRPr="0099762F" w:rsidRDefault="00636901" w:rsidP="00C2573B">
      <w:pPr>
        <w:pStyle w:val="ListParagraph"/>
        <w:tabs>
          <w:tab w:val="left" w:pos="538"/>
          <w:tab w:val="left" w:pos="540"/>
        </w:tabs>
        <w:ind w:left="284" w:hanging="284"/>
        <w:rPr>
          <w:rFonts w:ascii="Times New Roman" w:hAnsi="Times New Roman" w:cs="Times New Roman"/>
          <w:noProof/>
          <w:sz w:val="24"/>
          <w:szCs w:val="24"/>
        </w:rPr>
      </w:pPr>
    </w:p>
    <w:p w14:paraId="4A7F87C7" w14:textId="7419646D" w:rsidR="005009D3" w:rsidRPr="0099762F" w:rsidRDefault="00636901"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 xml:space="preserve">22. Sākot no </w:t>
      </w:r>
      <w:r w:rsidR="00622C1A">
        <w:rPr>
          <w:rFonts w:ascii="Times New Roman" w:hAnsi="Times New Roman" w:cs="Times New Roman"/>
          <w:sz w:val="24"/>
        </w:rPr>
        <w:t>pirmsskolas aprūpes un izglītības</w:t>
      </w:r>
      <w:r w:rsidRPr="0099762F">
        <w:rPr>
          <w:rFonts w:ascii="Times New Roman" w:hAnsi="Times New Roman" w:cs="Times New Roman"/>
          <w:sz w:val="24"/>
        </w:rPr>
        <w:t xml:space="preserve"> posma un tālākajā izglītībā izglītības sistēmās jāiekļauj kultūras un mākslas potenciāls, lai stiprinātu pilsonisko iesaistīšanos un demokrātisko līdzdalību, pilnveidotu citu priekšmetu apguvi, attīstītu radošumu un inovāciju radīšanas spēju, piemēram, piemērojot zinātnes, tehnoloģijas, inženierzinātņu, mākslas un matemātikas (</w:t>
      </w:r>
      <w:r w:rsidRPr="0099762F">
        <w:rPr>
          <w:rFonts w:ascii="Times New Roman" w:hAnsi="Times New Roman" w:cs="Times New Roman"/>
          <w:i/>
          <w:iCs/>
          <w:sz w:val="24"/>
        </w:rPr>
        <w:t>STEAM</w:t>
      </w:r>
      <w:r w:rsidRPr="0099762F">
        <w:rPr>
          <w:rFonts w:ascii="Times New Roman" w:hAnsi="Times New Roman" w:cs="Times New Roman"/>
          <w:sz w:val="24"/>
        </w:rPr>
        <w:t>) pieeju, nostiprinot rakstīšanas, lasīšanas un runāšanas prasmes, apgūstot sociālās un emocionālās prasmes – gan empātiju un solidaritāti, gan plurālistisku domāšanu –, lai nostiprinātu izpratni par kultūras daudzveidību, paplašinātu akadēmisko un darba sniegumu, izprastu un risinātu vietējās un globālās problēmas, kā arī stiprinātu noturību attiecībā uz nākotnes nenoteiktības un krīžu pārvarēšanu.</w:t>
      </w:r>
    </w:p>
    <w:p w14:paraId="7ABEBF14" w14:textId="77777777" w:rsidR="009C21FE" w:rsidRPr="0099762F" w:rsidRDefault="009C21FE" w:rsidP="00C2573B">
      <w:pPr>
        <w:jc w:val="both"/>
        <w:rPr>
          <w:rFonts w:ascii="Times New Roman" w:hAnsi="Times New Roman" w:cs="Times New Roman"/>
          <w:noProof/>
          <w:sz w:val="24"/>
          <w:szCs w:val="24"/>
        </w:rPr>
      </w:pPr>
    </w:p>
    <w:p w14:paraId="2C3FAC87" w14:textId="4B94E22F" w:rsidR="005009D3" w:rsidRPr="0099762F" w:rsidRDefault="001147EA" w:rsidP="00C2573B">
      <w:pPr>
        <w:ind w:left="284"/>
        <w:jc w:val="both"/>
        <w:rPr>
          <w:rFonts w:ascii="Times New Roman" w:hAnsi="Times New Roman" w:cs="Times New Roman"/>
          <w:b/>
          <w:bCs/>
          <w:noProof/>
          <w:color w:val="2C74B5"/>
          <w:sz w:val="24"/>
          <w:szCs w:val="24"/>
        </w:rPr>
      </w:pPr>
      <w:r w:rsidRPr="0099762F">
        <w:rPr>
          <w:rFonts w:ascii="Times New Roman" w:hAnsi="Times New Roman" w:cs="Times New Roman"/>
          <w:b/>
          <w:color w:val="2C74B5"/>
          <w:sz w:val="24"/>
        </w:rPr>
        <w:t>e) Kultūras un mākslas ekosistēmu institucionalizācija un valorizācija</w:t>
      </w:r>
    </w:p>
    <w:p w14:paraId="5F44CF32" w14:textId="77777777" w:rsidR="001147EA" w:rsidRPr="0099762F" w:rsidRDefault="001147EA" w:rsidP="00C2573B">
      <w:pPr>
        <w:jc w:val="both"/>
        <w:rPr>
          <w:rFonts w:ascii="Times New Roman" w:hAnsi="Times New Roman" w:cs="Times New Roman"/>
          <w:noProof/>
          <w:sz w:val="24"/>
          <w:szCs w:val="24"/>
        </w:rPr>
      </w:pPr>
    </w:p>
    <w:p w14:paraId="21CA72EA" w14:textId="23745D2D" w:rsidR="005009D3" w:rsidRPr="0099762F" w:rsidRDefault="005009D3"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noProof/>
          <w:sz w:val="24"/>
        </w:rPr>
        <mc:AlternateContent>
          <mc:Choice Requires="wps">
            <w:drawing>
              <wp:anchor distT="0" distB="0" distL="0" distR="0" simplePos="0" relativeHeight="251660288" behindDoc="1" locked="0" layoutInCell="1" allowOverlap="1" wp14:anchorId="15D0CD2A" wp14:editId="065B7F15">
                <wp:simplePos x="0" y="0"/>
                <wp:positionH relativeFrom="page">
                  <wp:posOffset>5730240</wp:posOffset>
                </wp:positionH>
                <wp:positionV relativeFrom="paragraph">
                  <wp:posOffset>448718</wp:posOffset>
                </wp:positionV>
                <wp:extent cx="43180"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6350"/>
                        </a:xfrm>
                        <a:custGeom>
                          <a:avLst/>
                          <a:gdLst/>
                          <a:ahLst/>
                          <a:cxnLst/>
                          <a:rect l="l" t="t" r="r" b="b"/>
                          <a:pathLst>
                            <a:path w="43180" h="6350">
                              <a:moveTo>
                                <a:pt x="43179" y="0"/>
                              </a:moveTo>
                              <a:lnTo>
                                <a:pt x="0" y="0"/>
                              </a:lnTo>
                              <a:lnTo>
                                <a:pt x="0" y="6350"/>
                              </a:lnTo>
                              <a:lnTo>
                                <a:pt x="43179" y="6350"/>
                              </a:lnTo>
                              <a:lnTo>
                                <a:pt x="431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B76AC2" id="Graphic 14" o:spid="_x0000_s1026" style="position:absolute;margin-left:451.2pt;margin-top:35.35pt;width:3.4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43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" path="m43179,l,,,6350r43179,l43179,xe" fillcolor="black" stroked="f">
                <v:path arrowok="t"/>
                <w10:wrap anchorx="page"/>
              </v:shape>
            </w:pict>
          </mc:Fallback>
        </mc:AlternateContent>
      </w:r>
      <w:r w:rsidRPr="0099762F">
        <w:rPr>
          <w:rFonts w:ascii="Times New Roman" w:hAnsi="Times New Roman" w:cs="Times New Roman"/>
          <w:sz w:val="24"/>
        </w:rPr>
        <w:t>23. Paplašināt izpratni par kultūras un mākslas izglītības nozīmi holistiskā attīstībā, iekļaujot to izglītības sistēmās un atzīstot tās neatdalāmību no kvalitatīvas izglītības. Tādēļ kultūrai un mākslai jāpiešķir pamanāma vieta mācību programmās, veltot tām nepieciešamo vietu un laiku mācību stundās, kā arī piešķirot atbilstīgus un ilgtspējīgus resursus. Māksla kā īpaša zināšanu joma jāatzīst, arī ieviešot kultūras un mākslas prasmju un kompetenču sertifikāciju kultūras jomas speciālistiem un darbiniekiem, kas strādā par izglītotājiem formālās, neformālās izglītības iestādēs un ikdienējās izglītības ieguves vietās, kā arī plašāk atzīstot kultūras, mākslas, kultūras un radošo nozaru sociālo vērtību un to ieguldījumu sabiedrību attīstībā.</w:t>
      </w:r>
    </w:p>
    <w:p w14:paraId="79B757E7" w14:textId="77777777" w:rsidR="001147EA" w:rsidRPr="0099762F" w:rsidRDefault="001147EA" w:rsidP="00C2573B">
      <w:pPr>
        <w:pStyle w:val="ListParagraph"/>
        <w:tabs>
          <w:tab w:val="left" w:pos="538"/>
          <w:tab w:val="left" w:pos="540"/>
        </w:tabs>
        <w:ind w:left="284" w:hanging="284"/>
        <w:rPr>
          <w:rFonts w:ascii="Times New Roman" w:hAnsi="Times New Roman" w:cs="Times New Roman"/>
          <w:noProof/>
          <w:sz w:val="24"/>
          <w:szCs w:val="24"/>
        </w:rPr>
      </w:pPr>
    </w:p>
    <w:p w14:paraId="6EA73380" w14:textId="2A96818D" w:rsidR="005009D3" w:rsidRPr="0099762F" w:rsidRDefault="001147EA"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24. Plānojot un īstenojot kultūras un mākslas izglītību, līdz šim nošķirtās pieejas būtu jāmaina, ministrijās, iestādēs, mācību iestādēs un citu ieinteresēto personu lokā plašāk ieviešot līdzdalību veicinošas pieejas, kā arī veidojot ilgstošāku sadarbību ar neformālās un ikdienējās izglītības ieguves vietām un to darbiniekiem. Šī pieeja bagātinās mācību programmas un mācības, stiprinās mācīšanās rezultātus un piedāvās holistisku formālās un neformālās izglītības sistēmu.</w:t>
      </w:r>
    </w:p>
    <w:p w14:paraId="04E857D3" w14:textId="77777777" w:rsidR="009C21FE" w:rsidRPr="0099762F" w:rsidRDefault="009C21FE" w:rsidP="00C2573B">
      <w:pPr>
        <w:pStyle w:val="ListParagraph"/>
        <w:tabs>
          <w:tab w:val="left" w:pos="538"/>
          <w:tab w:val="left" w:pos="540"/>
        </w:tabs>
        <w:ind w:left="0" w:firstLine="0"/>
        <w:rPr>
          <w:rFonts w:ascii="Times New Roman" w:hAnsi="Times New Roman" w:cs="Times New Roman"/>
          <w:noProof/>
          <w:sz w:val="24"/>
          <w:szCs w:val="24"/>
        </w:rPr>
      </w:pPr>
    </w:p>
    <w:p w14:paraId="1F6FB40E" w14:textId="6104C2F9" w:rsidR="005009D3" w:rsidRPr="0099762F" w:rsidRDefault="001147EA" w:rsidP="00C2573B">
      <w:pPr>
        <w:jc w:val="both"/>
        <w:rPr>
          <w:rFonts w:ascii="Times New Roman" w:hAnsi="Times New Roman" w:cs="Times New Roman"/>
          <w:b/>
          <w:bCs/>
          <w:noProof/>
          <w:color w:val="2C74B5"/>
          <w:sz w:val="24"/>
          <w:szCs w:val="24"/>
        </w:rPr>
      </w:pPr>
      <w:r w:rsidRPr="0099762F">
        <w:rPr>
          <w:rFonts w:ascii="Times New Roman" w:hAnsi="Times New Roman" w:cs="Times New Roman"/>
          <w:b/>
          <w:color w:val="2C74B5"/>
          <w:sz w:val="24"/>
        </w:rPr>
        <w:t>V. Īstenošanas kārtība</w:t>
      </w:r>
    </w:p>
    <w:p w14:paraId="1B5B4EFC" w14:textId="2F175150" w:rsidR="005009D3" w:rsidRPr="0099762F" w:rsidRDefault="005009D3" w:rsidP="00C2573B">
      <w:pPr>
        <w:pStyle w:val="BodyText"/>
        <w:ind w:left="0" w:firstLine="0"/>
        <w:rPr>
          <w:rFonts w:ascii="Times New Roman" w:hAnsi="Times New Roman" w:cs="Times New Roman"/>
          <w:noProof/>
          <w:sz w:val="24"/>
          <w:szCs w:val="24"/>
        </w:rPr>
      </w:pPr>
    </w:p>
    <w:p w14:paraId="18F1E17B" w14:textId="36BD16E9" w:rsidR="005009D3" w:rsidRPr="0099762F" w:rsidRDefault="001147EA" w:rsidP="00C2573B">
      <w:pPr>
        <w:pStyle w:val="ListParagraph"/>
        <w:tabs>
          <w:tab w:val="left" w:pos="898"/>
        </w:tabs>
        <w:ind w:left="284" w:firstLine="0"/>
        <w:rPr>
          <w:rFonts w:ascii="Times New Roman" w:hAnsi="Times New Roman" w:cs="Times New Roman"/>
          <w:b/>
          <w:noProof/>
          <w:color w:val="2C74B5"/>
          <w:sz w:val="24"/>
          <w:szCs w:val="24"/>
        </w:rPr>
      </w:pPr>
      <w:r w:rsidRPr="0099762F">
        <w:rPr>
          <w:rFonts w:ascii="Times New Roman" w:hAnsi="Times New Roman" w:cs="Times New Roman"/>
          <w:b/>
          <w:color w:val="2C74B5"/>
          <w:sz w:val="24"/>
        </w:rPr>
        <w:t>a) Pārvaldība, tiesību akti un politika</w:t>
      </w:r>
    </w:p>
    <w:p w14:paraId="0F8B0921" w14:textId="77777777" w:rsidR="001147EA" w:rsidRPr="0099762F" w:rsidRDefault="001147EA" w:rsidP="00C2573B">
      <w:pPr>
        <w:pStyle w:val="ListParagraph"/>
        <w:tabs>
          <w:tab w:val="left" w:pos="898"/>
        </w:tabs>
        <w:ind w:left="0" w:firstLine="0"/>
        <w:rPr>
          <w:rFonts w:ascii="Times New Roman" w:hAnsi="Times New Roman" w:cs="Times New Roman"/>
          <w:b/>
          <w:noProof/>
          <w:color w:val="2C74B5"/>
          <w:sz w:val="24"/>
          <w:szCs w:val="24"/>
        </w:rPr>
      </w:pPr>
    </w:p>
    <w:p w14:paraId="1263ED8C" w14:textId="1D2BF6C8" w:rsidR="005009D3" w:rsidRPr="0099762F" w:rsidRDefault="001147EA"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 xml:space="preserve">25. Pārveidot kultūras un mākslas izglītības pārvaldību un politiku, piemērojot ilgstošas, iekļaujošas un adaptīvas stratēģijas, kas veicina dialogu un sadarbību starp pārvaldības līmeņiem, politikas jomām, mehānismiem un struktūrām, kā arī starp iestādēm, kultūras jomas speciālistiem un darbiniekiem, izglītotājiem un citiem attīstībā iesaistītajiem dalībniekiem. Proti, jāizveido un jāformalizē mehānismi, lai attiecīgi nodrošinātu regulāru sadarbību jo īpaši starp kultūras un izglītības ministrijām, bet arī ar tām ministrijām, kas atbild par tādām jomām kā veselība, sociālā aprūpe, zinātne, inovācijas, vide, ekonomika, attīstība un plānošana, lai regulāri izstrādātu un īstenotu ietekmīgu kultūras un mākslas izglītības integrāciju formālās, neformālās izglītības iestādēs un ikdienējās izglītības ieguves vietās. Tas būtu jāatbalsta, nodrošinot pieejamu, pētījumos un pierādījumos </w:t>
      </w:r>
      <w:r w:rsidRPr="0099762F">
        <w:rPr>
          <w:rFonts w:ascii="Times New Roman" w:hAnsi="Times New Roman" w:cs="Times New Roman"/>
          <w:sz w:val="24"/>
        </w:rPr>
        <w:lastRenderedPageBreak/>
        <w:t>balstītu informāciju, par prioritāti izvirzot ilgtermiņa kultūras un mākslas izglītības pasākumus, nodrošinot līdzekļus un pieredzi visiem, kā arī izstrādājot pasākumus kopīgai uzraudzībai un novērtēšanai visās valsts politikas jomās.</w:t>
      </w:r>
    </w:p>
    <w:p w14:paraId="35E62465" w14:textId="77777777" w:rsidR="001147EA" w:rsidRPr="0099762F" w:rsidRDefault="001147EA" w:rsidP="00C2573B">
      <w:pPr>
        <w:pStyle w:val="ListParagraph"/>
        <w:tabs>
          <w:tab w:val="left" w:pos="538"/>
          <w:tab w:val="left" w:pos="540"/>
        </w:tabs>
        <w:ind w:left="284" w:hanging="284"/>
        <w:rPr>
          <w:rFonts w:ascii="Times New Roman" w:hAnsi="Times New Roman" w:cs="Times New Roman"/>
          <w:noProof/>
          <w:sz w:val="24"/>
          <w:szCs w:val="24"/>
        </w:rPr>
      </w:pPr>
    </w:p>
    <w:p w14:paraId="1E9CE0BD" w14:textId="0A1EB9F7" w:rsidR="005009D3" w:rsidRPr="0099762F" w:rsidRDefault="001147EA"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26. Sekmēt kultūras un mākslas ekosistēmu profesionalizāciju, kultūras, mākslas un radošo prasmju atzīšanu, kā arī infrastruktūras attīstību, stiprinot tehnisko un profesionālo izglītību un mācības (</w:t>
      </w:r>
      <w:r w:rsidRPr="0099762F">
        <w:rPr>
          <w:rFonts w:ascii="Times New Roman" w:hAnsi="Times New Roman" w:cs="Times New Roman"/>
          <w:i/>
          <w:iCs/>
          <w:sz w:val="24"/>
        </w:rPr>
        <w:t>TVET</w:t>
      </w:r>
      <w:r w:rsidRPr="0099762F">
        <w:rPr>
          <w:rFonts w:ascii="Times New Roman" w:hAnsi="Times New Roman" w:cs="Times New Roman"/>
          <w:sz w:val="24"/>
        </w:rPr>
        <w:t>) un augstākās izglītības politiku, stratēģijas un programmas kultūras un mākslas jomā, lai dotu iespēju jauniešiem un pieaugušajiem iegūt zināšanas un prasmes dažādās kultūras un mākslas izglītības jomās, tādējādi atbalstot viņu darba, sociālo pakalpojumu, prakses un uzņēmējdarbības iespējas kultūras un radošajās nozarēs.</w:t>
      </w:r>
    </w:p>
    <w:p w14:paraId="5A15F7E2" w14:textId="77777777" w:rsidR="009C21FE" w:rsidRPr="0099762F" w:rsidRDefault="009C21FE" w:rsidP="00C2573B">
      <w:pPr>
        <w:pStyle w:val="ListParagraph"/>
        <w:tabs>
          <w:tab w:val="left" w:pos="538"/>
          <w:tab w:val="left" w:pos="540"/>
        </w:tabs>
        <w:ind w:left="0" w:firstLine="0"/>
        <w:rPr>
          <w:rFonts w:ascii="Times New Roman" w:hAnsi="Times New Roman" w:cs="Times New Roman"/>
          <w:noProof/>
          <w:sz w:val="24"/>
          <w:szCs w:val="24"/>
        </w:rPr>
      </w:pPr>
    </w:p>
    <w:p w14:paraId="03667414" w14:textId="27FBB39E" w:rsidR="005009D3" w:rsidRPr="0099762F" w:rsidRDefault="001147EA" w:rsidP="00030F4F">
      <w:pPr>
        <w:keepNext/>
        <w:keepLines/>
        <w:ind w:left="284"/>
        <w:jc w:val="both"/>
        <w:rPr>
          <w:rFonts w:ascii="Times New Roman" w:hAnsi="Times New Roman" w:cs="Times New Roman"/>
          <w:b/>
          <w:bCs/>
          <w:noProof/>
          <w:color w:val="2C74B5"/>
          <w:sz w:val="24"/>
          <w:szCs w:val="24"/>
        </w:rPr>
      </w:pPr>
      <w:r w:rsidRPr="0099762F">
        <w:rPr>
          <w:rFonts w:ascii="Times New Roman" w:hAnsi="Times New Roman" w:cs="Times New Roman"/>
          <w:b/>
          <w:color w:val="2C74B5"/>
          <w:sz w:val="24"/>
        </w:rPr>
        <w:t>b) Mācību vide</w:t>
      </w:r>
    </w:p>
    <w:p w14:paraId="65BEA37A" w14:textId="77777777" w:rsidR="001147EA" w:rsidRPr="0099762F" w:rsidRDefault="001147EA" w:rsidP="00030F4F">
      <w:pPr>
        <w:keepNext/>
        <w:keepLines/>
        <w:jc w:val="both"/>
        <w:rPr>
          <w:rFonts w:ascii="Times New Roman" w:hAnsi="Times New Roman" w:cs="Times New Roman"/>
          <w:noProof/>
          <w:sz w:val="24"/>
          <w:szCs w:val="24"/>
        </w:rPr>
      </w:pPr>
    </w:p>
    <w:p w14:paraId="0C7FC656" w14:textId="14DFA125" w:rsidR="005009D3" w:rsidRPr="0099762F" w:rsidRDefault="001147EA" w:rsidP="00C2573B">
      <w:pPr>
        <w:pStyle w:val="ListParagraph"/>
        <w:tabs>
          <w:tab w:val="left" w:pos="284"/>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 xml:space="preserve">27. Paplašināt mācību vides koncepciju, izveidojot ilgstošāku sadarbību ar formālās, neformālās un ikdienējās izglītības ieguves vietām, piemēram, specializētajām skolām, muzejiem, galerijām, bibliotēkām, izpildītājmākslas vietām, radošajiem centriem, pilsētām un pašvaldībām, tostarp UNESCO Radošo pilsētu tīkla un UNESCO </w:t>
      </w:r>
      <w:r w:rsidR="00A47A9B">
        <w:rPr>
          <w:rFonts w:ascii="Times New Roman" w:hAnsi="Times New Roman" w:cs="Times New Roman"/>
          <w:sz w:val="24"/>
        </w:rPr>
        <w:t>G</w:t>
      </w:r>
      <w:r w:rsidRPr="0099762F">
        <w:rPr>
          <w:rFonts w:ascii="Times New Roman" w:hAnsi="Times New Roman" w:cs="Times New Roman"/>
          <w:sz w:val="24"/>
        </w:rPr>
        <w:t xml:space="preserve">lobālā </w:t>
      </w:r>
      <w:r w:rsidR="00A47A9B">
        <w:rPr>
          <w:rFonts w:ascii="Times New Roman" w:hAnsi="Times New Roman" w:cs="Times New Roman"/>
          <w:sz w:val="24"/>
        </w:rPr>
        <w:t xml:space="preserve">izglītības pilsētu </w:t>
      </w:r>
      <w:r w:rsidRPr="0099762F">
        <w:rPr>
          <w:rFonts w:ascii="Times New Roman" w:hAnsi="Times New Roman" w:cs="Times New Roman"/>
          <w:sz w:val="24"/>
        </w:rPr>
        <w:t>tīkla “Mācību pilsētas” locekļiem, kopienu centriem, kultūras un dabas mantojuma vietām, pieminekļiem un citām mākslas un izglītības iestādēm un vietām kā pilsētās, tā lauku teritorijās. Šāda pieeja paver jaunas iespējas interdisciplināras mācīšanās un zināšanu apmaiņas vietām, izmantojot arī dažādas metodes, piemēram, mācīšanos darot, mentorēšanu un praksi, kā arī publiskās un privātās partnerības, lai bagātinātu visas sabiedrības savstarpējās izglītošanās pieredzi.</w:t>
      </w:r>
    </w:p>
    <w:p w14:paraId="0B4D7532" w14:textId="77777777" w:rsidR="001147EA" w:rsidRPr="0099762F" w:rsidRDefault="001147EA" w:rsidP="00C2573B">
      <w:pPr>
        <w:pStyle w:val="ListParagraph"/>
        <w:tabs>
          <w:tab w:val="left" w:pos="284"/>
          <w:tab w:val="left" w:pos="538"/>
          <w:tab w:val="left" w:pos="540"/>
        </w:tabs>
        <w:ind w:left="284" w:hanging="284"/>
        <w:rPr>
          <w:rFonts w:ascii="Times New Roman" w:hAnsi="Times New Roman" w:cs="Times New Roman"/>
          <w:noProof/>
          <w:sz w:val="24"/>
          <w:szCs w:val="24"/>
        </w:rPr>
      </w:pPr>
    </w:p>
    <w:p w14:paraId="1CE88505" w14:textId="10470DA9" w:rsidR="005009D3" w:rsidRPr="0099762F" w:rsidRDefault="001147EA" w:rsidP="0086342D">
      <w:pPr>
        <w:ind w:left="284"/>
        <w:jc w:val="both"/>
        <w:rPr>
          <w:rFonts w:ascii="Times New Roman" w:hAnsi="Times New Roman" w:cs="Times New Roman"/>
          <w:b/>
          <w:bCs/>
          <w:noProof/>
          <w:color w:val="2C74B5"/>
          <w:sz w:val="24"/>
          <w:szCs w:val="24"/>
        </w:rPr>
      </w:pPr>
      <w:r w:rsidRPr="0099762F">
        <w:rPr>
          <w:rFonts w:ascii="Times New Roman" w:hAnsi="Times New Roman" w:cs="Times New Roman"/>
          <w:b/>
          <w:color w:val="2C74B5"/>
          <w:sz w:val="24"/>
        </w:rPr>
        <w:t>c) Mācību pieredze</w:t>
      </w:r>
    </w:p>
    <w:p w14:paraId="492FC38E" w14:textId="77777777" w:rsidR="001147EA" w:rsidRPr="0099762F" w:rsidRDefault="001147EA" w:rsidP="00C2573B">
      <w:pPr>
        <w:jc w:val="both"/>
        <w:rPr>
          <w:rFonts w:ascii="Times New Roman" w:hAnsi="Times New Roman" w:cs="Times New Roman"/>
          <w:noProof/>
          <w:sz w:val="24"/>
          <w:szCs w:val="24"/>
        </w:rPr>
      </w:pPr>
    </w:p>
    <w:p w14:paraId="1F43D800" w14:textId="0789BEA3" w:rsidR="005009D3" w:rsidRPr="0099762F" w:rsidRDefault="00D31BAA"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28. Integrēt dažādas vietējo zināšanu sistēmas, materiālās un nemateriālās kultūras vērtības, piemēram, dzīvo mantojumu un kultūras praksi un izteiksmes līdzekļus, formālajā, neformālajā un ikdienējā izglītībā un to mijiedarbībā.</w:t>
      </w:r>
    </w:p>
    <w:p w14:paraId="5AD58EB1" w14:textId="77777777" w:rsidR="00D31BAA" w:rsidRPr="0099762F" w:rsidRDefault="00D31BAA" w:rsidP="00C2573B">
      <w:pPr>
        <w:pStyle w:val="ListParagraph"/>
        <w:tabs>
          <w:tab w:val="left" w:pos="538"/>
          <w:tab w:val="left" w:pos="540"/>
        </w:tabs>
        <w:ind w:left="284" w:hanging="284"/>
        <w:rPr>
          <w:rFonts w:ascii="Times New Roman" w:hAnsi="Times New Roman" w:cs="Times New Roman"/>
          <w:noProof/>
          <w:sz w:val="24"/>
          <w:szCs w:val="24"/>
        </w:rPr>
      </w:pPr>
    </w:p>
    <w:p w14:paraId="15120E65" w14:textId="12CA9B44" w:rsidR="005009D3" w:rsidRPr="0099762F" w:rsidRDefault="00D31BAA"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29. Izglītošanā, informācijas vākšanā, analīzē un izplatīšanā, pētniecības procesos, kā arī mācību programmu un citu mācību virzienu izstrādē un izvērtēšanā kā ārkārtīgi svarīgus dalībniekus iesaistīt māksliniekus un kultūras jomas speciālistus un darbiniekus, dzīvā mantojuma glabātājus, kopienas organizācijas, izglītības guvējus un citas ieinteresētās puses, lai visos izglītības līmeņos un izglītības ieguves vietās bagātinātu kultūras un mākslas izglītības programmu izstrādi un īstenošanu.</w:t>
      </w:r>
    </w:p>
    <w:p w14:paraId="55ECB8C8" w14:textId="77777777" w:rsidR="00D31BAA" w:rsidRPr="0099762F" w:rsidRDefault="00D31BAA" w:rsidP="00C2573B">
      <w:pPr>
        <w:pStyle w:val="ListParagraph"/>
        <w:tabs>
          <w:tab w:val="left" w:pos="538"/>
          <w:tab w:val="left" w:pos="540"/>
        </w:tabs>
        <w:ind w:left="284" w:hanging="284"/>
        <w:rPr>
          <w:rFonts w:ascii="Times New Roman" w:hAnsi="Times New Roman" w:cs="Times New Roman"/>
          <w:noProof/>
          <w:sz w:val="24"/>
          <w:szCs w:val="24"/>
        </w:rPr>
      </w:pPr>
    </w:p>
    <w:p w14:paraId="70BEFEF9" w14:textId="0FCFD57C" w:rsidR="005009D3" w:rsidRPr="0099762F" w:rsidRDefault="00D31BAA" w:rsidP="0086342D">
      <w:pPr>
        <w:ind w:left="284"/>
        <w:jc w:val="both"/>
        <w:rPr>
          <w:rFonts w:ascii="Times New Roman" w:hAnsi="Times New Roman" w:cs="Times New Roman"/>
          <w:b/>
          <w:bCs/>
          <w:noProof/>
          <w:color w:val="2C74B5"/>
          <w:sz w:val="24"/>
          <w:szCs w:val="24"/>
        </w:rPr>
      </w:pPr>
      <w:r w:rsidRPr="0099762F">
        <w:rPr>
          <w:rFonts w:ascii="Times New Roman" w:hAnsi="Times New Roman" w:cs="Times New Roman"/>
          <w:b/>
          <w:color w:val="2C74B5"/>
          <w:sz w:val="24"/>
        </w:rPr>
        <w:t>d) Pedagogi un izglītotāji</w:t>
      </w:r>
    </w:p>
    <w:p w14:paraId="5AEFEBE2" w14:textId="77777777" w:rsidR="00D31BAA" w:rsidRPr="0099762F" w:rsidRDefault="00D31BAA" w:rsidP="00C2573B">
      <w:pPr>
        <w:jc w:val="both"/>
        <w:rPr>
          <w:rFonts w:ascii="Times New Roman" w:hAnsi="Times New Roman" w:cs="Times New Roman"/>
          <w:noProof/>
          <w:sz w:val="24"/>
          <w:szCs w:val="24"/>
        </w:rPr>
      </w:pPr>
    </w:p>
    <w:p w14:paraId="6A487ED4" w14:textId="3DC13725" w:rsidR="005009D3" w:rsidRPr="0099762F" w:rsidRDefault="00D31BAA"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30. Dažādot pedagoga profesiju, nodrošinot, ka tā ietver bagātīgu kultūru daudzveidību, piesaistot dzīvā mantojuma glabātājus, māksliniekus un citus kultūras jomas speciālistus un darbiniekus, lai veicinātu kopienā balstītas rūpes un atbalstu, zināšanu apmaiņu un kopradi, kas nepieciešama, lai gūtu pārveidojošu mācīšanās pieredzi dažādās fiziskās, virtuālās un jauktās mācīšanās vietās.</w:t>
      </w:r>
    </w:p>
    <w:p w14:paraId="55786E52" w14:textId="77777777" w:rsidR="00D31BAA" w:rsidRPr="0099762F" w:rsidRDefault="00D31BAA" w:rsidP="00C2573B">
      <w:pPr>
        <w:pStyle w:val="ListParagraph"/>
        <w:tabs>
          <w:tab w:val="left" w:pos="538"/>
          <w:tab w:val="left" w:pos="540"/>
        </w:tabs>
        <w:ind w:left="284" w:hanging="284"/>
        <w:rPr>
          <w:rFonts w:ascii="Times New Roman" w:hAnsi="Times New Roman" w:cs="Times New Roman"/>
          <w:noProof/>
          <w:sz w:val="24"/>
          <w:szCs w:val="24"/>
        </w:rPr>
      </w:pPr>
    </w:p>
    <w:p w14:paraId="7A368C44" w14:textId="3523980A" w:rsidR="005009D3" w:rsidRPr="0099762F" w:rsidRDefault="00D31BAA"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 xml:space="preserve">31. Pārskatīt pedagogu izglītību un profesionālo izaugsmi, lai, balstoties uz pētījumiem, iekļautu kultūras un mākslas izglītību un izstrādātu pedagogu izglītības programmas. Vienlaikus izstrādāt kvalitatīvas, atbilstīgas un lietotājdraudzīgas vadlīnijas, mācību metodes un materiālus, lai cita starpā nostiprinātu pedagogu spēju izmantot jaunas, radošas mācīšanas metodes un mācību saturu, jo īpaši to, ko piedāvā kultūras nozare. Veicināt arī dialogu un sadarbību starp izglītības darbiniekiem un kultūras jomas speciālistiem un </w:t>
      </w:r>
      <w:r w:rsidRPr="0099762F">
        <w:rPr>
          <w:rFonts w:ascii="Times New Roman" w:hAnsi="Times New Roman" w:cs="Times New Roman"/>
          <w:sz w:val="24"/>
        </w:rPr>
        <w:lastRenderedPageBreak/>
        <w:t>darbiniekiem, lai apmainītos ar mācību, mākslas un kultūras pieredzi, kopīgi to veidotu un bagātinātu, mācību procesos iekļaujot kultūras un mākslas materiālus un visiem izglītības guvējiem palīdzētu apgūt neformālās un ikdienējās kultūras un mākslas nodarbes.</w:t>
      </w:r>
    </w:p>
    <w:p w14:paraId="1896880C" w14:textId="77777777" w:rsidR="00025F89" w:rsidRPr="0099762F" w:rsidRDefault="00025F89" w:rsidP="00C2573B">
      <w:pPr>
        <w:pStyle w:val="ListParagraph"/>
        <w:tabs>
          <w:tab w:val="left" w:pos="538"/>
          <w:tab w:val="left" w:pos="540"/>
        </w:tabs>
        <w:ind w:left="284" w:hanging="284"/>
        <w:rPr>
          <w:rFonts w:ascii="Times New Roman" w:hAnsi="Times New Roman" w:cs="Times New Roman"/>
          <w:noProof/>
          <w:sz w:val="24"/>
          <w:szCs w:val="24"/>
        </w:rPr>
      </w:pPr>
    </w:p>
    <w:p w14:paraId="19AFF335" w14:textId="339019B7" w:rsidR="005009D3" w:rsidRPr="0099762F" w:rsidRDefault="00025F89"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32. Palielināt ieguldījumus, lai mazinātu kvalificētu pedagogu, pasniedzēju un neformālās izglītības speciālistu trūkumu, jo īpaši lauku teritorijās un mazās kopienās, un nodrošinātu pedagogu kvalitatīvu izglītošanu, izglītotāju mācības un pastāvīgu profesionālo pilnveidi kontekstuālas izglītības, mūžizglītības un plaštvēruma izglītības jomā, izmantojot inovatīvas pedagoģijas metodes un digitālās tehnoloģijas, lai nostiprinātu prasmes, kas nepieciešamas tagad un turpmāk, vienlaikus bagātinot kopējo mācīšanās pieredzi klasē un ārpus tās.</w:t>
      </w:r>
    </w:p>
    <w:p w14:paraId="74BAB85E" w14:textId="77777777" w:rsidR="00025F89" w:rsidRPr="0099762F" w:rsidRDefault="00025F89" w:rsidP="00C2573B">
      <w:pPr>
        <w:pStyle w:val="ListParagraph"/>
        <w:tabs>
          <w:tab w:val="left" w:pos="538"/>
          <w:tab w:val="left" w:pos="540"/>
        </w:tabs>
        <w:ind w:left="284" w:hanging="284"/>
        <w:rPr>
          <w:rFonts w:ascii="Times New Roman" w:hAnsi="Times New Roman" w:cs="Times New Roman"/>
          <w:noProof/>
          <w:sz w:val="24"/>
          <w:szCs w:val="24"/>
        </w:rPr>
      </w:pPr>
    </w:p>
    <w:p w14:paraId="0E11FE51" w14:textId="4425C3EA" w:rsidR="005009D3" w:rsidRPr="0099762F" w:rsidRDefault="00025F89"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33. Veicot atbilstīgus pasākumus, nodrošinot līdzekļus un infrastruktūru, elastīgu darba režīmu, kā arī profesionālo izaugsmi un labklājību, uzlabot kultūras un mākslas izglītības pedagogu, koordinatoru, pasniedzēju un izglītotāju, kā arī mākslinieku un kultūras jomas speciālistu un darbinieku statusu un darba apstākļus, tostarp nodarbinātību un atalgojumu. Sekmēt arī tādu pasākumu ieviešanu, kas vienkāršo skolas administratīvos procesus, un likvidēt organizatoriskus šķēršļus, lai dotu pedagogiem, pasniedzējiem un izglītotājiem laiku un rīcības brīvību izveidot iniciatīvas un partnerības ar kultūras iestādēm, kultūras jomas speciālistiem un darbiniekiem.</w:t>
      </w:r>
    </w:p>
    <w:p w14:paraId="361CD5B7" w14:textId="77777777" w:rsidR="00025F89" w:rsidRPr="0099762F" w:rsidRDefault="00025F89" w:rsidP="00C2573B">
      <w:pPr>
        <w:jc w:val="both"/>
        <w:rPr>
          <w:rFonts w:ascii="Times New Roman" w:hAnsi="Times New Roman" w:cs="Times New Roman"/>
          <w:noProof/>
          <w:sz w:val="24"/>
          <w:szCs w:val="24"/>
        </w:rPr>
      </w:pPr>
    </w:p>
    <w:p w14:paraId="63561688" w14:textId="2770443D" w:rsidR="005009D3" w:rsidRPr="0099762F" w:rsidRDefault="00025F89" w:rsidP="00C2573B">
      <w:pPr>
        <w:ind w:left="284"/>
        <w:jc w:val="both"/>
        <w:rPr>
          <w:rFonts w:ascii="Times New Roman" w:hAnsi="Times New Roman" w:cs="Times New Roman"/>
          <w:b/>
          <w:bCs/>
          <w:noProof/>
          <w:color w:val="2C74B5"/>
          <w:sz w:val="24"/>
          <w:szCs w:val="24"/>
        </w:rPr>
      </w:pPr>
      <w:r w:rsidRPr="0099762F">
        <w:rPr>
          <w:rFonts w:ascii="Times New Roman" w:hAnsi="Times New Roman" w:cs="Times New Roman"/>
          <w:b/>
          <w:color w:val="2C74B5"/>
          <w:sz w:val="24"/>
        </w:rPr>
        <w:t>e) Digitālās tehnoloģijas un MI</w:t>
      </w:r>
    </w:p>
    <w:p w14:paraId="4B007CB5" w14:textId="77777777" w:rsidR="00025F89" w:rsidRPr="0099762F" w:rsidRDefault="00025F89" w:rsidP="00C2573B">
      <w:pPr>
        <w:jc w:val="both"/>
        <w:rPr>
          <w:rFonts w:ascii="Times New Roman" w:hAnsi="Times New Roman" w:cs="Times New Roman"/>
          <w:noProof/>
          <w:sz w:val="24"/>
          <w:szCs w:val="24"/>
        </w:rPr>
      </w:pPr>
    </w:p>
    <w:p w14:paraId="78AB4694" w14:textId="4639712A" w:rsidR="005009D3" w:rsidRPr="0099762F" w:rsidRDefault="00025F89"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34. Maksimāli izmantot medijpratību un informācijpratību, lai digitālajā laikmetā palīdzētu efektīvi nodrošināt kultūras un mākslas izglītību, vienlaikus veicinot radošu, atbrīvotu, ētisku un atbildīgu digitālo tehnoloģiju izmantošanu, nodrošinot privātuma, intelektuālā īpašuma tiesību aizsardzību un cieņu pret kultūras un valodu daudzveidību tiešsaistē.</w:t>
      </w:r>
    </w:p>
    <w:p w14:paraId="23547765" w14:textId="77777777" w:rsidR="00025F89" w:rsidRPr="0099762F" w:rsidRDefault="00025F89" w:rsidP="00C2573B">
      <w:pPr>
        <w:pStyle w:val="ListParagraph"/>
        <w:tabs>
          <w:tab w:val="left" w:pos="538"/>
          <w:tab w:val="left" w:pos="540"/>
        </w:tabs>
        <w:ind w:left="284" w:hanging="284"/>
        <w:rPr>
          <w:rFonts w:ascii="Times New Roman" w:hAnsi="Times New Roman" w:cs="Times New Roman"/>
          <w:noProof/>
          <w:sz w:val="24"/>
          <w:szCs w:val="24"/>
        </w:rPr>
      </w:pPr>
    </w:p>
    <w:p w14:paraId="5DBFA089" w14:textId="24263D89" w:rsidR="005009D3" w:rsidRPr="0099762F" w:rsidRDefault="00025F89"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 xml:space="preserve">35. Paplašināt piekļuvi digitālajām tehnoloģijām, lai tās izmantotu kultūras un mākslas izglītībā, </w:t>
      </w:r>
      <w:r w:rsidRPr="0099762F">
        <w:rPr>
          <w:rFonts w:ascii="Times New Roman" w:hAnsi="Times New Roman" w:cs="Times New Roman"/>
          <w:i/>
          <w:sz w:val="24"/>
        </w:rPr>
        <w:t>inter alia</w:t>
      </w:r>
      <w:r w:rsidRPr="0099762F">
        <w:rPr>
          <w:rFonts w:ascii="Times New Roman" w:hAnsi="Times New Roman" w:cs="Times New Roman"/>
          <w:sz w:val="24"/>
        </w:rPr>
        <w:t xml:space="preserve"> nodrošinot jēgpilni attīstītu infrastruktūru un uzturēšanu, digitalizētu kultūras saturu, digitālās kolekcijas, kā arī mācības un prasmju pilnveidi, tādējādi nodrošinot iespēju integrēt dažādas tehnoloģijas un rīkus mācību procesos, jo īpaši pievēršoties mazāk attīstītām valstīm, personām ar invaliditāti un neaizsargātā un nelabvēlīgā situācijā esošiem cilvēkiem, lai uzlabotu viņu mācīšanās iespējas.</w:t>
      </w:r>
    </w:p>
    <w:p w14:paraId="07639AC2" w14:textId="77777777" w:rsidR="00025F89" w:rsidRPr="0099762F" w:rsidRDefault="00025F89" w:rsidP="00C2573B">
      <w:pPr>
        <w:pStyle w:val="ListParagraph"/>
        <w:tabs>
          <w:tab w:val="left" w:pos="538"/>
          <w:tab w:val="left" w:pos="540"/>
        </w:tabs>
        <w:ind w:left="284" w:hanging="284"/>
        <w:rPr>
          <w:rFonts w:ascii="Times New Roman" w:hAnsi="Times New Roman" w:cs="Times New Roman"/>
          <w:noProof/>
          <w:sz w:val="24"/>
          <w:szCs w:val="24"/>
        </w:rPr>
      </w:pPr>
    </w:p>
    <w:p w14:paraId="1B7EA2E1" w14:textId="3EA23837" w:rsidR="005009D3" w:rsidRPr="0099762F" w:rsidRDefault="00025F89"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36. Veicināt pētniecību un jauninājumus, lai izstrādātu dažādus, ilgtspējīgus, ētiskus, drošus un objektīvus kultūras un mākslas izglītības digitālos rīkus, tostarp tādus, ko var izmantot mākslinieciskai jaunradei, zināšanu apmaiņai un mācībām kultūras un mākslas jomā un ar to starpniecību.</w:t>
      </w:r>
    </w:p>
    <w:p w14:paraId="4A21120A" w14:textId="77777777" w:rsidR="00025F89" w:rsidRPr="0099762F" w:rsidRDefault="00025F89" w:rsidP="00C2573B">
      <w:pPr>
        <w:pStyle w:val="ListParagraph"/>
        <w:tabs>
          <w:tab w:val="left" w:pos="538"/>
          <w:tab w:val="left" w:pos="540"/>
        </w:tabs>
        <w:ind w:left="284" w:hanging="284"/>
        <w:rPr>
          <w:rFonts w:ascii="Times New Roman" w:hAnsi="Times New Roman" w:cs="Times New Roman"/>
          <w:noProof/>
          <w:sz w:val="24"/>
          <w:szCs w:val="24"/>
        </w:rPr>
      </w:pPr>
    </w:p>
    <w:p w14:paraId="643B55EC" w14:textId="05AF9F76" w:rsidR="005009D3" w:rsidRPr="0099762F" w:rsidRDefault="00025F89"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37. Efektīvi izmantot cilvēku spējas, lai sekmētu kopradi, ar vietējām kultūras vērtībām bagātināta digitālā kultūras un mākslas izglītības satura izmantošanu un nodrošināšanu. Tādējādi izglītotāji un izglītības guvēji varēs aktīvi iesaistīties izglītības procesos un satura radīšanā un paplašināt inovatīvu pedagoģijas metožu klāstu, cita starpā kultūras un mākslas izglītības materiāliem piemērojot atvērtas licences.</w:t>
      </w:r>
    </w:p>
    <w:p w14:paraId="3AC5124F" w14:textId="77777777" w:rsidR="00025F89" w:rsidRPr="0099762F" w:rsidRDefault="00025F89" w:rsidP="00C2573B">
      <w:pPr>
        <w:pStyle w:val="ListParagraph"/>
        <w:tabs>
          <w:tab w:val="left" w:pos="538"/>
          <w:tab w:val="left" w:pos="540"/>
        </w:tabs>
        <w:ind w:left="284" w:hanging="284"/>
        <w:rPr>
          <w:rFonts w:ascii="Times New Roman" w:hAnsi="Times New Roman" w:cs="Times New Roman"/>
          <w:noProof/>
          <w:sz w:val="24"/>
          <w:szCs w:val="24"/>
        </w:rPr>
      </w:pPr>
    </w:p>
    <w:p w14:paraId="19376AE5" w14:textId="1C9ECFBB" w:rsidR="005009D3" w:rsidRPr="0099762F" w:rsidRDefault="00025F89"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 xml:space="preserve">38. Paplašināt sadarbību, lai izvērtētu jauno tehnoloģiju un MI izmantošanas iespējas kultūras un mākslas izglītībā. Tas ietver zināšanu un informētības nostiprināšanu par tehnoloģiju un MI, piemēram, ģeneratīva mākslīgā intelekta un kiberdrošības, iespējām un riskiem saistībā ar to iesaistīšanu mācību vidē, jaunu jaunrades, izteiksmes veidu, kā dalīties radošumā, kā arī to ietekmes uz kultūras un radošo nozaru vērtību ķēdi novērtēšanu. Šāda </w:t>
      </w:r>
      <w:r w:rsidRPr="0099762F">
        <w:rPr>
          <w:rFonts w:ascii="Times New Roman" w:hAnsi="Times New Roman" w:cs="Times New Roman"/>
          <w:sz w:val="24"/>
        </w:rPr>
        <w:lastRenderedPageBreak/>
        <w:t>rīcība jāatbalsta, veidojot dialogu starp ieinteresētajām personām no dažādām zināšanu disciplīnām ar atšķirīgu pieredzi kultūras un mākslas izglītībā un ārpus tās, lai izvērtētu potenciālās problēmas saistībā ar tehnoloģijām, veidotu attiecīgu prasmju un kompetenču attīstību kultūras un mākslas izglītībā, nodrošinātu līdzsvarotu digitālo rīku regulējumu un radītu vienprātību par nākotnes stratēģijām.</w:t>
      </w:r>
    </w:p>
    <w:p w14:paraId="2CA20CAA" w14:textId="77777777" w:rsidR="00025F89" w:rsidRPr="0099762F" w:rsidRDefault="00025F89" w:rsidP="00C2573B">
      <w:pPr>
        <w:pStyle w:val="ListParagraph"/>
        <w:tabs>
          <w:tab w:val="left" w:pos="538"/>
          <w:tab w:val="left" w:pos="540"/>
        </w:tabs>
        <w:ind w:left="0" w:firstLine="0"/>
        <w:rPr>
          <w:rFonts w:ascii="Times New Roman" w:hAnsi="Times New Roman" w:cs="Times New Roman"/>
          <w:noProof/>
          <w:sz w:val="24"/>
          <w:szCs w:val="24"/>
        </w:rPr>
      </w:pPr>
    </w:p>
    <w:p w14:paraId="7E0C8CE2" w14:textId="2CF970F2" w:rsidR="005009D3" w:rsidRPr="0099762F" w:rsidRDefault="007954B0" w:rsidP="00C2573B">
      <w:pPr>
        <w:ind w:left="284"/>
        <w:jc w:val="both"/>
        <w:rPr>
          <w:rFonts w:ascii="Times New Roman" w:hAnsi="Times New Roman" w:cs="Times New Roman"/>
          <w:b/>
          <w:bCs/>
          <w:noProof/>
          <w:color w:val="2C74B5"/>
          <w:sz w:val="24"/>
          <w:szCs w:val="24"/>
        </w:rPr>
      </w:pPr>
      <w:r w:rsidRPr="0099762F">
        <w:rPr>
          <w:rFonts w:ascii="Times New Roman" w:hAnsi="Times New Roman" w:cs="Times New Roman"/>
          <w:b/>
          <w:color w:val="2C74B5"/>
          <w:sz w:val="24"/>
        </w:rPr>
        <w:t>f) Partnerības, iestāžu savstarpējā koordinēšana</w:t>
      </w:r>
    </w:p>
    <w:p w14:paraId="4A9C5C08" w14:textId="77777777" w:rsidR="007954B0" w:rsidRPr="0099762F" w:rsidRDefault="007954B0" w:rsidP="00C2573B">
      <w:pPr>
        <w:jc w:val="both"/>
        <w:rPr>
          <w:rFonts w:ascii="Times New Roman" w:hAnsi="Times New Roman" w:cs="Times New Roman"/>
          <w:b/>
          <w:bCs/>
          <w:noProof/>
          <w:color w:val="2C74B5"/>
          <w:sz w:val="24"/>
          <w:szCs w:val="24"/>
        </w:rPr>
      </w:pPr>
    </w:p>
    <w:p w14:paraId="4285B50F" w14:textId="28CB47C6" w:rsidR="005009D3" w:rsidRPr="0099762F" w:rsidRDefault="007954B0"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39. Starptautiskā, reģionālā, valsts un vietējā līmenī ieviest jaunas partnerības un koordinēšanas mehānismus un paplašināt tos, iesaistot valdības struktūras, kultūras iestādes, skolas, pieminekļu un mantojuma vietas, vietējās kopienas, pilsoniskās sabiedrības organizācijas, privāto sektoru, medijus, izglītības guvējus, izglītotājus, māksliniekus un citus kultūras jomas speciālistus un darbiniekus, kā arī attiecīgās iesaistītās puses, lai stimulētu ilgtermiņa pieejas, kas vērstas uz sadarbību, un sekmētu zināšanu apmaiņu, mākslinieku un citu kultūras jomas speciālistu un darbinieku mobilitāti, rezidentūras programmas un kopradi.</w:t>
      </w:r>
    </w:p>
    <w:p w14:paraId="7CED33C5" w14:textId="77777777" w:rsidR="007954B0" w:rsidRPr="0099762F" w:rsidRDefault="007954B0" w:rsidP="00C2573B">
      <w:pPr>
        <w:pStyle w:val="ListParagraph"/>
        <w:tabs>
          <w:tab w:val="left" w:pos="538"/>
          <w:tab w:val="left" w:pos="540"/>
        </w:tabs>
        <w:ind w:left="284" w:hanging="284"/>
        <w:rPr>
          <w:rFonts w:ascii="Times New Roman" w:hAnsi="Times New Roman" w:cs="Times New Roman"/>
          <w:noProof/>
          <w:sz w:val="24"/>
          <w:szCs w:val="24"/>
        </w:rPr>
      </w:pPr>
    </w:p>
    <w:p w14:paraId="1E7FDD23" w14:textId="012255BA" w:rsidR="005009D3" w:rsidRPr="0099762F" w:rsidRDefault="007954B0" w:rsidP="00C2573B">
      <w:pPr>
        <w:ind w:left="284"/>
        <w:jc w:val="both"/>
        <w:rPr>
          <w:rFonts w:ascii="Times New Roman" w:hAnsi="Times New Roman" w:cs="Times New Roman"/>
          <w:b/>
          <w:bCs/>
          <w:noProof/>
          <w:color w:val="2C74B5"/>
          <w:sz w:val="24"/>
          <w:szCs w:val="24"/>
        </w:rPr>
      </w:pPr>
      <w:r w:rsidRPr="0099762F">
        <w:rPr>
          <w:rFonts w:ascii="Times New Roman" w:hAnsi="Times New Roman" w:cs="Times New Roman"/>
          <w:b/>
          <w:color w:val="2C74B5"/>
          <w:sz w:val="24"/>
        </w:rPr>
        <w:t>g) Finansēšana</w:t>
      </w:r>
    </w:p>
    <w:p w14:paraId="07FD18D2" w14:textId="77777777" w:rsidR="007954B0" w:rsidRPr="0099762F" w:rsidRDefault="007954B0" w:rsidP="00C2573B">
      <w:pPr>
        <w:jc w:val="both"/>
        <w:rPr>
          <w:rFonts w:ascii="Times New Roman" w:hAnsi="Times New Roman" w:cs="Times New Roman"/>
          <w:noProof/>
          <w:sz w:val="24"/>
          <w:szCs w:val="24"/>
        </w:rPr>
      </w:pPr>
    </w:p>
    <w:p w14:paraId="2A5355A4" w14:textId="08240700" w:rsidR="005009D3" w:rsidRPr="0099762F" w:rsidRDefault="007954B0"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40. Koncentrēt finansējumu, cita starpā izmantojot valsts un privātā sektora partnerības, sadarbības infrastruktūru un mehānismu izveidei, kā arī administratīvos, cilvēku un materiālos resursus kultūras un mākslas izglītības ekosistēmas noturību ilgtermiņā.</w:t>
      </w:r>
    </w:p>
    <w:p w14:paraId="08696F7D" w14:textId="77777777" w:rsidR="007954B0" w:rsidRPr="0099762F" w:rsidRDefault="007954B0" w:rsidP="00C2573B">
      <w:pPr>
        <w:pStyle w:val="ListParagraph"/>
        <w:tabs>
          <w:tab w:val="left" w:pos="538"/>
          <w:tab w:val="left" w:pos="540"/>
        </w:tabs>
        <w:ind w:left="284" w:hanging="284"/>
        <w:rPr>
          <w:rFonts w:ascii="Times New Roman" w:hAnsi="Times New Roman" w:cs="Times New Roman"/>
          <w:noProof/>
          <w:sz w:val="24"/>
          <w:szCs w:val="24"/>
        </w:rPr>
      </w:pPr>
    </w:p>
    <w:p w14:paraId="5A094AD2" w14:textId="6F0919CE" w:rsidR="005009D3" w:rsidRPr="0099762F" w:rsidRDefault="007954B0"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41. Izstrādāt finansiālus un citus materiālus mehānismus, lai izstrādātu un ieviestu pārskatītu kultūras un mākslas izglītības politiku ar pārskatītām mācību programmām, pedagoģijas metodēm un sistēmām.</w:t>
      </w:r>
    </w:p>
    <w:p w14:paraId="08D49F6B" w14:textId="77777777" w:rsidR="007954B0" w:rsidRPr="0099762F" w:rsidRDefault="007954B0" w:rsidP="00C2573B">
      <w:pPr>
        <w:pStyle w:val="ListParagraph"/>
        <w:tabs>
          <w:tab w:val="left" w:pos="538"/>
          <w:tab w:val="left" w:pos="540"/>
        </w:tabs>
        <w:ind w:left="0" w:firstLine="0"/>
        <w:rPr>
          <w:rFonts w:ascii="Times New Roman" w:hAnsi="Times New Roman" w:cs="Times New Roman"/>
          <w:noProof/>
          <w:sz w:val="24"/>
          <w:szCs w:val="24"/>
        </w:rPr>
      </w:pPr>
    </w:p>
    <w:p w14:paraId="318836C0" w14:textId="4934C5D4" w:rsidR="005009D3" w:rsidRPr="0099762F" w:rsidRDefault="007954B0" w:rsidP="00C2573B">
      <w:pPr>
        <w:ind w:left="284"/>
        <w:jc w:val="both"/>
        <w:rPr>
          <w:rFonts w:ascii="Times New Roman" w:hAnsi="Times New Roman" w:cs="Times New Roman"/>
          <w:b/>
          <w:bCs/>
          <w:noProof/>
          <w:color w:val="2C74B5"/>
          <w:sz w:val="24"/>
          <w:szCs w:val="24"/>
        </w:rPr>
      </w:pPr>
      <w:r w:rsidRPr="0099762F">
        <w:rPr>
          <w:rFonts w:ascii="Times New Roman" w:hAnsi="Times New Roman" w:cs="Times New Roman"/>
          <w:b/>
          <w:color w:val="2C74B5"/>
          <w:sz w:val="24"/>
        </w:rPr>
        <w:t>h) Pētniecība, dati un novērtējums</w:t>
      </w:r>
    </w:p>
    <w:p w14:paraId="3F9B83F7" w14:textId="77777777" w:rsidR="007954B0" w:rsidRPr="0099762F" w:rsidRDefault="007954B0" w:rsidP="00C2573B">
      <w:pPr>
        <w:jc w:val="both"/>
        <w:rPr>
          <w:rFonts w:ascii="Times New Roman" w:hAnsi="Times New Roman" w:cs="Times New Roman"/>
          <w:noProof/>
          <w:sz w:val="24"/>
          <w:szCs w:val="24"/>
        </w:rPr>
      </w:pPr>
    </w:p>
    <w:p w14:paraId="51A94322" w14:textId="793AA28E" w:rsidR="005009D3" w:rsidRPr="0099762F" w:rsidRDefault="007954B0"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42. Stiprināt esošos vai izveidot jaunus pārveidojošus ilgtermiņa mehānismus, lai veiktu sistemātiskus, visaptverošus, sadarbību veicinošus starpnozaru un transdisciplināus pētījumus un izstrādātu stabilu datu vākšanu, analīzi un uzraudzību vairākās jomās, jo īpaši saistībā ar kultūras un mākslas izglītību, lai palīdzētu veidot, īstenot, novērtēt, izplatīt pierādījumos balstītu politiku un aizstāvēt kultūras un mākslas izglītības intereses.</w:t>
      </w:r>
    </w:p>
    <w:p w14:paraId="5375145C" w14:textId="77777777" w:rsidR="002252E1" w:rsidRPr="0099762F" w:rsidRDefault="002252E1" w:rsidP="00C2573B">
      <w:pPr>
        <w:pStyle w:val="ListParagraph"/>
        <w:tabs>
          <w:tab w:val="left" w:pos="538"/>
          <w:tab w:val="left" w:pos="540"/>
        </w:tabs>
        <w:ind w:left="284" w:hanging="284"/>
        <w:rPr>
          <w:rFonts w:ascii="Times New Roman" w:hAnsi="Times New Roman" w:cs="Times New Roman"/>
          <w:noProof/>
          <w:sz w:val="24"/>
          <w:szCs w:val="24"/>
        </w:rPr>
      </w:pPr>
    </w:p>
    <w:p w14:paraId="658151F5" w14:textId="3C9CB112" w:rsidR="005009D3" w:rsidRPr="0099762F" w:rsidRDefault="002252E1" w:rsidP="00C2573B">
      <w:pPr>
        <w:jc w:val="both"/>
        <w:rPr>
          <w:rFonts w:ascii="Times New Roman" w:hAnsi="Times New Roman" w:cs="Times New Roman"/>
          <w:b/>
          <w:bCs/>
          <w:noProof/>
          <w:color w:val="2C74B5"/>
          <w:sz w:val="24"/>
          <w:szCs w:val="24"/>
        </w:rPr>
      </w:pPr>
      <w:r w:rsidRPr="0099762F">
        <w:rPr>
          <w:rFonts w:ascii="Times New Roman" w:hAnsi="Times New Roman" w:cs="Times New Roman"/>
          <w:b/>
          <w:color w:val="2C74B5"/>
          <w:sz w:val="24"/>
        </w:rPr>
        <w:t>VI. Uzraudzība, paveiktā darba kontrole un pārskatīšana</w:t>
      </w:r>
    </w:p>
    <w:p w14:paraId="2D31FF58" w14:textId="2EEFD417" w:rsidR="005009D3" w:rsidRPr="0099762F" w:rsidRDefault="005009D3" w:rsidP="00C2573B">
      <w:pPr>
        <w:pStyle w:val="BodyText"/>
        <w:ind w:left="0" w:firstLine="0"/>
        <w:rPr>
          <w:rFonts w:ascii="Times New Roman" w:hAnsi="Times New Roman" w:cs="Times New Roman"/>
          <w:noProof/>
          <w:sz w:val="24"/>
          <w:szCs w:val="24"/>
        </w:rPr>
      </w:pPr>
    </w:p>
    <w:p w14:paraId="721D968D" w14:textId="6A3D427E" w:rsidR="005009D3" w:rsidRPr="0099762F" w:rsidRDefault="002252E1"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43. Lai sasniegtu UNESCO ietvardokumenta stratēģiskos mērķus, novērtētu sasniegto un visā īstenošanas procesā gūtās atziņas, dalībvalstīm un asociētajiem locekļiem:</w:t>
      </w:r>
    </w:p>
    <w:p w14:paraId="74259947" w14:textId="306961E0" w:rsidR="005009D3" w:rsidRPr="0099762F" w:rsidRDefault="002252E1" w:rsidP="00C2573B">
      <w:pPr>
        <w:pStyle w:val="ListParagraph"/>
        <w:tabs>
          <w:tab w:val="left" w:pos="897"/>
          <w:tab w:val="left" w:pos="900"/>
        </w:tabs>
        <w:ind w:left="567" w:hanging="284"/>
        <w:rPr>
          <w:rFonts w:ascii="Times New Roman" w:hAnsi="Times New Roman" w:cs="Times New Roman"/>
          <w:noProof/>
          <w:sz w:val="24"/>
          <w:szCs w:val="24"/>
        </w:rPr>
      </w:pPr>
      <w:r w:rsidRPr="0099762F">
        <w:rPr>
          <w:rFonts w:ascii="Times New Roman" w:hAnsi="Times New Roman" w:cs="Times New Roman"/>
          <w:sz w:val="24"/>
        </w:rPr>
        <w:t>i) jāatbalsta ietvardokumenta īstenošana, daloties ar sasniegto, labas prakses piemēriem un problēmām. Tādēļ un izmantojot esošos ziņošanas mehānismus, piemēram, cita starpā Vispārējo kultūrpolitikas ziņojumu, Globālā izglītības monitoringa ziņojumu un ziņojumus, kas attiecas uz IAM 4.7. apakšmērķi, ik pēc četriem gadiem, sākot no 2025. gada, brīvprātīgi iesniedzot UNESCO progresa ziņojumu par ietvardokumenta īstenošanu valsts līmenī;</w:t>
      </w:r>
    </w:p>
    <w:p w14:paraId="617634F3" w14:textId="3DA187EB" w:rsidR="005009D3" w:rsidRPr="0099762F" w:rsidRDefault="002252E1" w:rsidP="00C2573B">
      <w:pPr>
        <w:pStyle w:val="ListParagraph"/>
        <w:tabs>
          <w:tab w:val="left" w:pos="897"/>
          <w:tab w:val="left" w:pos="900"/>
        </w:tabs>
        <w:ind w:left="567" w:hanging="284"/>
        <w:rPr>
          <w:rFonts w:ascii="Times New Roman" w:hAnsi="Times New Roman" w:cs="Times New Roman"/>
          <w:noProof/>
          <w:sz w:val="24"/>
          <w:szCs w:val="24"/>
        </w:rPr>
      </w:pPr>
      <w:r w:rsidRPr="0099762F">
        <w:rPr>
          <w:rFonts w:ascii="Times New Roman" w:hAnsi="Times New Roman" w:cs="Times New Roman"/>
          <w:sz w:val="24"/>
        </w:rPr>
        <w:t>ii) jāizpēta iespēja ar UNESCO atbalstu reģionālā un globālā līmenī izveidot 2. kategorijas kultūras un mākslas izglītības centrus, lai stiprinātu pētījumus un analīzi par kultūras un izglītības saikni, iekļaujot arī datu vākšanu un analīzi, ietvardokumenta īstenošanas uzraudzību un izvērtēšanu. Uz šādu centru izveidi attiecas Organizācijas noteiktās attiecīgās procedūras, tostarp nepieciešamā priekšizpēte un ilgtspējīgi resursi, ko nodrošinājušas dalībvalstis.</w:t>
      </w:r>
    </w:p>
    <w:p w14:paraId="7B94D507" w14:textId="77777777" w:rsidR="002252E1" w:rsidRPr="0099762F" w:rsidRDefault="002252E1" w:rsidP="00C2573B">
      <w:pPr>
        <w:pStyle w:val="ListParagraph"/>
        <w:tabs>
          <w:tab w:val="left" w:pos="897"/>
          <w:tab w:val="left" w:pos="900"/>
        </w:tabs>
        <w:ind w:left="0" w:firstLine="0"/>
        <w:rPr>
          <w:rFonts w:ascii="Times New Roman" w:hAnsi="Times New Roman" w:cs="Times New Roman"/>
          <w:noProof/>
          <w:sz w:val="24"/>
          <w:szCs w:val="24"/>
        </w:rPr>
      </w:pPr>
    </w:p>
    <w:p w14:paraId="0EDA275F" w14:textId="68FD8FED" w:rsidR="005009D3" w:rsidRPr="0099762F" w:rsidRDefault="002252E1" w:rsidP="00C2573B">
      <w:pPr>
        <w:pStyle w:val="ListParagraph"/>
        <w:tabs>
          <w:tab w:val="left" w:pos="538"/>
          <w:tab w:val="left" w:pos="540"/>
        </w:tabs>
        <w:ind w:left="284" w:hanging="284"/>
        <w:rPr>
          <w:rFonts w:ascii="Times New Roman" w:hAnsi="Times New Roman" w:cs="Times New Roman"/>
          <w:noProof/>
          <w:sz w:val="24"/>
          <w:szCs w:val="24"/>
        </w:rPr>
      </w:pPr>
      <w:r w:rsidRPr="0099762F">
        <w:rPr>
          <w:rFonts w:ascii="Times New Roman" w:hAnsi="Times New Roman" w:cs="Times New Roman"/>
          <w:sz w:val="24"/>
        </w:rPr>
        <w:t>44. Lai palīdzētu dalībvalstīm un asociētajiem locekļiem īstenot ietvardokumentu, UNESCO, izmantojot esošos resursus:</w:t>
      </w:r>
    </w:p>
    <w:p w14:paraId="622519DD" w14:textId="447C54DD" w:rsidR="005009D3" w:rsidRPr="0099762F" w:rsidRDefault="002252E1" w:rsidP="00C2573B">
      <w:pPr>
        <w:pStyle w:val="ListParagraph"/>
        <w:tabs>
          <w:tab w:val="left" w:pos="897"/>
          <w:tab w:val="left" w:pos="900"/>
        </w:tabs>
        <w:ind w:left="567" w:hanging="284"/>
        <w:rPr>
          <w:rFonts w:ascii="Times New Roman" w:hAnsi="Times New Roman" w:cs="Times New Roman"/>
          <w:noProof/>
          <w:sz w:val="24"/>
          <w:szCs w:val="24"/>
        </w:rPr>
      </w:pPr>
      <w:r w:rsidRPr="0099762F">
        <w:rPr>
          <w:rFonts w:ascii="Times New Roman" w:hAnsi="Times New Roman" w:cs="Times New Roman"/>
          <w:sz w:val="24"/>
        </w:rPr>
        <w:t>i) attiecīgi izstrādā īpašu ietvardokumenta īstenošanas vispārējās uzraudzības mehānismu, izmantojot arī esošos attiecīgos globālā, reģionālā un valsts līmeņa uzraudzības mehānismus, lai novērtētu, kā to īsteno dalībvalstis un citas ieinteresētās puses;</w:t>
      </w:r>
    </w:p>
    <w:p w14:paraId="1E0D4AFF" w14:textId="77777777" w:rsidR="00F02F9D" w:rsidRPr="0099762F" w:rsidRDefault="002252E1" w:rsidP="00C2573B">
      <w:pPr>
        <w:pStyle w:val="ListParagraph"/>
        <w:tabs>
          <w:tab w:val="left" w:pos="898"/>
          <w:tab w:val="left" w:pos="900"/>
        </w:tabs>
        <w:ind w:left="567" w:hanging="284"/>
        <w:rPr>
          <w:rFonts w:ascii="Times New Roman" w:hAnsi="Times New Roman" w:cs="Times New Roman"/>
          <w:noProof/>
          <w:sz w:val="24"/>
          <w:szCs w:val="24"/>
        </w:rPr>
      </w:pPr>
      <w:r w:rsidRPr="0099762F">
        <w:rPr>
          <w:rFonts w:ascii="Times New Roman" w:hAnsi="Times New Roman" w:cs="Times New Roman"/>
          <w:sz w:val="24"/>
        </w:rPr>
        <w:t>ii) veicina iespējas regulāri dalīties ar zināšanām, galvenokārt par dalībvalstu labas prakses piemēru izpēti, tādējādi veicinot sekmīgu metožu un pieeju apmaiņu valstu starpā;</w:t>
      </w:r>
    </w:p>
    <w:p w14:paraId="612E83B6" w14:textId="0C173260" w:rsidR="005009D3" w:rsidRPr="0099762F" w:rsidRDefault="00F02F9D" w:rsidP="00030F4F">
      <w:pPr>
        <w:pStyle w:val="ListParagraph"/>
        <w:keepNext/>
        <w:keepLines/>
        <w:tabs>
          <w:tab w:val="left" w:pos="898"/>
          <w:tab w:val="left" w:pos="900"/>
        </w:tabs>
        <w:ind w:left="568" w:hanging="284"/>
        <w:rPr>
          <w:rFonts w:ascii="Times New Roman" w:hAnsi="Times New Roman" w:cs="Times New Roman"/>
          <w:noProof/>
          <w:sz w:val="24"/>
          <w:szCs w:val="24"/>
        </w:rPr>
      </w:pPr>
      <w:r w:rsidRPr="0099762F">
        <w:rPr>
          <w:rFonts w:ascii="Times New Roman" w:hAnsi="Times New Roman" w:cs="Times New Roman"/>
          <w:sz w:val="24"/>
        </w:rPr>
        <w:t xml:space="preserve">iii) iesaista UNESCO izglītības un kultūras nozaru tīklus, lai sekmētu pētījumus kultūras un mākslas izglītības jomā un stiprinātu pierādījumos balstītu analīzi, pastiprinātu sadarbību ar esošajiem reģionālajiem un starptautiskajiem tīkliem un citiem kultūras un mākslas izglītības jomas dalībniekiem. Tajā pašā nolūkā mudina dalībvalstis apgādāt valsts mēroga tīklus un dalībniekus, </w:t>
      </w:r>
      <w:r w:rsidRPr="0099762F">
        <w:rPr>
          <w:rFonts w:ascii="Times New Roman" w:hAnsi="Times New Roman" w:cs="Times New Roman"/>
          <w:i/>
          <w:sz w:val="24"/>
        </w:rPr>
        <w:t>inter alia</w:t>
      </w:r>
      <w:r w:rsidRPr="0099762F">
        <w:rPr>
          <w:rFonts w:ascii="Times New Roman" w:hAnsi="Times New Roman" w:cs="Times New Roman"/>
          <w:sz w:val="24"/>
        </w:rPr>
        <w:t xml:space="preserve"> UNESCO priekšsēdētājus un UNESCO asociētās skolas, ar programmām un projektiem kultūras un mākslas izglītības jomā;</w:t>
      </w:r>
    </w:p>
    <w:p w14:paraId="507FD1A1" w14:textId="217FEF08" w:rsidR="005009D3" w:rsidRPr="0099762F" w:rsidRDefault="00F02F9D" w:rsidP="00C2573B">
      <w:pPr>
        <w:pStyle w:val="ListParagraph"/>
        <w:tabs>
          <w:tab w:val="left" w:pos="898"/>
          <w:tab w:val="left" w:pos="900"/>
        </w:tabs>
        <w:ind w:left="567" w:hanging="284"/>
        <w:rPr>
          <w:rFonts w:ascii="Times New Roman" w:hAnsi="Times New Roman" w:cs="Times New Roman"/>
          <w:noProof/>
          <w:sz w:val="24"/>
          <w:szCs w:val="24"/>
        </w:rPr>
      </w:pPr>
      <w:r w:rsidRPr="0099762F">
        <w:rPr>
          <w:rFonts w:ascii="Times New Roman" w:hAnsi="Times New Roman" w:cs="Times New Roman"/>
          <w:sz w:val="24"/>
        </w:rPr>
        <w:t>iv) veido un paplašina partnerības ar dažādām valsts un privātā sektora ieinteresētajām personām, kas izmanto savu pieredzi, lai papildinātu un veicinātu ietvardokumentā izvirzīto stratēģisko mērķu sasniegšanu;</w:t>
      </w:r>
    </w:p>
    <w:p w14:paraId="5299F8A3" w14:textId="347CDFC6" w:rsidR="005009D3" w:rsidRPr="0099762F" w:rsidRDefault="00F02F9D" w:rsidP="00C2573B">
      <w:pPr>
        <w:pStyle w:val="ListParagraph"/>
        <w:tabs>
          <w:tab w:val="left" w:pos="897"/>
          <w:tab w:val="left" w:pos="900"/>
        </w:tabs>
        <w:ind w:left="567" w:hanging="284"/>
        <w:rPr>
          <w:rFonts w:ascii="Times New Roman" w:hAnsi="Times New Roman" w:cs="Times New Roman"/>
          <w:noProof/>
          <w:sz w:val="24"/>
          <w:szCs w:val="24"/>
        </w:rPr>
      </w:pPr>
      <w:r w:rsidRPr="0099762F">
        <w:rPr>
          <w:rFonts w:ascii="Times New Roman" w:hAnsi="Times New Roman" w:cs="Times New Roman"/>
          <w:sz w:val="24"/>
        </w:rPr>
        <w:t>v) vāc un dalībvalstīm, asociētajiem locekļiem un partneriem izplata attiecīgos pētījumus, progresa ziņojumus, datus un dažādas prakses piemērus;</w:t>
      </w:r>
    </w:p>
    <w:p w14:paraId="77E4554F" w14:textId="1B9B2E2A" w:rsidR="005009D3" w:rsidRPr="0099762F" w:rsidRDefault="00F02F9D" w:rsidP="00C2573B">
      <w:pPr>
        <w:pStyle w:val="ListParagraph"/>
        <w:tabs>
          <w:tab w:val="left" w:pos="900"/>
        </w:tabs>
        <w:ind w:left="567" w:hanging="284"/>
        <w:rPr>
          <w:rFonts w:ascii="Times New Roman" w:hAnsi="Times New Roman" w:cs="Times New Roman"/>
          <w:noProof/>
          <w:sz w:val="24"/>
        </w:rPr>
      </w:pPr>
      <w:r w:rsidRPr="0099762F">
        <w:rPr>
          <w:rFonts w:ascii="Times New Roman" w:hAnsi="Times New Roman" w:cs="Times New Roman"/>
          <w:sz w:val="24"/>
        </w:rPr>
        <w:t>vi) iesaistās plašā pārdomu procesā, lai stiprinātu kultūras un mākslas izglītību, padziļinot esošās sinerģijas starp attiecīgajām UNESCO kultūras un izglītības nozaru izstrādātajām konvencijām, ieteikumiem, programmām un darbībām.</w:t>
      </w:r>
    </w:p>
    <w:sectPr w:rsidR="005009D3" w:rsidRPr="0099762F" w:rsidSect="007D7301">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E810" w14:textId="77777777" w:rsidR="0031338B" w:rsidRPr="005009D3" w:rsidRDefault="0031338B">
      <w:pPr>
        <w:rPr>
          <w:noProof/>
        </w:rPr>
      </w:pPr>
      <w:r w:rsidRPr="005009D3">
        <w:rPr>
          <w:noProof/>
        </w:rPr>
        <w:separator/>
      </w:r>
    </w:p>
  </w:endnote>
  <w:endnote w:type="continuationSeparator" w:id="0">
    <w:p w14:paraId="32F68506" w14:textId="77777777" w:rsidR="0031338B" w:rsidRPr="005009D3" w:rsidRDefault="0031338B">
      <w:pPr>
        <w:rPr>
          <w:noProof/>
        </w:rPr>
      </w:pPr>
      <w:r w:rsidRPr="005009D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29FA" w14:textId="77777777" w:rsidR="0099762F" w:rsidRPr="009C04EC" w:rsidRDefault="0099762F" w:rsidP="0099762F">
    <w:pPr>
      <w:pStyle w:val="Header"/>
      <w:tabs>
        <w:tab w:val="left" w:pos="9072"/>
      </w:tabs>
      <w:rPr>
        <w:rStyle w:val="PageNumber"/>
        <w:rFonts w:ascii="Times New Roman" w:hAnsi="Times New Roman" w:cs="Times New Roman"/>
        <w:noProof/>
        <w:sz w:val="20"/>
        <w:szCs w:val="20"/>
        <w:u w:val="single"/>
        <w:lang w:val="en-US"/>
      </w:rPr>
    </w:pPr>
  </w:p>
  <w:p w14:paraId="73FC1B0F" w14:textId="77777777" w:rsidR="0099762F" w:rsidRPr="009C04EC" w:rsidRDefault="0099762F" w:rsidP="0099762F">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29A6F3FB" w14:textId="77777777" w:rsidR="0099762F" w:rsidRPr="009C04EC" w:rsidRDefault="0099762F" w:rsidP="0099762F">
    <w:pPr>
      <w:pStyle w:val="Header"/>
      <w:tabs>
        <w:tab w:val="right" w:pos="9072"/>
      </w:tabs>
      <w:rPr>
        <w:rStyle w:val="PageNumber"/>
        <w:rFonts w:ascii="Times New Roman" w:hAnsi="Times New Roman" w:cs="Times New Roman"/>
        <w:noProof/>
        <w:sz w:val="20"/>
        <w:szCs w:val="20"/>
        <w:u w:val="single"/>
        <w:lang w:val="en-US"/>
      </w:rPr>
    </w:pPr>
  </w:p>
  <w:p w14:paraId="199B7685" w14:textId="3E51BB41" w:rsidR="003E4C7F" w:rsidRPr="0099762F" w:rsidRDefault="0099762F" w:rsidP="0099762F">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E6A1" w14:textId="77777777" w:rsidR="00CD58AE" w:rsidRPr="009C04EC" w:rsidRDefault="00CD58AE" w:rsidP="00CD58AE">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3F666B41" w14:textId="77777777" w:rsidR="00CD58AE" w:rsidRPr="009C04EC" w:rsidRDefault="00CD58AE" w:rsidP="00CD58AE">
    <w:pPr>
      <w:pStyle w:val="Header"/>
      <w:tabs>
        <w:tab w:val="left" w:pos="9072"/>
      </w:tabs>
      <w:rPr>
        <w:rStyle w:val="PageNumber"/>
        <w:rFonts w:ascii="Times New Roman" w:hAnsi="Times New Roman" w:cs="Times New Roman"/>
        <w:noProof/>
        <w:sz w:val="20"/>
        <w:szCs w:val="20"/>
        <w:u w:val="single"/>
        <w:lang w:val="en-US"/>
      </w:rPr>
    </w:pPr>
  </w:p>
  <w:p w14:paraId="6F44AD84" w14:textId="0BB43DEC" w:rsidR="005009D3" w:rsidRPr="00CD58AE" w:rsidRDefault="00CD58AE">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5A34F" w14:textId="77777777" w:rsidR="0031338B" w:rsidRPr="005009D3" w:rsidRDefault="0031338B">
      <w:pPr>
        <w:rPr>
          <w:noProof/>
        </w:rPr>
      </w:pPr>
      <w:r w:rsidRPr="005009D3">
        <w:rPr>
          <w:noProof/>
        </w:rPr>
        <w:separator/>
      </w:r>
    </w:p>
  </w:footnote>
  <w:footnote w:type="continuationSeparator" w:id="0">
    <w:p w14:paraId="7A9FEF67" w14:textId="77777777" w:rsidR="0031338B" w:rsidRPr="005009D3" w:rsidRDefault="0031338B">
      <w:pPr>
        <w:rPr>
          <w:noProof/>
        </w:rPr>
      </w:pPr>
      <w:r w:rsidRPr="005009D3">
        <w:rPr>
          <w:noProof/>
        </w:rPr>
        <w:continuationSeparator/>
      </w:r>
    </w:p>
  </w:footnote>
  <w:footnote w:id="1">
    <w:p w14:paraId="55902495" w14:textId="488E33BB" w:rsidR="00A82991" w:rsidRPr="00A82991" w:rsidRDefault="00A82991" w:rsidP="00A82991">
      <w:pPr>
        <w:pStyle w:val="BodyText"/>
        <w:ind w:left="0" w:firstLine="0"/>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Tostarp </w:t>
      </w:r>
      <w:r>
        <w:rPr>
          <w:rFonts w:ascii="Times New Roman" w:hAnsi="Times New Roman"/>
          <w:i/>
          <w:sz w:val="20"/>
        </w:rPr>
        <w:t>inter alia</w:t>
      </w:r>
      <w:r>
        <w:rPr>
          <w:rFonts w:ascii="Times New Roman" w:hAnsi="Times New Roman"/>
          <w:sz w:val="20"/>
        </w:rPr>
        <w:t xml:space="preserve"> kultūras jomā: UNESCO Vispārējā deklarācija par kultūras daudzveidību (2001), Ieteikums par mākslinieka statusu (1980), Ieteikums par muzeju un kolekciju, to daudzveidības un lomas sabiedrībā aizsardzību un veicināšanu (2015), Hāgas Konvenciju par kultūras vērtību aizsardzību bruņota konflikta gadījumā (1954) un divi tās protokoli (1954 un 1999), Konvencija par kultūras īpašuma nelikumīga importa, eksporta un īpašumtiesību nodošanas aizlieguma un novēršanas līdzekļiem (1970), Konvencija par pasaules kultūras un dabas mantojuma aizsardzību (1972), Konvencija par zemūdens kultūras mantojuma aizsardzību (2001), Konvencija par nemateriālā kultūras mantojuma saglabāšanu (2003) un Konvencija par kultūras izpausmju daudzveidības aizsardzību un veicināšanu (2005). Izglītības jomā: Dakar Framework for Action, Education for All: Meeting our Collective Commitments (2000), Ilgtspējīgas attīstības programma 2030. gadam un tās ilgtspējīgas attīstības mērķi (IAM) (2015), jo īpaši 4. ilgtspējīgas attīstības mērķis (4. IAM), Education 2030: Incheon Declaration and Framework for Action for the Implementation of Sustainable Development Goal SDG 4 (2015), Futures of Education initiative (2021), Transforming Education Summit (2022) un Recommendation on education for peace and human rights, international understanding, co-operation, fundamental freedoms, global citizenship and sustainable development (2023).</w:t>
      </w:r>
      <w:bookmarkStart w:id="0" w:name="_bookmark0"/>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72D2" w14:textId="77777777" w:rsidR="00B13C60" w:rsidRPr="009C04EC" w:rsidRDefault="00B13C60" w:rsidP="00B13C60">
    <w:pPr>
      <w:pStyle w:val="Header"/>
      <w:rPr>
        <w:rStyle w:val="PageNumber"/>
        <w:noProof/>
        <w:sz w:val="18"/>
        <w:szCs w:val="18"/>
        <w:u w:val="single"/>
        <w:lang w:val="en-US"/>
      </w:rPr>
    </w:pPr>
  </w:p>
  <w:p w14:paraId="3129D4DB" w14:textId="77777777" w:rsidR="00B13C60" w:rsidRPr="009C04EC" w:rsidRDefault="00B13C60" w:rsidP="00B13C60">
    <w:pPr>
      <w:pStyle w:val="Header"/>
      <w:tabs>
        <w:tab w:val="clear" w:pos="4513"/>
        <w:tab w:val="center" w:pos="9072"/>
      </w:tabs>
      <w:rPr>
        <w:noProof/>
        <w:sz w:val="18"/>
        <w:szCs w:val="18"/>
        <w:u w:val="single"/>
        <w:lang w:val="en-US"/>
      </w:rPr>
    </w:pPr>
    <w:r w:rsidRPr="009C04EC">
      <w:rPr>
        <w:noProof/>
        <w:sz w:val="18"/>
        <w:szCs w:val="18"/>
        <w:u w:val="single"/>
        <w:lang w:val="en-US"/>
      </w:rPr>
      <w:tab/>
    </w:r>
  </w:p>
  <w:p w14:paraId="4A619B29" w14:textId="77777777" w:rsidR="005009D3" w:rsidRDefault="005009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BDA7" w14:textId="77777777" w:rsidR="004B4507" w:rsidRPr="009C04EC" w:rsidRDefault="004B4507" w:rsidP="004B4507">
    <w:pPr>
      <w:pStyle w:val="Header"/>
      <w:pBdr>
        <w:bottom w:val="single" w:sz="12" w:space="1" w:color="auto"/>
      </w:pBdr>
      <w:rPr>
        <w:noProof/>
        <w:sz w:val="18"/>
        <w:szCs w:val="18"/>
        <w:lang w:val="en-US"/>
      </w:rPr>
    </w:pPr>
  </w:p>
  <w:p w14:paraId="48120F42" w14:textId="77777777" w:rsidR="005009D3" w:rsidRDefault="00500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56B"/>
    <w:multiLevelType w:val="hybridMultilevel"/>
    <w:tmpl w:val="8596428E"/>
    <w:lvl w:ilvl="0" w:tplc="914452FE">
      <w:start w:val="1"/>
      <w:numFmt w:val="lowerRoman"/>
      <w:lvlText w:val="%1."/>
      <w:lvlJc w:val="left"/>
      <w:pPr>
        <w:ind w:left="900" w:hanging="452"/>
        <w:jc w:val="left"/>
      </w:pPr>
      <w:rPr>
        <w:rFonts w:ascii="Tahoma" w:eastAsia="Tahoma" w:hAnsi="Tahoma" w:cs="Tahoma" w:hint="default"/>
        <w:b w:val="0"/>
        <w:bCs w:val="0"/>
        <w:i w:val="0"/>
        <w:iCs w:val="0"/>
        <w:spacing w:val="-3"/>
        <w:w w:val="75"/>
        <w:sz w:val="22"/>
        <w:szCs w:val="22"/>
        <w:lang w:val="en-US" w:eastAsia="en-US" w:bidi="ar-SA"/>
      </w:rPr>
    </w:lvl>
    <w:lvl w:ilvl="1" w:tplc="6930C736">
      <w:numFmt w:val="bullet"/>
      <w:lvlText w:val="•"/>
      <w:lvlJc w:val="left"/>
      <w:pPr>
        <w:ind w:left="1778" w:hanging="452"/>
      </w:pPr>
      <w:rPr>
        <w:rFonts w:hint="default"/>
        <w:lang w:val="en-US" w:eastAsia="en-US" w:bidi="ar-SA"/>
      </w:rPr>
    </w:lvl>
    <w:lvl w:ilvl="2" w:tplc="D6541106">
      <w:numFmt w:val="bullet"/>
      <w:lvlText w:val="•"/>
      <w:lvlJc w:val="left"/>
      <w:pPr>
        <w:ind w:left="2656" w:hanging="452"/>
      </w:pPr>
      <w:rPr>
        <w:rFonts w:hint="default"/>
        <w:lang w:val="en-US" w:eastAsia="en-US" w:bidi="ar-SA"/>
      </w:rPr>
    </w:lvl>
    <w:lvl w:ilvl="3" w:tplc="83FCCBA6">
      <w:numFmt w:val="bullet"/>
      <w:lvlText w:val="•"/>
      <w:lvlJc w:val="left"/>
      <w:pPr>
        <w:ind w:left="3534" w:hanging="452"/>
      </w:pPr>
      <w:rPr>
        <w:rFonts w:hint="default"/>
        <w:lang w:val="en-US" w:eastAsia="en-US" w:bidi="ar-SA"/>
      </w:rPr>
    </w:lvl>
    <w:lvl w:ilvl="4" w:tplc="2E26C62C">
      <w:numFmt w:val="bullet"/>
      <w:lvlText w:val="•"/>
      <w:lvlJc w:val="left"/>
      <w:pPr>
        <w:ind w:left="4412" w:hanging="452"/>
      </w:pPr>
      <w:rPr>
        <w:rFonts w:hint="default"/>
        <w:lang w:val="en-US" w:eastAsia="en-US" w:bidi="ar-SA"/>
      </w:rPr>
    </w:lvl>
    <w:lvl w:ilvl="5" w:tplc="FF4CBED0">
      <w:numFmt w:val="bullet"/>
      <w:lvlText w:val="•"/>
      <w:lvlJc w:val="left"/>
      <w:pPr>
        <w:ind w:left="5290" w:hanging="452"/>
      </w:pPr>
      <w:rPr>
        <w:rFonts w:hint="default"/>
        <w:lang w:val="en-US" w:eastAsia="en-US" w:bidi="ar-SA"/>
      </w:rPr>
    </w:lvl>
    <w:lvl w:ilvl="6" w:tplc="D6C6FF12">
      <w:numFmt w:val="bullet"/>
      <w:lvlText w:val="•"/>
      <w:lvlJc w:val="left"/>
      <w:pPr>
        <w:ind w:left="6168" w:hanging="452"/>
      </w:pPr>
      <w:rPr>
        <w:rFonts w:hint="default"/>
        <w:lang w:val="en-US" w:eastAsia="en-US" w:bidi="ar-SA"/>
      </w:rPr>
    </w:lvl>
    <w:lvl w:ilvl="7" w:tplc="F4B2DE60">
      <w:numFmt w:val="bullet"/>
      <w:lvlText w:val="•"/>
      <w:lvlJc w:val="left"/>
      <w:pPr>
        <w:ind w:left="7046" w:hanging="452"/>
      </w:pPr>
      <w:rPr>
        <w:rFonts w:hint="default"/>
        <w:lang w:val="en-US" w:eastAsia="en-US" w:bidi="ar-SA"/>
      </w:rPr>
    </w:lvl>
    <w:lvl w:ilvl="8" w:tplc="C01A46B6">
      <w:numFmt w:val="bullet"/>
      <w:lvlText w:val="•"/>
      <w:lvlJc w:val="left"/>
      <w:pPr>
        <w:ind w:left="7924" w:hanging="452"/>
      </w:pPr>
      <w:rPr>
        <w:rFonts w:hint="default"/>
        <w:lang w:val="en-US" w:eastAsia="en-US" w:bidi="ar-SA"/>
      </w:rPr>
    </w:lvl>
  </w:abstractNum>
  <w:abstractNum w:abstractNumId="1" w15:restartNumberingAfterBreak="0">
    <w:nsid w:val="40B17C55"/>
    <w:multiLevelType w:val="hybridMultilevel"/>
    <w:tmpl w:val="33627F72"/>
    <w:lvl w:ilvl="0" w:tplc="DD3AA024">
      <w:start w:val="1"/>
      <w:numFmt w:val="lowerRoman"/>
      <w:lvlText w:val="%1."/>
      <w:lvlJc w:val="left"/>
      <w:pPr>
        <w:ind w:left="900" w:hanging="452"/>
        <w:jc w:val="right"/>
      </w:pPr>
      <w:rPr>
        <w:rFonts w:ascii="Tahoma" w:eastAsia="Tahoma" w:hAnsi="Tahoma" w:cs="Tahoma" w:hint="default"/>
        <w:b w:val="0"/>
        <w:bCs w:val="0"/>
        <w:i w:val="0"/>
        <w:iCs w:val="0"/>
        <w:spacing w:val="-3"/>
        <w:w w:val="75"/>
        <w:sz w:val="22"/>
        <w:szCs w:val="22"/>
        <w:lang w:val="en-US" w:eastAsia="en-US" w:bidi="ar-SA"/>
      </w:rPr>
    </w:lvl>
    <w:lvl w:ilvl="1" w:tplc="EC3A0682">
      <w:numFmt w:val="bullet"/>
      <w:lvlText w:val="•"/>
      <w:lvlJc w:val="left"/>
      <w:pPr>
        <w:ind w:left="1778" w:hanging="452"/>
      </w:pPr>
      <w:rPr>
        <w:rFonts w:hint="default"/>
        <w:lang w:val="en-US" w:eastAsia="en-US" w:bidi="ar-SA"/>
      </w:rPr>
    </w:lvl>
    <w:lvl w:ilvl="2" w:tplc="1EF894E2">
      <w:numFmt w:val="bullet"/>
      <w:lvlText w:val="•"/>
      <w:lvlJc w:val="left"/>
      <w:pPr>
        <w:ind w:left="2656" w:hanging="452"/>
      </w:pPr>
      <w:rPr>
        <w:rFonts w:hint="default"/>
        <w:lang w:val="en-US" w:eastAsia="en-US" w:bidi="ar-SA"/>
      </w:rPr>
    </w:lvl>
    <w:lvl w:ilvl="3" w:tplc="1C16DA42">
      <w:numFmt w:val="bullet"/>
      <w:lvlText w:val="•"/>
      <w:lvlJc w:val="left"/>
      <w:pPr>
        <w:ind w:left="3534" w:hanging="452"/>
      </w:pPr>
      <w:rPr>
        <w:rFonts w:hint="default"/>
        <w:lang w:val="en-US" w:eastAsia="en-US" w:bidi="ar-SA"/>
      </w:rPr>
    </w:lvl>
    <w:lvl w:ilvl="4" w:tplc="D7C64384">
      <w:numFmt w:val="bullet"/>
      <w:lvlText w:val="•"/>
      <w:lvlJc w:val="left"/>
      <w:pPr>
        <w:ind w:left="4412" w:hanging="452"/>
      </w:pPr>
      <w:rPr>
        <w:rFonts w:hint="default"/>
        <w:lang w:val="en-US" w:eastAsia="en-US" w:bidi="ar-SA"/>
      </w:rPr>
    </w:lvl>
    <w:lvl w:ilvl="5" w:tplc="856E30B8">
      <w:numFmt w:val="bullet"/>
      <w:lvlText w:val="•"/>
      <w:lvlJc w:val="left"/>
      <w:pPr>
        <w:ind w:left="5290" w:hanging="452"/>
      </w:pPr>
      <w:rPr>
        <w:rFonts w:hint="default"/>
        <w:lang w:val="en-US" w:eastAsia="en-US" w:bidi="ar-SA"/>
      </w:rPr>
    </w:lvl>
    <w:lvl w:ilvl="6" w:tplc="70641DCE">
      <w:numFmt w:val="bullet"/>
      <w:lvlText w:val="•"/>
      <w:lvlJc w:val="left"/>
      <w:pPr>
        <w:ind w:left="6168" w:hanging="452"/>
      </w:pPr>
      <w:rPr>
        <w:rFonts w:hint="default"/>
        <w:lang w:val="en-US" w:eastAsia="en-US" w:bidi="ar-SA"/>
      </w:rPr>
    </w:lvl>
    <w:lvl w:ilvl="7" w:tplc="A88EBA34">
      <w:numFmt w:val="bullet"/>
      <w:lvlText w:val="•"/>
      <w:lvlJc w:val="left"/>
      <w:pPr>
        <w:ind w:left="7046" w:hanging="452"/>
      </w:pPr>
      <w:rPr>
        <w:rFonts w:hint="default"/>
        <w:lang w:val="en-US" w:eastAsia="en-US" w:bidi="ar-SA"/>
      </w:rPr>
    </w:lvl>
    <w:lvl w:ilvl="8" w:tplc="D0A6299C">
      <w:numFmt w:val="bullet"/>
      <w:lvlText w:val="•"/>
      <w:lvlJc w:val="left"/>
      <w:pPr>
        <w:ind w:left="7924" w:hanging="452"/>
      </w:pPr>
      <w:rPr>
        <w:rFonts w:hint="default"/>
        <w:lang w:val="en-US" w:eastAsia="en-US" w:bidi="ar-SA"/>
      </w:rPr>
    </w:lvl>
  </w:abstractNum>
  <w:abstractNum w:abstractNumId="2" w15:restartNumberingAfterBreak="0">
    <w:nsid w:val="5F1E4BA1"/>
    <w:multiLevelType w:val="hybridMultilevel"/>
    <w:tmpl w:val="41C6C1A8"/>
    <w:lvl w:ilvl="0" w:tplc="BB0C5AE6">
      <w:start w:val="1"/>
      <w:numFmt w:val="decimal"/>
      <w:lvlText w:val="%1."/>
      <w:lvlJc w:val="left"/>
      <w:pPr>
        <w:ind w:left="540" w:hanging="360"/>
        <w:jc w:val="left"/>
      </w:pPr>
      <w:rPr>
        <w:rFonts w:hint="default"/>
        <w:spacing w:val="-1"/>
        <w:w w:val="100"/>
        <w:lang w:val="en-US" w:eastAsia="en-US" w:bidi="ar-SA"/>
      </w:rPr>
    </w:lvl>
    <w:lvl w:ilvl="1" w:tplc="AD285766">
      <w:numFmt w:val="bullet"/>
      <w:lvlText w:val="•"/>
      <w:lvlJc w:val="left"/>
      <w:pPr>
        <w:ind w:left="1454" w:hanging="360"/>
      </w:pPr>
      <w:rPr>
        <w:rFonts w:hint="default"/>
        <w:lang w:val="en-US" w:eastAsia="en-US" w:bidi="ar-SA"/>
      </w:rPr>
    </w:lvl>
    <w:lvl w:ilvl="2" w:tplc="802CB546">
      <w:numFmt w:val="bullet"/>
      <w:lvlText w:val="•"/>
      <w:lvlJc w:val="left"/>
      <w:pPr>
        <w:ind w:left="2368" w:hanging="360"/>
      </w:pPr>
      <w:rPr>
        <w:rFonts w:hint="default"/>
        <w:lang w:val="en-US" w:eastAsia="en-US" w:bidi="ar-SA"/>
      </w:rPr>
    </w:lvl>
    <w:lvl w:ilvl="3" w:tplc="D4042B4C">
      <w:numFmt w:val="bullet"/>
      <w:lvlText w:val="•"/>
      <w:lvlJc w:val="left"/>
      <w:pPr>
        <w:ind w:left="3282" w:hanging="360"/>
      </w:pPr>
      <w:rPr>
        <w:rFonts w:hint="default"/>
        <w:lang w:val="en-US" w:eastAsia="en-US" w:bidi="ar-SA"/>
      </w:rPr>
    </w:lvl>
    <w:lvl w:ilvl="4" w:tplc="4DC036EA">
      <w:numFmt w:val="bullet"/>
      <w:lvlText w:val="•"/>
      <w:lvlJc w:val="left"/>
      <w:pPr>
        <w:ind w:left="4196" w:hanging="360"/>
      </w:pPr>
      <w:rPr>
        <w:rFonts w:hint="default"/>
        <w:lang w:val="en-US" w:eastAsia="en-US" w:bidi="ar-SA"/>
      </w:rPr>
    </w:lvl>
    <w:lvl w:ilvl="5" w:tplc="0D1A1396">
      <w:numFmt w:val="bullet"/>
      <w:lvlText w:val="•"/>
      <w:lvlJc w:val="left"/>
      <w:pPr>
        <w:ind w:left="5110" w:hanging="360"/>
      </w:pPr>
      <w:rPr>
        <w:rFonts w:hint="default"/>
        <w:lang w:val="en-US" w:eastAsia="en-US" w:bidi="ar-SA"/>
      </w:rPr>
    </w:lvl>
    <w:lvl w:ilvl="6" w:tplc="EA08E3FE">
      <w:numFmt w:val="bullet"/>
      <w:lvlText w:val="•"/>
      <w:lvlJc w:val="left"/>
      <w:pPr>
        <w:ind w:left="6024" w:hanging="360"/>
      </w:pPr>
      <w:rPr>
        <w:rFonts w:hint="default"/>
        <w:lang w:val="en-US" w:eastAsia="en-US" w:bidi="ar-SA"/>
      </w:rPr>
    </w:lvl>
    <w:lvl w:ilvl="7" w:tplc="1890A2E8">
      <w:numFmt w:val="bullet"/>
      <w:lvlText w:val="•"/>
      <w:lvlJc w:val="left"/>
      <w:pPr>
        <w:ind w:left="6938" w:hanging="360"/>
      </w:pPr>
      <w:rPr>
        <w:rFonts w:hint="default"/>
        <w:lang w:val="en-US" w:eastAsia="en-US" w:bidi="ar-SA"/>
      </w:rPr>
    </w:lvl>
    <w:lvl w:ilvl="8" w:tplc="4C6E7440">
      <w:numFmt w:val="bullet"/>
      <w:lvlText w:val="•"/>
      <w:lvlJc w:val="left"/>
      <w:pPr>
        <w:ind w:left="7852" w:hanging="360"/>
      </w:pPr>
      <w:rPr>
        <w:rFonts w:hint="default"/>
        <w:lang w:val="en-US" w:eastAsia="en-US" w:bidi="ar-SA"/>
      </w:rPr>
    </w:lvl>
  </w:abstractNum>
  <w:abstractNum w:abstractNumId="3" w15:restartNumberingAfterBreak="0">
    <w:nsid w:val="624D0020"/>
    <w:multiLevelType w:val="hybridMultilevel"/>
    <w:tmpl w:val="F6CEC8A6"/>
    <w:lvl w:ilvl="0" w:tplc="359628B4">
      <w:start w:val="1"/>
      <w:numFmt w:val="decimal"/>
      <w:lvlText w:val="%1."/>
      <w:lvlJc w:val="left"/>
      <w:pPr>
        <w:ind w:left="540" w:hanging="360"/>
        <w:jc w:val="left"/>
      </w:pPr>
      <w:rPr>
        <w:rFonts w:ascii="Tahoma" w:eastAsia="Tahoma" w:hAnsi="Tahoma" w:cs="Tahoma" w:hint="default"/>
        <w:b w:val="0"/>
        <w:bCs w:val="0"/>
        <w:i w:val="0"/>
        <w:iCs w:val="0"/>
        <w:spacing w:val="-2"/>
        <w:w w:val="61"/>
        <w:sz w:val="22"/>
        <w:szCs w:val="22"/>
        <w:lang w:val="en-US" w:eastAsia="en-US" w:bidi="ar-SA"/>
      </w:rPr>
    </w:lvl>
    <w:lvl w:ilvl="1" w:tplc="0928C4CA">
      <w:start w:val="1"/>
      <w:numFmt w:val="lowerLetter"/>
      <w:lvlText w:val="%2."/>
      <w:lvlJc w:val="left"/>
      <w:pPr>
        <w:ind w:left="900" w:hanging="360"/>
        <w:jc w:val="left"/>
      </w:pPr>
      <w:rPr>
        <w:rFonts w:ascii="Tahoma" w:eastAsia="Tahoma" w:hAnsi="Tahoma" w:cs="Tahoma" w:hint="default"/>
        <w:b w:val="0"/>
        <w:bCs w:val="0"/>
        <w:i w:val="0"/>
        <w:iCs w:val="0"/>
        <w:spacing w:val="-2"/>
        <w:w w:val="78"/>
        <w:sz w:val="22"/>
        <w:szCs w:val="22"/>
        <w:lang w:val="en-US" w:eastAsia="en-US" w:bidi="ar-SA"/>
      </w:rPr>
    </w:lvl>
    <w:lvl w:ilvl="2" w:tplc="29B20DDC">
      <w:numFmt w:val="bullet"/>
      <w:lvlText w:val="•"/>
      <w:lvlJc w:val="left"/>
      <w:pPr>
        <w:ind w:left="1875" w:hanging="360"/>
      </w:pPr>
      <w:rPr>
        <w:rFonts w:hint="default"/>
        <w:lang w:val="en-US" w:eastAsia="en-US" w:bidi="ar-SA"/>
      </w:rPr>
    </w:lvl>
    <w:lvl w:ilvl="3" w:tplc="108C47D4">
      <w:numFmt w:val="bullet"/>
      <w:lvlText w:val="•"/>
      <w:lvlJc w:val="left"/>
      <w:pPr>
        <w:ind w:left="2851" w:hanging="360"/>
      </w:pPr>
      <w:rPr>
        <w:rFonts w:hint="default"/>
        <w:lang w:val="en-US" w:eastAsia="en-US" w:bidi="ar-SA"/>
      </w:rPr>
    </w:lvl>
    <w:lvl w:ilvl="4" w:tplc="E13C4726">
      <w:numFmt w:val="bullet"/>
      <w:lvlText w:val="•"/>
      <w:lvlJc w:val="left"/>
      <w:pPr>
        <w:ind w:left="3826" w:hanging="360"/>
      </w:pPr>
      <w:rPr>
        <w:rFonts w:hint="default"/>
        <w:lang w:val="en-US" w:eastAsia="en-US" w:bidi="ar-SA"/>
      </w:rPr>
    </w:lvl>
    <w:lvl w:ilvl="5" w:tplc="D8B64C5E">
      <w:numFmt w:val="bullet"/>
      <w:lvlText w:val="•"/>
      <w:lvlJc w:val="left"/>
      <w:pPr>
        <w:ind w:left="4802" w:hanging="360"/>
      </w:pPr>
      <w:rPr>
        <w:rFonts w:hint="default"/>
        <w:lang w:val="en-US" w:eastAsia="en-US" w:bidi="ar-SA"/>
      </w:rPr>
    </w:lvl>
    <w:lvl w:ilvl="6" w:tplc="37ECB856">
      <w:numFmt w:val="bullet"/>
      <w:lvlText w:val="•"/>
      <w:lvlJc w:val="left"/>
      <w:pPr>
        <w:ind w:left="5777" w:hanging="360"/>
      </w:pPr>
      <w:rPr>
        <w:rFonts w:hint="default"/>
        <w:lang w:val="en-US" w:eastAsia="en-US" w:bidi="ar-SA"/>
      </w:rPr>
    </w:lvl>
    <w:lvl w:ilvl="7" w:tplc="3C7268EE">
      <w:numFmt w:val="bullet"/>
      <w:lvlText w:val="•"/>
      <w:lvlJc w:val="left"/>
      <w:pPr>
        <w:ind w:left="6753" w:hanging="360"/>
      </w:pPr>
      <w:rPr>
        <w:rFonts w:hint="default"/>
        <w:lang w:val="en-US" w:eastAsia="en-US" w:bidi="ar-SA"/>
      </w:rPr>
    </w:lvl>
    <w:lvl w:ilvl="8" w:tplc="D1DC8B26">
      <w:numFmt w:val="bullet"/>
      <w:lvlText w:val="•"/>
      <w:lvlJc w:val="left"/>
      <w:pPr>
        <w:ind w:left="7728" w:hanging="360"/>
      </w:pPr>
      <w:rPr>
        <w:rFonts w:hint="default"/>
        <w:lang w:val="en-US" w:eastAsia="en-US" w:bidi="ar-SA"/>
      </w:rPr>
    </w:lvl>
  </w:abstractNum>
  <w:abstractNum w:abstractNumId="4" w15:restartNumberingAfterBreak="0">
    <w:nsid w:val="7B6518F7"/>
    <w:multiLevelType w:val="hybridMultilevel"/>
    <w:tmpl w:val="F50ED758"/>
    <w:lvl w:ilvl="0" w:tplc="E0222B86">
      <w:start w:val="1"/>
      <w:numFmt w:val="upperRoman"/>
      <w:lvlText w:val="%1."/>
      <w:lvlJc w:val="left"/>
      <w:pPr>
        <w:ind w:left="540" w:hanging="291"/>
        <w:jc w:val="right"/>
      </w:pPr>
      <w:rPr>
        <w:rFonts w:ascii="Trebuchet MS" w:eastAsia="Trebuchet MS" w:hAnsi="Trebuchet MS" w:cs="Trebuchet MS" w:hint="default"/>
        <w:b/>
        <w:bCs/>
        <w:i w:val="0"/>
        <w:iCs w:val="0"/>
        <w:color w:val="2C74B5"/>
        <w:spacing w:val="-1"/>
        <w:w w:val="75"/>
        <w:sz w:val="22"/>
        <w:szCs w:val="22"/>
        <w:lang w:val="en-US" w:eastAsia="en-US" w:bidi="ar-SA"/>
      </w:rPr>
    </w:lvl>
    <w:lvl w:ilvl="1" w:tplc="2DF228FE">
      <w:start w:val="1"/>
      <w:numFmt w:val="lowerLetter"/>
      <w:lvlText w:val="%2)"/>
      <w:lvlJc w:val="left"/>
      <w:pPr>
        <w:ind w:left="900" w:hanging="360"/>
        <w:jc w:val="left"/>
      </w:pPr>
      <w:rPr>
        <w:rFonts w:ascii="Trebuchet MS" w:eastAsia="Trebuchet MS" w:hAnsi="Trebuchet MS" w:cs="Trebuchet MS" w:hint="default"/>
        <w:b/>
        <w:bCs/>
        <w:i w:val="0"/>
        <w:iCs w:val="0"/>
        <w:color w:val="2C74B5"/>
        <w:spacing w:val="0"/>
        <w:w w:val="93"/>
        <w:sz w:val="22"/>
        <w:szCs w:val="22"/>
        <w:lang w:val="en-US" w:eastAsia="en-US" w:bidi="ar-SA"/>
      </w:rPr>
    </w:lvl>
    <w:lvl w:ilvl="2" w:tplc="EABA660A">
      <w:numFmt w:val="bullet"/>
      <w:lvlText w:val="•"/>
      <w:lvlJc w:val="left"/>
      <w:pPr>
        <w:ind w:left="1875" w:hanging="360"/>
      </w:pPr>
      <w:rPr>
        <w:rFonts w:hint="default"/>
        <w:lang w:val="en-US" w:eastAsia="en-US" w:bidi="ar-SA"/>
      </w:rPr>
    </w:lvl>
    <w:lvl w:ilvl="3" w:tplc="0D9A4592">
      <w:numFmt w:val="bullet"/>
      <w:lvlText w:val="•"/>
      <w:lvlJc w:val="left"/>
      <w:pPr>
        <w:ind w:left="2851" w:hanging="360"/>
      </w:pPr>
      <w:rPr>
        <w:rFonts w:hint="default"/>
        <w:lang w:val="en-US" w:eastAsia="en-US" w:bidi="ar-SA"/>
      </w:rPr>
    </w:lvl>
    <w:lvl w:ilvl="4" w:tplc="418266A6">
      <w:numFmt w:val="bullet"/>
      <w:lvlText w:val="•"/>
      <w:lvlJc w:val="left"/>
      <w:pPr>
        <w:ind w:left="3826" w:hanging="360"/>
      </w:pPr>
      <w:rPr>
        <w:rFonts w:hint="default"/>
        <w:lang w:val="en-US" w:eastAsia="en-US" w:bidi="ar-SA"/>
      </w:rPr>
    </w:lvl>
    <w:lvl w:ilvl="5" w:tplc="71CE596C">
      <w:numFmt w:val="bullet"/>
      <w:lvlText w:val="•"/>
      <w:lvlJc w:val="left"/>
      <w:pPr>
        <w:ind w:left="4802" w:hanging="360"/>
      </w:pPr>
      <w:rPr>
        <w:rFonts w:hint="default"/>
        <w:lang w:val="en-US" w:eastAsia="en-US" w:bidi="ar-SA"/>
      </w:rPr>
    </w:lvl>
    <w:lvl w:ilvl="6" w:tplc="019C2302">
      <w:numFmt w:val="bullet"/>
      <w:lvlText w:val="•"/>
      <w:lvlJc w:val="left"/>
      <w:pPr>
        <w:ind w:left="5777" w:hanging="360"/>
      </w:pPr>
      <w:rPr>
        <w:rFonts w:hint="default"/>
        <w:lang w:val="en-US" w:eastAsia="en-US" w:bidi="ar-SA"/>
      </w:rPr>
    </w:lvl>
    <w:lvl w:ilvl="7" w:tplc="89FE4A0A">
      <w:numFmt w:val="bullet"/>
      <w:lvlText w:val="•"/>
      <w:lvlJc w:val="left"/>
      <w:pPr>
        <w:ind w:left="6753" w:hanging="360"/>
      </w:pPr>
      <w:rPr>
        <w:rFonts w:hint="default"/>
        <w:lang w:val="en-US" w:eastAsia="en-US" w:bidi="ar-SA"/>
      </w:rPr>
    </w:lvl>
    <w:lvl w:ilvl="8" w:tplc="AF864204">
      <w:numFmt w:val="bullet"/>
      <w:lvlText w:val="•"/>
      <w:lvlJc w:val="left"/>
      <w:pPr>
        <w:ind w:left="7728" w:hanging="360"/>
      </w:pPr>
      <w:rPr>
        <w:rFonts w:hint="default"/>
        <w:lang w:val="en-US" w:eastAsia="en-US" w:bidi="ar-SA"/>
      </w:rPr>
    </w:lvl>
  </w:abstractNum>
  <w:abstractNum w:abstractNumId="5" w15:restartNumberingAfterBreak="0">
    <w:nsid w:val="7C065011"/>
    <w:multiLevelType w:val="hybridMultilevel"/>
    <w:tmpl w:val="E3D280E8"/>
    <w:lvl w:ilvl="0" w:tplc="E7D096E4">
      <w:start w:val="1"/>
      <w:numFmt w:val="lowerRoman"/>
      <w:lvlText w:val="%1."/>
      <w:lvlJc w:val="left"/>
      <w:pPr>
        <w:ind w:left="900" w:hanging="452"/>
        <w:jc w:val="right"/>
      </w:pPr>
      <w:rPr>
        <w:rFonts w:ascii="Tahoma" w:eastAsia="Tahoma" w:hAnsi="Tahoma" w:cs="Tahoma" w:hint="default"/>
        <w:b w:val="0"/>
        <w:bCs w:val="0"/>
        <w:i w:val="0"/>
        <w:iCs w:val="0"/>
        <w:spacing w:val="-3"/>
        <w:w w:val="75"/>
        <w:sz w:val="22"/>
        <w:szCs w:val="22"/>
        <w:lang w:val="en-US" w:eastAsia="en-US" w:bidi="ar-SA"/>
      </w:rPr>
    </w:lvl>
    <w:lvl w:ilvl="1" w:tplc="2604E706">
      <w:numFmt w:val="bullet"/>
      <w:lvlText w:val="•"/>
      <w:lvlJc w:val="left"/>
      <w:pPr>
        <w:ind w:left="1778" w:hanging="452"/>
      </w:pPr>
      <w:rPr>
        <w:rFonts w:hint="default"/>
        <w:lang w:val="en-US" w:eastAsia="en-US" w:bidi="ar-SA"/>
      </w:rPr>
    </w:lvl>
    <w:lvl w:ilvl="2" w:tplc="843A0E5A">
      <w:numFmt w:val="bullet"/>
      <w:lvlText w:val="•"/>
      <w:lvlJc w:val="left"/>
      <w:pPr>
        <w:ind w:left="2656" w:hanging="452"/>
      </w:pPr>
      <w:rPr>
        <w:rFonts w:hint="default"/>
        <w:lang w:val="en-US" w:eastAsia="en-US" w:bidi="ar-SA"/>
      </w:rPr>
    </w:lvl>
    <w:lvl w:ilvl="3" w:tplc="0B704068">
      <w:numFmt w:val="bullet"/>
      <w:lvlText w:val="•"/>
      <w:lvlJc w:val="left"/>
      <w:pPr>
        <w:ind w:left="3534" w:hanging="452"/>
      </w:pPr>
      <w:rPr>
        <w:rFonts w:hint="default"/>
        <w:lang w:val="en-US" w:eastAsia="en-US" w:bidi="ar-SA"/>
      </w:rPr>
    </w:lvl>
    <w:lvl w:ilvl="4" w:tplc="455A244E">
      <w:numFmt w:val="bullet"/>
      <w:lvlText w:val="•"/>
      <w:lvlJc w:val="left"/>
      <w:pPr>
        <w:ind w:left="4412" w:hanging="452"/>
      </w:pPr>
      <w:rPr>
        <w:rFonts w:hint="default"/>
        <w:lang w:val="en-US" w:eastAsia="en-US" w:bidi="ar-SA"/>
      </w:rPr>
    </w:lvl>
    <w:lvl w:ilvl="5" w:tplc="05969FA8">
      <w:numFmt w:val="bullet"/>
      <w:lvlText w:val="•"/>
      <w:lvlJc w:val="left"/>
      <w:pPr>
        <w:ind w:left="5290" w:hanging="452"/>
      </w:pPr>
      <w:rPr>
        <w:rFonts w:hint="default"/>
        <w:lang w:val="en-US" w:eastAsia="en-US" w:bidi="ar-SA"/>
      </w:rPr>
    </w:lvl>
    <w:lvl w:ilvl="6" w:tplc="64C07BE8">
      <w:numFmt w:val="bullet"/>
      <w:lvlText w:val="•"/>
      <w:lvlJc w:val="left"/>
      <w:pPr>
        <w:ind w:left="6168" w:hanging="452"/>
      </w:pPr>
      <w:rPr>
        <w:rFonts w:hint="default"/>
        <w:lang w:val="en-US" w:eastAsia="en-US" w:bidi="ar-SA"/>
      </w:rPr>
    </w:lvl>
    <w:lvl w:ilvl="7" w:tplc="CE8681CE">
      <w:numFmt w:val="bullet"/>
      <w:lvlText w:val="•"/>
      <w:lvlJc w:val="left"/>
      <w:pPr>
        <w:ind w:left="7046" w:hanging="452"/>
      </w:pPr>
      <w:rPr>
        <w:rFonts w:hint="default"/>
        <w:lang w:val="en-US" w:eastAsia="en-US" w:bidi="ar-SA"/>
      </w:rPr>
    </w:lvl>
    <w:lvl w:ilvl="8" w:tplc="1C042DD6">
      <w:numFmt w:val="bullet"/>
      <w:lvlText w:val="•"/>
      <w:lvlJc w:val="left"/>
      <w:pPr>
        <w:ind w:left="7924" w:hanging="452"/>
      </w:pPr>
      <w:rPr>
        <w:rFonts w:hint="default"/>
        <w:lang w:val="en-US" w:eastAsia="en-US" w:bidi="ar-SA"/>
      </w:rPr>
    </w:lvl>
  </w:abstractNum>
  <w:num w:numId="1" w16cid:durableId="366419396">
    <w:abstractNumId w:val="5"/>
  </w:num>
  <w:num w:numId="2" w16cid:durableId="744303238">
    <w:abstractNumId w:val="0"/>
  </w:num>
  <w:num w:numId="3" w16cid:durableId="894966946">
    <w:abstractNumId w:val="1"/>
  </w:num>
  <w:num w:numId="4" w16cid:durableId="69471775">
    <w:abstractNumId w:val="4"/>
  </w:num>
  <w:num w:numId="5" w16cid:durableId="1353997868">
    <w:abstractNumId w:val="3"/>
  </w:num>
  <w:num w:numId="6" w16cid:durableId="1019742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E4C7F"/>
    <w:rsid w:val="00003B2F"/>
    <w:rsid w:val="00025F89"/>
    <w:rsid w:val="00030F4F"/>
    <w:rsid w:val="00074B8B"/>
    <w:rsid w:val="001147EA"/>
    <w:rsid w:val="00195EFB"/>
    <w:rsid w:val="001F353E"/>
    <w:rsid w:val="00213BDC"/>
    <w:rsid w:val="002252E1"/>
    <w:rsid w:val="0031338B"/>
    <w:rsid w:val="00340F1E"/>
    <w:rsid w:val="003A7509"/>
    <w:rsid w:val="003E4C7F"/>
    <w:rsid w:val="00422771"/>
    <w:rsid w:val="004862F1"/>
    <w:rsid w:val="004B4507"/>
    <w:rsid w:val="005009D3"/>
    <w:rsid w:val="0050613D"/>
    <w:rsid w:val="0052759B"/>
    <w:rsid w:val="005D0AF8"/>
    <w:rsid w:val="005E731E"/>
    <w:rsid w:val="00622C1A"/>
    <w:rsid w:val="00636901"/>
    <w:rsid w:val="007954B0"/>
    <w:rsid w:val="007B2E36"/>
    <w:rsid w:val="007D7301"/>
    <w:rsid w:val="00830044"/>
    <w:rsid w:val="00835844"/>
    <w:rsid w:val="0086342D"/>
    <w:rsid w:val="00887188"/>
    <w:rsid w:val="008A57D0"/>
    <w:rsid w:val="008D5408"/>
    <w:rsid w:val="009036E0"/>
    <w:rsid w:val="00916EA6"/>
    <w:rsid w:val="00924C68"/>
    <w:rsid w:val="00956DD2"/>
    <w:rsid w:val="00960394"/>
    <w:rsid w:val="009706A6"/>
    <w:rsid w:val="0099762F"/>
    <w:rsid w:val="009C21FE"/>
    <w:rsid w:val="00A04B38"/>
    <w:rsid w:val="00A47A9B"/>
    <w:rsid w:val="00A74910"/>
    <w:rsid w:val="00A82991"/>
    <w:rsid w:val="00AF72CF"/>
    <w:rsid w:val="00B13C60"/>
    <w:rsid w:val="00B730C9"/>
    <w:rsid w:val="00BB506E"/>
    <w:rsid w:val="00BC2477"/>
    <w:rsid w:val="00C2573B"/>
    <w:rsid w:val="00CD58AE"/>
    <w:rsid w:val="00D11F4F"/>
    <w:rsid w:val="00D17FC4"/>
    <w:rsid w:val="00D31BAA"/>
    <w:rsid w:val="00D656BF"/>
    <w:rsid w:val="00D75A39"/>
    <w:rsid w:val="00E21B03"/>
    <w:rsid w:val="00E811E6"/>
    <w:rsid w:val="00ED464F"/>
    <w:rsid w:val="00EE43FC"/>
    <w:rsid w:val="00F02F9D"/>
    <w:rsid w:val="00FA7B89"/>
    <w:rsid w:val="00FE0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01"/>
      <w:outlineLvl w:val="0"/>
    </w:pPr>
    <w:rPr>
      <w:rFonts w:ascii="Arial" w:eastAsia="Arial" w:hAnsi="Arial" w:cs="Arial"/>
      <w:i/>
      <w:iCs/>
      <w:sz w:val="23"/>
      <w:szCs w:val="23"/>
    </w:rPr>
  </w:style>
  <w:style w:type="paragraph" w:styleId="Heading2">
    <w:name w:val="heading 2"/>
    <w:basedOn w:val="Normal"/>
    <w:uiPriority w:val="9"/>
    <w:unhideWhenUsed/>
    <w:qFormat/>
    <w:pPr>
      <w:spacing w:line="248" w:lineRule="exact"/>
      <w:ind w:left="899" w:hanging="359"/>
      <w:outlineLvl w:val="1"/>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0" w:hanging="360"/>
      <w:jc w:val="both"/>
    </w:pPr>
  </w:style>
  <w:style w:type="paragraph" w:styleId="Title">
    <w:name w:val="Title"/>
    <w:basedOn w:val="Normal"/>
    <w:uiPriority w:val="10"/>
    <w:qFormat/>
    <w:pPr>
      <w:ind w:left="40"/>
      <w:jc w:val="center"/>
    </w:pPr>
    <w:rPr>
      <w:rFonts w:ascii="Trebuchet MS" w:eastAsia="Trebuchet MS" w:hAnsi="Trebuchet MS" w:cs="Trebuchet MS"/>
      <w:b/>
      <w:bCs/>
      <w:sz w:val="24"/>
      <w:szCs w:val="24"/>
    </w:rPr>
  </w:style>
  <w:style w:type="paragraph" w:styleId="ListParagraph">
    <w:name w:val="List Paragraph"/>
    <w:basedOn w:val="Normal"/>
    <w:uiPriority w:val="1"/>
    <w:qFormat/>
    <w:pPr>
      <w:ind w:left="540" w:hanging="360"/>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5009D3"/>
    <w:pPr>
      <w:tabs>
        <w:tab w:val="center" w:pos="4513"/>
        <w:tab w:val="right" w:pos="9026"/>
      </w:tabs>
    </w:pPr>
  </w:style>
  <w:style w:type="character" w:customStyle="1" w:styleId="HeaderChar">
    <w:name w:val="Header Char"/>
    <w:basedOn w:val="DefaultParagraphFont"/>
    <w:link w:val="Header"/>
    <w:uiPriority w:val="99"/>
    <w:rsid w:val="005009D3"/>
    <w:rPr>
      <w:rFonts w:ascii="Tahoma" w:eastAsia="Tahoma" w:hAnsi="Tahoma" w:cs="Tahoma"/>
    </w:rPr>
  </w:style>
  <w:style w:type="paragraph" w:styleId="Footer">
    <w:name w:val="footer"/>
    <w:basedOn w:val="Normal"/>
    <w:link w:val="FooterChar"/>
    <w:unhideWhenUsed/>
    <w:rsid w:val="005009D3"/>
    <w:pPr>
      <w:tabs>
        <w:tab w:val="center" w:pos="4513"/>
        <w:tab w:val="right" w:pos="9026"/>
      </w:tabs>
    </w:pPr>
  </w:style>
  <w:style w:type="character" w:customStyle="1" w:styleId="FooterChar">
    <w:name w:val="Footer Char"/>
    <w:basedOn w:val="DefaultParagraphFont"/>
    <w:link w:val="Footer"/>
    <w:uiPriority w:val="99"/>
    <w:rsid w:val="005009D3"/>
    <w:rPr>
      <w:rFonts w:ascii="Tahoma" w:eastAsia="Tahoma" w:hAnsi="Tahoma" w:cs="Tahoma"/>
    </w:rPr>
  </w:style>
  <w:style w:type="table" w:styleId="TableGrid">
    <w:name w:val="Table Grid"/>
    <w:basedOn w:val="TableNormal"/>
    <w:uiPriority w:val="39"/>
    <w:rsid w:val="00835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82991"/>
    <w:rPr>
      <w:sz w:val="20"/>
      <w:szCs w:val="20"/>
    </w:rPr>
  </w:style>
  <w:style w:type="character" w:customStyle="1" w:styleId="FootnoteTextChar">
    <w:name w:val="Footnote Text Char"/>
    <w:basedOn w:val="DefaultParagraphFont"/>
    <w:link w:val="FootnoteText"/>
    <w:uiPriority w:val="99"/>
    <w:semiHidden/>
    <w:rsid w:val="00A82991"/>
    <w:rPr>
      <w:rFonts w:ascii="Tahoma" w:eastAsia="Tahoma" w:hAnsi="Tahoma" w:cs="Tahoma"/>
      <w:sz w:val="20"/>
      <w:szCs w:val="20"/>
    </w:rPr>
  </w:style>
  <w:style w:type="character" w:styleId="FootnoteReference">
    <w:name w:val="footnote reference"/>
    <w:basedOn w:val="DefaultParagraphFont"/>
    <w:uiPriority w:val="99"/>
    <w:semiHidden/>
    <w:unhideWhenUsed/>
    <w:rsid w:val="00A82991"/>
    <w:rPr>
      <w:vertAlign w:val="superscript"/>
    </w:rPr>
  </w:style>
  <w:style w:type="character" w:styleId="PageNumber">
    <w:name w:val="page number"/>
    <w:basedOn w:val="DefaultParagraphFont"/>
    <w:semiHidden/>
    <w:rsid w:val="00CD5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80D487B2-0689-4818-809F-BA6006A56E00}">
  <ds:schemaRefs>
    <ds:schemaRef ds:uri="http://schemas.microsoft.com/sharepoint/v3/contenttype/forms"/>
  </ds:schemaRefs>
</ds:datastoreItem>
</file>

<file path=customXml/itemProps2.xml><?xml version="1.0" encoding="utf-8"?>
<ds:datastoreItem xmlns:ds="http://schemas.openxmlformats.org/officeDocument/2006/customXml" ds:itemID="{2759F9A8-E218-4C5C-9AA8-88CE84A9C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FFE17-D235-4EDE-A548-5F9E58E9F469}">
  <ds:schemaRefs>
    <ds:schemaRef ds:uri="http://schemas.openxmlformats.org/officeDocument/2006/bibliography"/>
  </ds:schemaRefs>
</ds:datastoreItem>
</file>

<file path=customXml/itemProps4.xml><?xml version="1.0" encoding="utf-8"?>
<ds:datastoreItem xmlns:ds="http://schemas.openxmlformats.org/officeDocument/2006/customXml" ds:itemID="{E4B25CF2-15A5-4438-A678-1B6E80FDB0BF}">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5720</Words>
  <Characters>32610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2024-04-25T06:10:00Z</dcterms:created>
  <dcterms:modified xsi:type="dcterms:W3CDTF">2024-12-06T08:10:00Z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e024d6-51f2-471b-ac2c-b1117d65062e_ActionId">
    <vt:lpwstr>85fa6ae4-23e8-47f7-86ca-2690d8438480</vt:lpwstr>
  </property>
  <property fmtid="{D5CDD505-2E9C-101B-9397-08002B2CF9AE}" pid="3" name="LastSaved">
    <vt:filetime>2024-04-03T00:00:00Z</vt:filetime>
  </property>
  <property fmtid="{D5CDD505-2E9C-101B-9397-08002B2CF9AE}" pid="4" name="xd_ProgID">
    <vt:lpwstr/>
  </property>
  <property fmtid="{D5CDD505-2E9C-101B-9397-08002B2CF9AE}" pid="5" name="MediaServiceImageTags">
    <vt:lpwstr/>
  </property>
  <property fmtid="{D5CDD505-2E9C-101B-9397-08002B2CF9AE}" pid="6" name="ContentTypeId">
    <vt:lpwstr>0x0101006747409639620A48BB08F713A1AC624B</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SIP_Label_f8e024d6-51f2-471b-ac2c-b1117d65062e_Enabled">
    <vt:lpwstr>true</vt:lpwstr>
  </property>
  <property fmtid="{D5CDD505-2E9C-101B-9397-08002B2CF9AE}" pid="12" name="Creator">
    <vt:lpwstr>Microsoft® Word for Microsoft 365</vt:lpwstr>
  </property>
  <property fmtid="{D5CDD505-2E9C-101B-9397-08002B2CF9AE}" pid="13" name="MSIP_Label_f8e024d6-51f2-471b-ac2c-b1117d65062e_Method">
    <vt:lpwstr>Standard</vt:lpwstr>
  </property>
  <property fmtid="{D5CDD505-2E9C-101B-9397-08002B2CF9AE}" pid="14" name="MSIP_Label_f8e024d6-51f2-471b-ac2c-b1117d65062e_SiteId">
    <vt:lpwstr>1d4fae52-39b3-4bfa-b0b3-022956b11194</vt:lpwstr>
  </property>
  <property fmtid="{D5CDD505-2E9C-101B-9397-08002B2CF9AE}" pid="15" name="Producer">
    <vt:lpwstr>Microsoft® Word for Microsoft 365</vt:lpwstr>
  </property>
  <property fmtid="{D5CDD505-2E9C-101B-9397-08002B2CF9AE}" pid="16" name="xd_Signature">
    <vt:bool>false</vt:bool>
  </property>
  <property fmtid="{D5CDD505-2E9C-101B-9397-08002B2CF9AE}" pid="17" name="Created">
    <vt:filetime>2024-02-15T00:00:00Z</vt:filetime>
  </property>
  <property fmtid="{D5CDD505-2E9C-101B-9397-08002B2CF9AE}" pid="18" name="MSIP_Label_f8e024d6-51f2-471b-ac2c-b1117d65062e_ContentBits">
    <vt:lpwstr>0</vt:lpwstr>
  </property>
</Properties>
</file>