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9735" w14:textId="77777777" w:rsidR="002D40A3" w:rsidRPr="002D40A3" w:rsidRDefault="002D40A3" w:rsidP="002D40A3">
      <w:pPr>
        <w:widowControl w:val="0"/>
        <w:spacing w:after="0" w:line="240" w:lineRule="auto"/>
        <w:jc w:val="both"/>
        <w:rPr>
          <w:rFonts w:ascii="Times New Roman" w:hAnsi="Times New Roman"/>
          <w:noProof/>
          <w:color w:val="0D0D0D" w:themeColor="text1" w:themeTint="F2"/>
          <w:sz w:val="20"/>
          <w:szCs w:val="24"/>
          <w:lang w:val="en-US"/>
        </w:rPr>
      </w:pPr>
    </w:p>
    <w:p w14:paraId="09C6BBE7" w14:textId="77777777" w:rsidR="002D40A3" w:rsidRPr="002D40A3" w:rsidRDefault="002D40A3" w:rsidP="002D40A3">
      <w:pPr>
        <w:widowControl w:val="0"/>
        <w:spacing w:after="0" w:line="240" w:lineRule="auto"/>
        <w:jc w:val="both"/>
        <w:rPr>
          <w:rFonts w:ascii="Times New Roman" w:hAnsi="Times New Roman"/>
          <w:noProof/>
          <w:color w:val="0D0D0D" w:themeColor="text1" w:themeTint="F2"/>
          <w:sz w:val="20"/>
          <w:szCs w:val="24"/>
          <w:lang w:val="en-US"/>
        </w:rPr>
      </w:pPr>
      <w:r w:rsidRPr="002D40A3">
        <w:rPr>
          <w:rFonts w:ascii="Times New Roman" w:hAnsi="Times New Roman"/>
          <w:noProof/>
          <w:color w:val="0D0D0D" w:themeColor="text1" w:themeTint="F2"/>
          <w:sz w:val="20"/>
          <w:szCs w:val="24"/>
          <w:lang w:val="en-US"/>
        </w:rPr>
        <w:t>Text consolidated by Valsts valodas centrs (State Language Centre) with amending regulations of:</w:t>
      </w:r>
    </w:p>
    <w:p w14:paraId="282332E9" w14:textId="77777777" w:rsidR="002D40A3" w:rsidRPr="002D40A3" w:rsidRDefault="002D40A3" w:rsidP="002D40A3">
      <w:pPr>
        <w:widowControl w:val="0"/>
        <w:spacing w:after="0" w:line="240" w:lineRule="auto"/>
        <w:jc w:val="center"/>
        <w:rPr>
          <w:rFonts w:ascii="Times New Roman" w:hAnsi="Times New Roman"/>
          <w:noProof/>
          <w:color w:val="0D0D0D" w:themeColor="text1" w:themeTint="F2"/>
          <w:sz w:val="20"/>
          <w:szCs w:val="24"/>
          <w:lang w:val="en-US"/>
        </w:rPr>
      </w:pPr>
      <w:r w:rsidRPr="002D40A3">
        <w:rPr>
          <w:rFonts w:ascii="Times New Roman" w:hAnsi="Times New Roman"/>
          <w:noProof/>
          <w:color w:val="0D0D0D" w:themeColor="text1" w:themeTint="F2"/>
          <w:sz w:val="20"/>
          <w:szCs w:val="24"/>
          <w:lang w:val="en-US"/>
        </w:rPr>
        <w:t>21 October 2014 [shall come into force on 24 October 2014];</w:t>
      </w:r>
    </w:p>
    <w:p w14:paraId="6964CBA4" w14:textId="77777777" w:rsidR="002D40A3" w:rsidRPr="002D40A3" w:rsidRDefault="002D40A3" w:rsidP="002D40A3">
      <w:pPr>
        <w:widowControl w:val="0"/>
        <w:spacing w:after="0" w:line="240" w:lineRule="auto"/>
        <w:jc w:val="center"/>
        <w:rPr>
          <w:rFonts w:ascii="Times New Roman" w:hAnsi="Times New Roman"/>
          <w:noProof/>
          <w:color w:val="0D0D0D" w:themeColor="text1" w:themeTint="F2"/>
          <w:sz w:val="20"/>
          <w:szCs w:val="24"/>
          <w:lang w:val="en-US"/>
        </w:rPr>
      </w:pPr>
      <w:r w:rsidRPr="002D40A3">
        <w:rPr>
          <w:rFonts w:ascii="Times New Roman" w:hAnsi="Times New Roman"/>
          <w:noProof/>
          <w:color w:val="0D0D0D" w:themeColor="text1" w:themeTint="F2"/>
          <w:sz w:val="20"/>
          <w:szCs w:val="24"/>
          <w:lang w:val="en-US"/>
        </w:rPr>
        <w:t>22 December 2015 [shall come into force on 1 January 2016];</w:t>
      </w:r>
    </w:p>
    <w:p w14:paraId="5AE538DB" w14:textId="77777777" w:rsidR="002D40A3" w:rsidRPr="002D40A3" w:rsidRDefault="002D40A3" w:rsidP="002D40A3">
      <w:pPr>
        <w:widowControl w:val="0"/>
        <w:spacing w:after="0" w:line="240" w:lineRule="auto"/>
        <w:jc w:val="center"/>
        <w:rPr>
          <w:rFonts w:ascii="Times New Roman" w:hAnsi="Times New Roman"/>
          <w:noProof/>
          <w:color w:val="0D0D0D" w:themeColor="text1" w:themeTint="F2"/>
          <w:sz w:val="20"/>
          <w:szCs w:val="24"/>
          <w:lang w:val="en-US"/>
        </w:rPr>
      </w:pPr>
      <w:r w:rsidRPr="002D40A3">
        <w:rPr>
          <w:rFonts w:ascii="Times New Roman" w:hAnsi="Times New Roman"/>
          <w:noProof/>
          <w:color w:val="0D0D0D" w:themeColor="text1" w:themeTint="F2"/>
          <w:sz w:val="20"/>
          <w:szCs w:val="24"/>
          <w:lang w:val="en-US"/>
        </w:rPr>
        <w:t>27 March 2018 [shall come into force on 1 April 2018];</w:t>
      </w:r>
    </w:p>
    <w:p w14:paraId="26C30114" w14:textId="77777777" w:rsidR="002D40A3" w:rsidRPr="002D40A3" w:rsidRDefault="002D40A3" w:rsidP="002D40A3">
      <w:pPr>
        <w:widowControl w:val="0"/>
        <w:spacing w:after="0" w:line="240" w:lineRule="auto"/>
        <w:jc w:val="center"/>
        <w:rPr>
          <w:rFonts w:ascii="Times New Roman" w:hAnsi="Times New Roman"/>
          <w:noProof/>
          <w:color w:val="0D0D0D" w:themeColor="text1" w:themeTint="F2"/>
          <w:sz w:val="20"/>
          <w:szCs w:val="24"/>
          <w:lang w:val="en-US"/>
        </w:rPr>
      </w:pPr>
      <w:r w:rsidRPr="002D40A3">
        <w:rPr>
          <w:rFonts w:ascii="Times New Roman" w:hAnsi="Times New Roman"/>
          <w:noProof/>
          <w:color w:val="0D0D0D" w:themeColor="text1" w:themeTint="F2"/>
          <w:sz w:val="20"/>
          <w:szCs w:val="24"/>
          <w:lang w:val="en-US"/>
        </w:rPr>
        <w:t>18 June 2019 [shall come into force on 21 June 2019];</w:t>
      </w:r>
    </w:p>
    <w:p w14:paraId="220D15BD" w14:textId="77777777" w:rsidR="002D40A3" w:rsidRPr="002D40A3" w:rsidRDefault="002D40A3" w:rsidP="002D40A3">
      <w:pPr>
        <w:widowControl w:val="0"/>
        <w:spacing w:after="0" w:line="240" w:lineRule="auto"/>
        <w:jc w:val="center"/>
        <w:rPr>
          <w:rFonts w:ascii="Times New Roman" w:hAnsi="Times New Roman"/>
          <w:noProof/>
          <w:color w:val="0D0D0D" w:themeColor="text1" w:themeTint="F2"/>
          <w:sz w:val="20"/>
          <w:szCs w:val="24"/>
          <w:lang w:val="en-US"/>
        </w:rPr>
      </w:pPr>
      <w:r w:rsidRPr="002D40A3">
        <w:rPr>
          <w:rFonts w:ascii="Times New Roman" w:hAnsi="Times New Roman"/>
          <w:noProof/>
          <w:color w:val="0D0D0D" w:themeColor="text1" w:themeTint="F2"/>
          <w:sz w:val="20"/>
          <w:szCs w:val="24"/>
          <w:lang w:val="en-US"/>
        </w:rPr>
        <w:t>1 April 2021 [shall come into force on 13 April 2021].</w:t>
      </w:r>
    </w:p>
    <w:p w14:paraId="6B07B359" w14:textId="77777777" w:rsidR="002D40A3" w:rsidRPr="002D40A3" w:rsidRDefault="002D40A3" w:rsidP="002D40A3">
      <w:pPr>
        <w:widowControl w:val="0"/>
        <w:spacing w:after="0" w:line="240" w:lineRule="auto"/>
        <w:jc w:val="both"/>
        <w:rPr>
          <w:rFonts w:ascii="Times New Roman" w:hAnsi="Times New Roman"/>
          <w:noProof/>
          <w:color w:val="0D0D0D" w:themeColor="text1" w:themeTint="F2"/>
          <w:sz w:val="20"/>
          <w:szCs w:val="24"/>
          <w:lang w:val="en-US"/>
        </w:rPr>
      </w:pPr>
      <w:r w:rsidRPr="002D40A3">
        <w:rPr>
          <w:rFonts w:ascii="Times New Roman" w:hAnsi="Times New Roman"/>
          <w:noProof/>
          <w:color w:val="0D0D0D" w:themeColor="text1" w:themeTint="F2"/>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178464F" w14:textId="77777777" w:rsidR="002D40A3" w:rsidRPr="002D40A3" w:rsidRDefault="002D40A3" w:rsidP="002D40A3">
      <w:pPr>
        <w:spacing w:after="0" w:line="240" w:lineRule="auto"/>
        <w:rPr>
          <w:rFonts w:ascii="Times New Roman" w:hAnsi="Times New Roman"/>
          <w:noProof/>
          <w:sz w:val="24"/>
          <w:lang w:val="en-US"/>
        </w:rPr>
      </w:pPr>
    </w:p>
    <w:p w14:paraId="1E2E0A9C" w14:textId="77777777" w:rsidR="002D40A3" w:rsidRPr="002D40A3" w:rsidRDefault="002D40A3" w:rsidP="002D40A3">
      <w:pPr>
        <w:spacing w:after="0" w:line="240" w:lineRule="auto"/>
        <w:rPr>
          <w:rFonts w:ascii="Times New Roman" w:hAnsi="Times New Roman"/>
          <w:noProof/>
          <w:sz w:val="24"/>
          <w:lang w:val="en-US"/>
        </w:rPr>
      </w:pPr>
    </w:p>
    <w:p w14:paraId="6759C834" w14:textId="77777777" w:rsidR="002D40A3" w:rsidRPr="002D40A3" w:rsidRDefault="002D40A3" w:rsidP="002D40A3">
      <w:pPr>
        <w:spacing w:after="0" w:line="240" w:lineRule="auto"/>
        <w:jc w:val="center"/>
        <w:rPr>
          <w:rFonts w:ascii="Times New Roman" w:hAnsi="Times New Roman"/>
          <w:noProof/>
          <w:sz w:val="24"/>
          <w:lang w:val="en-US"/>
        </w:rPr>
      </w:pPr>
      <w:r w:rsidRPr="002D40A3">
        <w:rPr>
          <w:rFonts w:ascii="Times New Roman" w:hAnsi="Times New Roman"/>
          <w:noProof/>
          <w:sz w:val="24"/>
          <w:lang w:val="en-US"/>
        </w:rPr>
        <w:t>Republic of Latvia</w:t>
      </w:r>
    </w:p>
    <w:p w14:paraId="7A62624E" w14:textId="77777777" w:rsidR="002D40A3" w:rsidRPr="002D40A3" w:rsidRDefault="002D40A3" w:rsidP="002D40A3">
      <w:pPr>
        <w:spacing w:after="0" w:line="240" w:lineRule="auto"/>
        <w:jc w:val="center"/>
        <w:rPr>
          <w:rFonts w:ascii="Times New Roman" w:hAnsi="Times New Roman"/>
          <w:noProof/>
          <w:sz w:val="24"/>
          <w:lang w:val="en-US"/>
        </w:rPr>
      </w:pPr>
    </w:p>
    <w:p w14:paraId="2B624E5C" w14:textId="77777777" w:rsidR="002D40A3" w:rsidRPr="002D40A3" w:rsidRDefault="002D40A3" w:rsidP="002D40A3">
      <w:pPr>
        <w:spacing w:after="0" w:line="240" w:lineRule="auto"/>
        <w:jc w:val="center"/>
        <w:rPr>
          <w:rFonts w:ascii="Times New Roman" w:hAnsi="Times New Roman"/>
          <w:noProof/>
          <w:sz w:val="24"/>
          <w:lang w:val="en-US"/>
        </w:rPr>
      </w:pPr>
      <w:r w:rsidRPr="002D40A3">
        <w:rPr>
          <w:rFonts w:ascii="Times New Roman" w:hAnsi="Times New Roman"/>
          <w:noProof/>
          <w:sz w:val="24"/>
          <w:lang w:val="en-US"/>
        </w:rPr>
        <w:t>Cabinet</w:t>
      </w:r>
    </w:p>
    <w:p w14:paraId="7564FB5B" w14:textId="77777777" w:rsidR="002D40A3" w:rsidRPr="002D40A3" w:rsidRDefault="002D40A3" w:rsidP="002D40A3">
      <w:pPr>
        <w:spacing w:after="0" w:line="240" w:lineRule="auto"/>
        <w:jc w:val="center"/>
        <w:rPr>
          <w:rFonts w:ascii="Times New Roman" w:hAnsi="Times New Roman"/>
          <w:noProof/>
          <w:sz w:val="24"/>
          <w:lang w:val="en-US"/>
        </w:rPr>
      </w:pPr>
      <w:r w:rsidRPr="002D40A3">
        <w:rPr>
          <w:rFonts w:ascii="Times New Roman" w:hAnsi="Times New Roman"/>
          <w:noProof/>
          <w:sz w:val="24"/>
          <w:lang w:val="en-US"/>
        </w:rPr>
        <w:t>Regulation No. 1419</w:t>
      </w:r>
    </w:p>
    <w:p w14:paraId="3E0BCD64" w14:textId="77777777" w:rsidR="002D40A3" w:rsidRPr="002D40A3" w:rsidRDefault="002D40A3" w:rsidP="002D40A3">
      <w:pPr>
        <w:spacing w:after="0" w:line="240" w:lineRule="auto"/>
        <w:jc w:val="center"/>
        <w:rPr>
          <w:rFonts w:ascii="Times New Roman" w:hAnsi="Times New Roman"/>
          <w:noProof/>
          <w:sz w:val="24"/>
          <w:lang w:val="en-US"/>
        </w:rPr>
      </w:pPr>
      <w:r w:rsidRPr="002D40A3">
        <w:rPr>
          <w:rFonts w:ascii="Times New Roman" w:hAnsi="Times New Roman"/>
          <w:noProof/>
          <w:sz w:val="24"/>
          <w:lang w:val="en-US"/>
        </w:rPr>
        <w:t>Adopted 15 December 2009</w:t>
      </w:r>
    </w:p>
    <w:p w14:paraId="65D34E91"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eastAsia="lv-LV"/>
        </w:rPr>
      </w:pPr>
    </w:p>
    <w:p w14:paraId="7679F753"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eastAsia="lv-LV"/>
        </w:rPr>
      </w:pPr>
    </w:p>
    <w:p w14:paraId="40122583" w14:textId="77777777" w:rsidR="002D40A3" w:rsidRPr="002D40A3" w:rsidRDefault="002D40A3" w:rsidP="002D40A3">
      <w:pPr>
        <w:spacing w:after="0" w:line="240" w:lineRule="auto"/>
        <w:jc w:val="center"/>
        <w:rPr>
          <w:rFonts w:ascii="Times New Roman" w:hAnsi="Times New Roman"/>
          <w:b/>
          <w:noProof/>
          <w:sz w:val="28"/>
          <w:lang w:val="en-US"/>
        </w:rPr>
      </w:pPr>
      <w:r w:rsidRPr="002D40A3">
        <w:rPr>
          <w:rFonts w:ascii="Times New Roman" w:hAnsi="Times New Roman"/>
          <w:b/>
          <w:noProof/>
          <w:sz w:val="28"/>
          <w:lang w:val="en-US"/>
        </w:rPr>
        <w:t>By-laws of the Cadet Force Centre</w:t>
      </w:r>
    </w:p>
    <w:p w14:paraId="1335DDE5" w14:textId="77777777" w:rsidR="002D40A3" w:rsidRPr="002D40A3" w:rsidRDefault="002D40A3" w:rsidP="002D40A3">
      <w:pPr>
        <w:spacing w:after="0" w:line="240" w:lineRule="auto"/>
        <w:jc w:val="center"/>
        <w:rPr>
          <w:rFonts w:ascii="Times New Roman" w:eastAsia="Times New Roman" w:hAnsi="Times New Roman" w:cs="Times New Roman"/>
          <w:noProof/>
          <w:sz w:val="24"/>
          <w:szCs w:val="24"/>
          <w:lang w:val="en-US"/>
        </w:rPr>
      </w:pPr>
      <w:r w:rsidRPr="002D40A3">
        <w:rPr>
          <w:rFonts w:ascii="Times New Roman" w:hAnsi="Times New Roman"/>
          <w:noProof/>
          <w:sz w:val="24"/>
          <w:lang w:val="en-US"/>
        </w:rPr>
        <w:t>[</w:t>
      </w:r>
      <w:r w:rsidRPr="002D40A3">
        <w:rPr>
          <w:rFonts w:ascii="Times New Roman" w:hAnsi="Times New Roman"/>
          <w:i/>
          <w:iCs/>
          <w:noProof/>
          <w:sz w:val="24"/>
          <w:lang w:val="en-US"/>
        </w:rPr>
        <w:t>22 December 2015; 18 June 2019</w:t>
      </w:r>
      <w:r w:rsidRPr="002D40A3">
        <w:rPr>
          <w:rFonts w:ascii="Times New Roman" w:hAnsi="Times New Roman"/>
          <w:noProof/>
          <w:sz w:val="24"/>
          <w:lang w:val="en-US"/>
        </w:rPr>
        <w:t>]</w:t>
      </w:r>
    </w:p>
    <w:p w14:paraId="148E62BA"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eastAsia="lv-LV"/>
        </w:rPr>
      </w:pPr>
    </w:p>
    <w:p w14:paraId="356E2674"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eastAsia="lv-LV"/>
        </w:rPr>
      </w:pPr>
    </w:p>
    <w:p w14:paraId="5DC60269" w14:textId="77777777" w:rsidR="002D40A3" w:rsidRPr="002D40A3" w:rsidRDefault="002D40A3" w:rsidP="002D40A3">
      <w:pPr>
        <w:spacing w:after="0" w:line="240" w:lineRule="auto"/>
        <w:jc w:val="right"/>
        <w:rPr>
          <w:rFonts w:ascii="Times New Roman" w:hAnsi="Times New Roman"/>
          <w:i/>
          <w:noProof/>
          <w:sz w:val="24"/>
          <w:lang w:val="en-US"/>
        </w:rPr>
      </w:pPr>
      <w:r w:rsidRPr="002D40A3">
        <w:rPr>
          <w:rFonts w:ascii="Times New Roman" w:hAnsi="Times New Roman"/>
          <w:i/>
          <w:noProof/>
          <w:sz w:val="24"/>
          <w:lang w:val="en-US"/>
        </w:rPr>
        <w:t>Issued pursuant to</w:t>
      </w:r>
    </w:p>
    <w:p w14:paraId="105760EC" w14:textId="77777777" w:rsidR="002D40A3" w:rsidRPr="002D40A3" w:rsidRDefault="002D40A3" w:rsidP="002D40A3">
      <w:pPr>
        <w:spacing w:after="0" w:line="240" w:lineRule="auto"/>
        <w:jc w:val="right"/>
        <w:rPr>
          <w:rFonts w:ascii="Times New Roman" w:hAnsi="Times New Roman"/>
          <w:i/>
          <w:noProof/>
          <w:sz w:val="24"/>
          <w:lang w:val="en-US"/>
        </w:rPr>
      </w:pPr>
      <w:r w:rsidRPr="002D40A3">
        <w:rPr>
          <w:rFonts w:ascii="Times New Roman" w:hAnsi="Times New Roman"/>
          <w:i/>
          <w:noProof/>
          <w:sz w:val="24"/>
          <w:lang w:val="en-US"/>
        </w:rPr>
        <w:t>Section 16, Paragraph one of the State Administration Structure Law</w:t>
      </w:r>
    </w:p>
    <w:p w14:paraId="032DEAFF"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eastAsia="lv-LV"/>
        </w:rPr>
      </w:pPr>
    </w:p>
    <w:p w14:paraId="139CE107"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eastAsia="lv-LV"/>
        </w:rPr>
      </w:pPr>
    </w:p>
    <w:p w14:paraId="0471795B" w14:textId="77777777" w:rsidR="002D40A3" w:rsidRPr="002D40A3" w:rsidRDefault="002D40A3" w:rsidP="002D40A3">
      <w:pPr>
        <w:spacing w:after="0" w:line="240" w:lineRule="auto"/>
        <w:jc w:val="center"/>
        <w:rPr>
          <w:rFonts w:ascii="Times New Roman" w:hAnsi="Times New Roman"/>
          <w:b/>
          <w:noProof/>
          <w:sz w:val="24"/>
          <w:lang w:val="en-US"/>
        </w:rPr>
      </w:pPr>
      <w:bookmarkStart w:id="0" w:name="n-317402"/>
      <w:bookmarkStart w:id="1" w:name="n1"/>
      <w:bookmarkEnd w:id="0"/>
      <w:bookmarkEnd w:id="1"/>
      <w:r w:rsidRPr="002D40A3">
        <w:rPr>
          <w:rFonts w:ascii="Times New Roman" w:hAnsi="Times New Roman"/>
          <w:b/>
          <w:noProof/>
          <w:sz w:val="24"/>
          <w:lang w:val="en-US"/>
        </w:rPr>
        <w:t>I. General Provisions</w:t>
      </w:r>
    </w:p>
    <w:p w14:paraId="104937D5"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eastAsia="lv-LV"/>
        </w:rPr>
      </w:pPr>
    </w:p>
    <w:p w14:paraId="63EF9A74" w14:textId="77777777" w:rsidR="002D40A3" w:rsidRPr="002D40A3" w:rsidRDefault="002D40A3" w:rsidP="002D40A3">
      <w:pPr>
        <w:spacing w:after="0" w:line="240" w:lineRule="auto"/>
        <w:jc w:val="both"/>
        <w:rPr>
          <w:rFonts w:ascii="Times New Roman" w:hAnsi="Times New Roman"/>
          <w:noProof/>
          <w:sz w:val="24"/>
          <w:lang w:val="en-US"/>
        </w:rPr>
      </w:pPr>
      <w:bookmarkStart w:id="2" w:name="p-693729"/>
      <w:bookmarkEnd w:id="2"/>
      <w:r w:rsidRPr="002D40A3">
        <w:rPr>
          <w:rFonts w:ascii="Times New Roman" w:hAnsi="Times New Roman"/>
          <w:noProof/>
          <w:sz w:val="24"/>
          <w:lang w:val="en-US"/>
        </w:rPr>
        <w:t>1. The Cadet Force Centre (hereinafter – the Centre) is an institution of direct administration under subordination of the Minister for Defence. The Minister for Defence shall implement subordination of the Centre through the Ministry of Defence.</w:t>
      </w:r>
      <w:bookmarkStart w:id="3" w:name="p1"/>
      <w:bookmarkEnd w:id="3"/>
    </w:p>
    <w:p w14:paraId="7A053731"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r w:rsidRPr="002D40A3">
        <w:rPr>
          <w:rFonts w:ascii="Times New Roman" w:hAnsi="Times New Roman"/>
          <w:noProof/>
          <w:sz w:val="24"/>
          <w:lang w:val="en-US"/>
        </w:rPr>
        <w:t>[</w:t>
      </w:r>
      <w:r w:rsidRPr="002D40A3">
        <w:rPr>
          <w:rFonts w:ascii="Times New Roman" w:hAnsi="Times New Roman"/>
          <w:i/>
          <w:iCs/>
          <w:noProof/>
          <w:sz w:val="24"/>
          <w:lang w:val="en-US"/>
        </w:rPr>
        <w:t>22 December 2015; 18 June 2019</w:t>
      </w:r>
      <w:r w:rsidRPr="002D40A3">
        <w:rPr>
          <w:rFonts w:ascii="Times New Roman" w:hAnsi="Times New Roman"/>
          <w:noProof/>
          <w:sz w:val="24"/>
          <w:lang w:val="en-US"/>
        </w:rPr>
        <w:t>]</w:t>
      </w:r>
    </w:p>
    <w:p w14:paraId="352357F3"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bookmarkStart w:id="4" w:name="p-777576"/>
      <w:bookmarkEnd w:id="4"/>
    </w:p>
    <w:p w14:paraId="27F1D694" w14:textId="77777777" w:rsidR="002D40A3" w:rsidRPr="002D40A3" w:rsidRDefault="002D40A3" w:rsidP="002D40A3">
      <w:pPr>
        <w:spacing w:after="0" w:line="240" w:lineRule="auto"/>
        <w:jc w:val="both"/>
        <w:rPr>
          <w:rFonts w:ascii="Times New Roman" w:hAnsi="Times New Roman"/>
          <w:noProof/>
          <w:sz w:val="24"/>
          <w:lang w:val="en-US"/>
        </w:rPr>
      </w:pPr>
      <w:r w:rsidRPr="002D40A3">
        <w:rPr>
          <w:rFonts w:ascii="Times New Roman" w:hAnsi="Times New Roman"/>
          <w:noProof/>
          <w:sz w:val="24"/>
          <w:lang w:val="en-US"/>
        </w:rPr>
        <w:t>2. The activities of the Centre are aimed at promoting the involvement of Latvian youth in comprehensive national defence and their understanding of it.</w:t>
      </w:r>
      <w:bookmarkStart w:id="5" w:name="p2"/>
      <w:bookmarkEnd w:id="5"/>
    </w:p>
    <w:p w14:paraId="03C1A251"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r w:rsidRPr="002D40A3">
        <w:rPr>
          <w:rFonts w:ascii="Times New Roman" w:hAnsi="Times New Roman"/>
          <w:noProof/>
          <w:sz w:val="24"/>
          <w:lang w:val="en-US"/>
        </w:rPr>
        <w:t>[</w:t>
      </w:r>
      <w:r w:rsidRPr="002D40A3">
        <w:rPr>
          <w:rFonts w:ascii="Times New Roman" w:hAnsi="Times New Roman"/>
          <w:i/>
          <w:iCs/>
          <w:noProof/>
          <w:sz w:val="24"/>
          <w:lang w:val="en-US"/>
        </w:rPr>
        <w:t>1 April 2021</w:t>
      </w:r>
      <w:r w:rsidRPr="002D40A3">
        <w:rPr>
          <w:rFonts w:ascii="Times New Roman" w:hAnsi="Times New Roman"/>
          <w:noProof/>
          <w:sz w:val="24"/>
          <w:lang w:val="en-US"/>
        </w:rPr>
        <w:t>]</w:t>
      </w:r>
    </w:p>
    <w:p w14:paraId="367CB9E5"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bookmarkStart w:id="6" w:name="n-317406"/>
      <w:bookmarkStart w:id="7" w:name="n2"/>
      <w:bookmarkEnd w:id="6"/>
      <w:bookmarkEnd w:id="7"/>
    </w:p>
    <w:p w14:paraId="69F45012" w14:textId="77777777" w:rsidR="002D40A3" w:rsidRPr="002D40A3" w:rsidRDefault="002D40A3" w:rsidP="002D40A3">
      <w:pPr>
        <w:spacing w:after="0" w:line="240" w:lineRule="auto"/>
        <w:jc w:val="center"/>
        <w:rPr>
          <w:rFonts w:ascii="Times New Roman" w:hAnsi="Times New Roman"/>
          <w:b/>
          <w:noProof/>
          <w:sz w:val="24"/>
          <w:lang w:val="en-US"/>
        </w:rPr>
      </w:pPr>
      <w:r w:rsidRPr="002D40A3">
        <w:rPr>
          <w:rFonts w:ascii="Times New Roman" w:hAnsi="Times New Roman"/>
          <w:b/>
          <w:noProof/>
          <w:sz w:val="24"/>
          <w:lang w:val="en-US"/>
        </w:rPr>
        <w:t>II. Functions, Tasks and Rights of the Centre</w:t>
      </w:r>
    </w:p>
    <w:p w14:paraId="5CB0A020"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bookmarkStart w:id="8" w:name="p-777577"/>
      <w:bookmarkEnd w:id="8"/>
    </w:p>
    <w:p w14:paraId="7EFBC071" w14:textId="77777777" w:rsidR="002D40A3" w:rsidRPr="002D40A3" w:rsidRDefault="002D40A3" w:rsidP="002D40A3">
      <w:pPr>
        <w:spacing w:after="0" w:line="240" w:lineRule="auto"/>
        <w:jc w:val="both"/>
        <w:rPr>
          <w:rFonts w:ascii="Times New Roman" w:hAnsi="Times New Roman"/>
          <w:noProof/>
          <w:sz w:val="24"/>
          <w:lang w:val="en-US"/>
        </w:rPr>
      </w:pPr>
      <w:r w:rsidRPr="002D40A3">
        <w:rPr>
          <w:rFonts w:ascii="Times New Roman" w:hAnsi="Times New Roman"/>
          <w:noProof/>
          <w:sz w:val="24"/>
          <w:lang w:val="en-US"/>
        </w:rPr>
        <w:t>3. The Centre shall have the following functions:</w:t>
      </w:r>
      <w:bookmarkStart w:id="9" w:name="p3"/>
      <w:bookmarkEnd w:id="9"/>
    </w:p>
    <w:p w14:paraId="1B12A092"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3.1. [22 December 2015];</w:t>
      </w:r>
    </w:p>
    <w:p w14:paraId="34A6BBB5"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3.2. to educate youth in the field of national defence;</w:t>
      </w:r>
    </w:p>
    <w:p w14:paraId="7B7BF135"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3.3. to promote civic consciousness and patriotism in youth;</w:t>
      </w:r>
    </w:p>
    <w:p w14:paraId="5CE17204"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3.4. [27 March 2018];</w:t>
      </w:r>
    </w:p>
    <w:p w14:paraId="4FDFF5B8"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3.5. to implement cooperation with associations, foundations, and youth organisations in the fields related to the organisation of the national defence training and the Cadet Force movement;</w:t>
      </w:r>
    </w:p>
    <w:p w14:paraId="5DE26DC2"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3.6. [27 March 2018];</w:t>
      </w:r>
    </w:p>
    <w:p w14:paraId="5299841E"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3.7. [27 March 2018];</w:t>
      </w:r>
    </w:p>
    <w:p w14:paraId="666E482A"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3.8. to develop the physical preparedness of youth and the skills required for comprehensive national defence.</w:t>
      </w:r>
    </w:p>
    <w:p w14:paraId="2FD36839"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r w:rsidRPr="002D40A3">
        <w:rPr>
          <w:rFonts w:ascii="Times New Roman" w:hAnsi="Times New Roman"/>
          <w:noProof/>
          <w:sz w:val="24"/>
          <w:lang w:val="en-US"/>
        </w:rPr>
        <w:t>[</w:t>
      </w:r>
      <w:r w:rsidRPr="002D40A3">
        <w:rPr>
          <w:rFonts w:ascii="Times New Roman" w:hAnsi="Times New Roman"/>
          <w:i/>
          <w:iCs/>
          <w:noProof/>
          <w:sz w:val="24"/>
          <w:lang w:val="en-US"/>
        </w:rPr>
        <w:t>1 April 2021</w:t>
      </w:r>
      <w:r w:rsidRPr="002D40A3">
        <w:rPr>
          <w:rFonts w:ascii="Times New Roman" w:hAnsi="Times New Roman"/>
          <w:noProof/>
          <w:sz w:val="24"/>
          <w:lang w:val="en-US"/>
        </w:rPr>
        <w:t>]</w:t>
      </w:r>
    </w:p>
    <w:p w14:paraId="5C521AF0"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bookmarkStart w:id="10" w:name="p-777578"/>
      <w:bookmarkEnd w:id="10"/>
    </w:p>
    <w:p w14:paraId="54E046EC" w14:textId="77777777" w:rsidR="002D40A3" w:rsidRPr="002D40A3" w:rsidRDefault="002D40A3" w:rsidP="002D40A3">
      <w:pPr>
        <w:spacing w:after="0" w:line="240" w:lineRule="auto"/>
        <w:jc w:val="both"/>
        <w:rPr>
          <w:rFonts w:ascii="Times New Roman" w:hAnsi="Times New Roman"/>
          <w:noProof/>
          <w:sz w:val="24"/>
          <w:lang w:val="en-US"/>
        </w:rPr>
      </w:pPr>
      <w:r w:rsidRPr="002D40A3">
        <w:rPr>
          <w:rFonts w:ascii="Times New Roman" w:hAnsi="Times New Roman"/>
          <w:noProof/>
          <w:sz w:val="24"/>
          <w:lang w:val="en-US"/>
        </w:rPr>
        <w:t>4. In order to ensure the fulfilment of the functions, the Centre shall perform the following tasks:</w:t>
      </w:r>
      <w:bookmarkStart w:id="11" w:name="p4"/>
      <w:bookmarkEnd w:id="11"/>
    </w:p>
    <w:p w14:paraId="3B0DAE7E"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4.1. [22 December 2015];</w:t>
      </w:r>
    </w:p>
    <w:p w14:paraId="16EBDAB0"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4.2. ensure educational process in the Cadet Force and implement an interest education programme for youth guards;</w:t>
      </w:r>
    </w:p>
    <w:p w14:paraId="71314D47" w14:textId="77777777" w:rsidR="002D40A3" w:rsidRPr="002D40A3" w:rsidRDefault="002D40A3" w:rsidP="002D40A3">
      <w:pPr>
        <w:spacing w:after="0" w:line="240" w:lineRule="auto"/>
        <w:ind w:firstLine="709"/>
        <w:jc w:val="both"/>
        <w:rPr>
          <w:rFonts w:ascii="Times New Roman" w:eastAsia="Times New Roman" w:hAnsi="Times New Roman" w:cs="Times New Roman"/>
          <w:noProof/>
          <w:sz w:val="24"/>
          <w:szCs w:val="24"/>
          <w:lang w:val="en-US"/>
        </w:rPr>
      </w:pPr>
      <w:r w:rsidRPr="002D40A3">
        <w:rPr>
          <w:rFonts w:ascii="Times New Roman" w:hAnsi="Times New Roman"/>
          <w:noProof/>
          <w:sz w:val="24"/>
          <w:lang w:val="en-US"/>
        </w:rPr>
        <w:t>4.2.</w:t>
      </w:r>
      <w:r w:rsidRPr="002D40A3">
        <w:rPr>
          <w:rFonts w:ascii="Times New Roman" w:hAnsi="Times New Roman"/>
          <w:noProof/>
          <w:sz w:val="24"/>
          <w:vertAlign w:val="superscript"/>
          <w:lang w:val="en-US"/>
        </w:rPr>
        <w:t xml:space="preserve">1 </w:t>
      </w:r>
      <w:r w:rsidRPr="002D40A3">
        <w:rPr>
          <w:rFonts w:ascii="Times New Roman" w:hAnsi="Times New Roman"/>
          <w:noProof/>
          <w:sz w:val="24"/>
          <w:lang w:val="en-US"/>
        </w:rPr>
        <w:t>ensure the acquisition of the subject of national defence training and organise national defence training camps;</w:t>
      </w:r>
    </w:p>
    <w:p w14:paraId="0B6E979B"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4.3. organise informative and educational activities and other activities involving young people who are not youth guards and do not undergo the national defence training;</w:t>
      </w:r>
    </w:p>
    <w:p w14:paraId="2CBABDB2" w14:textId="77777777" w:rsidR="002D40A3" w:rsidRPr="002D40A3" w:rsidRDefault="002D40A3" w:rsidP="002D40A3">
      <w:pPr>
        <w:spacing w:after="0" w:line="240" w:lineRule="auto"/>
        <w:ind w:firstLine="709"/>
        <w:jc w:val="both"/>
        <w:rPr>
          <w:rFonts w:ascii="Times New Roman" w:eastAsia="Times New Roman" w:hAnsi="Times New Roman" w:cs="Times New Roman"/>
          <w:noProof/>
          <w:sz w:val="24"/>
          <w:szCs w:val="24"/>
          <w:lang w:val="en-US"/>
        </w:rPr>
      </w:pPr>
      <w:r w:rsidRPr="002D40A3">
        <w:rPr>
          <w:rFonts w:ascii="Times New Roman" w:hAnsi="Times New Roman"/>
          <w:noProof/>
          <w:sz w:val="24"/>
          <w:lang w:val="en-US"/>
        </w:rPr>
        <w:t>4.4. [1 January 2019 / See Paragraph 11.</w:t>
      </w:r>
      <w:r w:rsidRPr="002D40A3">
        <w:rPr>
          <w:rFonts w:ascii="Times New Roman" w:hAnsi="Times New Roman"/>
          <w:noProof/>
          <w:sz w:val="24"/>
          <w:vertAlign w:val="superscript"/>
          <w:lang w:val="en-US"/>
        </w:rPr>
        <w:t>1</w:t>
      </w:r>
      <w:r w:rsidRPr="002D40A3">
        <w:rPr>
          <w:rFonts w:ascii="Times New Roman" w:hAnsi="Times New Roman"/>
          <w:noProof/>
          <w:sz w:val="24"/>
          <w:lang w:val="en-US"/>
        </w:rPr>
        <w:t>];</w:t>
      </w:r>
    </w:p>
    <w:p w14:paraId="130C2BD6"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4.5. [27 March 2018];</w:t>
      </w:r>
    </w:p>
    <w:p w14:paraId="54FA5FDF"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4.6. prepare methodological and information materials and textbooks for the national defence training and the interest education programme for youth guards;</w:t>
      </w:r>
    </w:p>
    <w:p w14:paraId="243CD185"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4.7. [27 March 2018];</w:t>
      </w:r>
    </w:p>
    <w:p w14:paraId="4C3E972F"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4.8. [18 June 2019];</w:t>
      </w:r>
    </w:p>
    <w:p w14:paraId="183AC4F0"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4.9. [27 March 2018];</w:t>
      </w:r>
    </w:p>
    <w:p w14:paraId="21A1DD04"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4.10. plan the funding necessary for the operation of the Centre and submit proposals about it to the Ministry of Defence; provide review of effective and proper implementation of the funds allocated from the State basic budget;</w:t>
      </w:r>
    </w:p>
    <w:p w14:paraId="59A8B446"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4.11. provide reviews and reports to the Ministry of Defence on the performance of tasks entrusted to the Centre;</w:t>
      </w:r>
    </w:p>
    <w:p w14:paraId="3818C8C2"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4.12. provide training and in-service training to the employees of the Centre and perform other staff training functions prescribed in laws and regulations;</w:t>
      </w:r>
    </w:p>
    <w:p w14:paraId="29DA8076"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4.13. within its competence, make proposals for the issuance of new laws and regulations or amendments to the existing laws and regulations, and also prepare opinions on draft laws and regulations;</w:t>
      </w:r>
    </w:p>
    <w:p w14:paraId="3E7EFB5F"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4.14. plan and carry out public procurement in accordance with the allotted funds;</w:t>
      </w:r>
    </w:p>
    <w:p w14:paraId="287E3073"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4.15. perform other tasks laid down in the laws and regulations.</w:t>
      </w:r>
    </w:p>
    <w:p w14:paraId="0C156374"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r w:rsidRPr="002D40A3">
        <w:rPr>
          <w:rFonts w:ascii="Times New Roman" w:hAnsi="Times New Roman"/>
          <w:noProof/>
          <w:sz w:val="24"/>
          <w:lang w:val="en-US"/>
        </w:rPr>
        <w:t>[</w:t>
      </w:r>
      <w:r w:rsidRPr="002D40A3">
        <w:rPr>
          <w:rFonts w:ascii="Times New Roman" w:hAnsi="Times New Roman"/>
          <w:i/>
          <w:iCs/>
          <w:noProof/>
          <w:sz w:val="24"/>
          <w:lang w:val="en-US"/>
        </w:rPr>
        <w:t>21 October 2014; 18 June 2019; 1 April 2021</w:t>
      </w:r>
      <w:r w:rsidRPr="002D40A3">
        <w:rPr>
          <w:rFonts w:ascii="Times New Roman" w:hAnsi="Times New Roman"/>
          <w:noProof/>
          <w:sz w:val="24"/>
          <w:lang w:val="en-US"/>
        </w:rPr>
        <w:t>]</w:t>
      </w:r>
    </w:p>
    <w:p w14:paraId="2B950B0B"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bookmarkStart w:id="12" w:name="p-777579"/>
      <w:bookmarkEnd w:id="12"/>
    </w:p>
    <w:p w14:paraId="0FD57DCA" w14:textId="77777777" w:rsidR="002D40A3" w:rsidRPr="002D40A3" w:rsidRDefault="002D40A3" w:rsidP="002D40A3">
      <w:pPr>
        <w:spacing w:after="0" w:line="240" w:lineRule="auto"/>
        <w:jc w:val="both"/>
        <w:rPr>
          <w:rFonts w:ascii="Times New Roman" w:hAnsi="Times New Roman"/>
          <w:noProof/>
          <w:sz w:val="24"/>
          <w:lang w:val="en-US"/>
        </w:rPr>
      </w:pPr>
      <w:r w:rsidRPr="002D40A3">
        <w:rPr>
          <w:rFonts w:ascii="Times New Roman" w:hAnsi="Times New Roman"/>
          <w:noProof/>
          <w:sz w:val="24"/>
          <w:lang w:val="en-US"/>
        </w:rPr>
        <w:t>5. The Centre shall have the following rights:</w:t>
      </w:r>
      <w:bookmarkStart w:id="13" w:name="p5"/>
      <w:bookmarkEnd w:id="13"/>
    </w:p>
    <w:p w14:paraId="0C476B3A"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5.1. in the cases laid down in external laws and regulations, to request and receive free of charge information necessary for the performance of the functions and tasks of the Centre from State and local government authorities as well as from private individuals;</w:t>
      </w:r>
    </w:p>
    <w:p w14:paraId="2AE9566E"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5.2. ensuring the performance of its functions, to act with the State budget funds allocated for this purpose;</w:t>
      </w:r>
    </w:p>
    <w:p w14:paraId="54A582F1"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5.3. to create territorial units;</w:t>
      </w:r>
    </w:p>
    <w:p w14:paraId="6C9D2E3E"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5.4. to create groups of experts, advisory councils and task forces, as well as to develop projects for performing tasks within the competence of the Centre;</w:t>
      </w:r>
    </w:p>
    <w:p w14:paraId="6503E06E"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5.5. [1 April 2021];</w:t>
      </w:r>
    </w:p>
    <w:p w14:paraId="60C5C8FB"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5.6. [1 April 2021].</w:t>
      </w:r>
    </w:p>
    <w:p w14:paraId="1EBC2A0A"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bookmarkStart w:id="14" w:name="n-317411"/>
      <w:bookmarkStart w:id="15" w:name="n3"/>
      <w:bookmarkEnd w:id="14"/>
      <w:bookmarkEnd w:id="15"/>
    </w:p>
    <w:p w14:paraId="33A587D7" w14:textId="77777777" w:rsidR="002D40A3" w:rsidRPr="002D40A3" w:rsidRDefault="002D40A3" w:rsidP="002D40A3">
      <w:pPr>
        <w:spacing w:after="0" w:line="240" w:lineRule="auto"/>
        <w:jc w:val="center"/>
        <w:rPr>
          <w:rFonts w:ascii="Times New Roman" w:hAnsi="Times New Roman"/>
          <w:b/>
          <w:noProof/>
          <w:sz w:val="24"/>
          <w:lang w:val="en-US"/>
        </w:rPr>
      </w:pPr>
      <w:r w:rsidRPr="002D40A3">
        <w:rPr>
          <w:rFonts w:ascii="Times New Roman" w:hAnsi="Times New Roman"/>
          <w:b/>
          <w:noProof/>
          <w:sz w:val="24"/>
          <w:lang w:val="en-US"/>
        </w:rPr>
        <w:t>III. Administration of the Centre</w:t>
      </w:r>
    </w:p>
    <w:p w14:paraId="70592482"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bookmarkStart w:id="16" w:name="p-317413"/>
      <w:bookmarkEnd w:id="16"/>
    </w:p>
    <w:p w14:paraId="26DA9487" w14:textId="77777777" w:rsidR="002D40A3" w:rsidRPr="002D40A3" w:rsidRDefault="002D40A3" w:rsidP="002D40A3">
      <w:pPr>
        <w:spacing w:after="0" w:line="240" w:lineRule="auto"/>
        <w:jc w:val="both"/>
        <w:rPr>
          <w:rFonts w:ascii="Times New Roman" w:hAnsi="Times New Roman"/>
          <w:noProof/>
          <w:sz w:val="24"/>
          <w:lang w:val="en-US"/>
        </w:rPr>
      </w:pPr>
      <w:r w:rsidRPr="002D40A3">
        <w:rPr>
          <w:rFonts w:ascii="Times New Roman" w:hAnsi="Times New Roman"/>
          <w:noProof/>
          <w:sz w:val="24"/>
          <w:lang w:val="en-US"/>
        </w:rPr>
        <w:t>6. The Centre shall be managed by the Director of the Centre. The Director of the Centre shall carry out the functions of the manager of an institution of direct administration laid down in the State Administration Structure Law. The Director of the Centre shall be appointed and removed from the office by the Minister for Defence.</w:t>
      </w:r>
      <w:bookmarkStart w:id="17" w:name="p6"/>
      <w:bookmarkEnd w:id="17"/>
    </w:p>
    <w:p w14:paraId="2A80B7EA"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bookmarkStart w:id="18" w:name="p-317414"/>
      <w:bookmarkEnd w:id="18"/>
    </w:p>
    <w:p w14:paraId="271C60AE" w14:textId="77777777" w:rsidR="002D40A3" w:rsidRPr="002D40A3" w:rsidRDefault="002D40A3" w:rsidP="002D40A3">
      <w:pPr>
        <w:spacing w:after="0" w:line="240" w:lineRule="auto"/>
        <w:jc w:val="both"/>
        <w:rPr>
          <w:rFonts w:ascii="Times New Roman" w:hAnsi="Times New Roman"/>
          <w:noProof/>
          <w:sz w:val="24"/>
          <w:lang w:val="en-US"/>
        </w:rPr>
      </w:pPr>
      <w:r w:rsidRPr="002D40A3">
        <w:rPr>
          <w:rFonts w:ascii="Times New Roman" w:hAnsi="Times New Roman"/>
          <w:noProof/>
          <w:sz w:val="24"/>
          <w:lang w:val="en-US"/>
        </w:rPr>
        <w:t>7. The Director of the Centre may have Deputy Directors.</w:t>
      </w:r>
      <w:bookmarkStart w:id="19" w:name="p7"/>
      <w:bookmarkEnd w:id="19"/>
    </w:p>
    <w:p w14:paraId="06B5B06E"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bookmarkStart w:id="20" w:name="n-317416"/>
      <w:bookmarkStart w:id="21" w:name="n4"/>
      <w:bookmarkEnd w:id="20"/>
      <w:bookmarkEnd w:id="21"/>
    </w:p>
    <w:p w14:paraId="033E2ECD" w14:textId="77777777" w:rsidR="002D40A3" w:rsidRPr="002D40A3" w:rsidRDefault="002D40A3" w:rsidP="002D40A3">
      <w:pPr>
        <w:spacing w:after="0" w:line="240" w:lineRule="auto"/>
        <w:jc w:val="center"/>
        <w:rPr>
          <w:rFonts w:ascii="Times New Roman" w:hAnsi="Times New Roman"/>
          <w:b/>
          <w:noProof/>
          <w:sz w:val="24"/>
          <w:lang w:val="en-US"/>
        </w:rPr>
      </w:pPr>
      <w:r w:rsidRPr="002D40A3">
        <w:rPr>
          <w:rFonts w:ascii="Times New Roman" w:hAnsi="Times New Roman"/>
          <w:b/>
          <w:noProof/>
          <w:sz w:val="24"/>
          <w:lang w:val="en-US"/>
        </w:rPr>
        <w:t>IV. Ensuring the Rule of Law of Operation of the Centre and Reviews of Operation of the Centre</w:t>
      </w:r>
    </w:p>
    <w:p w14:paraId="039622DA"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bookmarkStart w:id="22" w:name="p-317417"/>
      <w:bookmarkEnd w:id="22"/>
    </w:p>
    <w:p w14:paraId="31C3B767" w14:textId="77777777" w:rsidR="002D40A3" w:rsidRPr="002D40A3" w:rsidRDefault="002D40A3" w:rsidP="002D40A3">
      <w:pPr>
        <w:spacing w:after="0" w:line="240" w:lineRule="auto"/>
        <w:jc w:val="both"/>
        <w:rPr>
          <w:rFonts w:ascii="Times New Roman" w:hAnsi="Times New Roman"/>
          <w:noProof/>
          <w:sz w:val="24"/>
          <w:lang w:val="en-US"/>
        </w:rPr>
      </w:pPr>
      <w:r w:rsidRPr="002D40A3">
        <w:rPr>
          <w:rFonts w:ascii="Times New Roman" w:hAnsi="Times New Roman"/>
          <w:noProof/>
          <w:sz w:val="24"/>
          <w:lang w:val="en-US"/>
        </w:rPr>
        <w:t>8. The rule of law of operation of the Centre shall be ensured by the Director of the Centre. The Director of the Centre shall be responsible for the creation and operation of the system for verification of administrative decisions.</w:t>
      </w:r>
      <w:bookmarkStart w:id="23" w:name="p8"/>
      <w:bookmarkEnd w:id="23"/>
    </w:p>
    <w:p w14:paraId="3C5FA959"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bookmarkStart w:id="24" w:name="p-317418"/>
      <w:bookmarkEnd w:id="24"/>
    </w:p>
    <w:p w14:paraId="3CF09C1A" w14:textId="77777777" w:rsidR="002D40A3" w:rsidRPr="002D40A3" w:rsidRDefault="002D40A3" w:rsidP="002D40A3">
      <w:pPr>
        <w:spacing w:after="0" w:line="240" w:lineRule="auto"/>
        <w:jc w:val="both"/>
        <w:rPr>
          <w:rFonts w:ascii="Times New Roman" w:hAnsi="Times New Roman"/>
          <w:noProof/>
          <w:sz w:val="24"/>
          <w:lang w:val="en-US"/>
        </w:rPr>
      </w:pPr>
      <w:r w:rsidRPr="002D40A3">
        <w:rPr>
          <w:rFonts w:ascii="Times New Roman" w:hAnsi="Times New Roman"/>
          <w:noProof/>
          <w:sz w:val="24"/>
          <w:lang w:val="en-US"/>
        </w:rPr>
        <w:t>9. The administrative acts and actual action of the Centre officials may be contested by submitting a relevant submission to the Director of the Centre. The administrative acts and actual actions of the Director of the Centre may be contested to the Ministry of Defence. The decision taken by the Ministry of Defence may be appealed to a court.</w:t>
      </w:r>
      <w:bookmarkStart w:id="25" w:name="p9"/>
      <w:bookmarkEnd w:id="25"/>
    </w:p>
    <w:p w14:paraId="75A16EA7"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bookmarkStart w:id="26" w:name="p-317419"/>
      <w:bookmarkEnd w:id="26"/>
    </w:p>
    <w:p w14:paraId="4D1EFB5F" w14:textId="77777777" w:rsidR="002D40A3" w:rsidRPr="002D40A3" w:rsidRDefault="002D40A3" w:rsidP="002D40A3">
      <w:pPr>
        <w:spacing w:after="0" w:line="240" w:lineRule="auto"/>
        <w:jc w:val="both"/>
        <w:rPr>
          <w:rFonts w:ascii="Times New Roman" w:hAnsi="Times New Roman"/>
          <w:noProof/>
          <w:sz w:val="24"/>
          <w:lang w:val="en-US"/>
        </w:rPr>
      </w:pPr>
      <w:r w:rsidRPr="002D40A3">
        <w:rPr>
          <w:rFonts w:ascii="Times New Roman" w:hAnsi="Times New Roman"/>
          <w:noProof/>
          <w:sz w:val="24"/>
          <w:lang w:val="en-US"/>
        </w:rPr>
        <w:t>10. The Director of the Centre shall, not less than once a year, provide a report to the Minister for Defence on the implementation of sectoral policy, the performance of the functions of the Centre and the implementation of budget resources, as well as prepare an annual public report on the implementation of sectoral policy in accordance with the procedures laid down in the laws and regulations.</w:t>
      </w:r>
      <w:bookmarkStart w:id="27" w:name="p10"/>
      <w:bookmarkEnd w:id="27"/>
    </w:p>
    <w:p w14:paraId="389E4B59"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bookmarkStart w:id="28" w:name="n-317420"/>
      <w:bookmarkStart w:id="29" w:name="n5"/>
      <w:bookmarkEnd w:id="28"/>
      <w:bookmarkEnd w:id="29"/>
    </w:p>
    <w:p w14:paraId="2BBD5506" w14:textId="77777777" w:rsidR="002D40A3" w:rsidRPr="002D40A3" w:rsidRDefault="002D40A3" w:rsidP="002D40A3">
      <w:pPr>
        <w:spacing w:after="0" w:line="240" w:lineRule="auto"/>
        <w:jc w:val="center"/>
        <w:rPr>
          <w:rFonts w:ascii="Times New Roman" w:hAnsi="Times New Roman"/>
          <w:b/>
          <w:noProof/>
          <w:sz w:val="24"/>
          <w:lang w:val="en-US"/>
        </w:rPr>
      </w:pPr>
      <w:r w:rsidRPr="002D40A3">
        <w:rPr>
          <w:rFonts w:ascii="Times New Roman" w:hAnsi="Times New Roman"/>
          <w:b/>
          <w:noProof/>
          <w:sz w:val="24"/>
          <w:lang w:val="en-US"/>
        </w:rPr>
        <w:t>V. Closing Provisions</w:t>
      </w:r>
    </w:p>
    <w:p w14:paraId="197389CB"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bookmarkStart w:id="30" w:name="p-317421"/>
      <w:bookmarkEnd w:id="30"/>
    </w:p>
    <w:p w14:paraId="0079F695" w14:textId="77777777" w:rsidR="002D40A3" w:rsidRPr="002D40A3" w:rsidRDefault="002D40A3" w:rsidP="002D40A3">
      <w:pPr>
        <w:spacing w:after="0" w:line="240" w:lineRule="auto"/>
        <w:jc w:val="both"/>
        <w:rPr>
          <w:rFonts w:ascii="Times New Roman" w:hAnsi="Times New Roman"/>
          <w:noProof/>
          <w:sz w:val="24"/>
          <w:lang w:val="en-US"/>
        </w:rPr>
      </w:pPr>
      <w:r w:rsidRPr="002D40A3">
        <w:rPr>
          <w:rFonts w:ascii="Times New Roman" w:hAnsi="Times New Roman"/>
          <w:noProof/>
          <w:sz w:val="24"/>
          <w:lang w:val="en-US"/>
        </w:rPr>
        <w:t>11. To declare null and void:</w:t>
      </w:r>
      <w:bookmarkStart w:id="31" w:name="p11"/>
      <w:bookmarkEnd w:id="31"/>
    </w:p>
    <w:p w14:paraId="61F570B1"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11.1. Cabinet Regulation No. 529 of 8 June 2004, By-laws of the Youth Guard Centre (</w:t>
      </w:r>
      <w:r w:rsidRPr="002D40A3">
        <w:rPr>
          <w:rFonts w:ascii="Times New Roman" w:hAnsi="Times New Roman"/>
          <w:i/>
          <w:iCs/>
          <w:noProof/>
          <w:sz w:val="24"/>
          <w:lang w:val="en-US"/>
        </w:rPr>
        <w:t>Latvijas Vēstnesis</w:t>
      </w:r>
      <w:r w:rsidRPr="002D40A3">
        <w:rPr>
          <w:rFonts w:ascii="Times New Roman" w:hAnsi="Times New Roman"/>
          <w:noProof/>
          <w:sz w:val="24"/>
          <w:lang w:val="en-US"/>
        </w:rPr>
        <w:t>, 2004, No. 94);</w:t>
      </w:r>
    </w:p>
    <w:p w14:paraId="1FF129D8" w14:textId="77777777" w:rsidR="002D40A3" w:rsidRPr="002D40A3" w:rsidRDefault="002D40A3" w:rsidP="002D40A3">
      <w:pPr>
        <w:spacing w:after="0" w:line="240" w:lineRule="auto"/>
        <w:ind w:firstLine="709"/>
        <w:jc w:val="both"/>
        <w:rPr>
          <w:rFonts w:ascii="Times New Roman" w:hAnsi="Times New Roman"/>
          <w:noProof/>
          <w:sz w:val="24"/>
          <w:lang w:val="en-US"/>
        </w:rPr>
      </w:pPr>
      <w:r w:rsidRPr="002D40A3">
        <w:rPr>
          <w:rFonts w:ascii="Times New Roman" w:hAnsi="Times New Roman"/>
          <w:noProof/>
          <w:sz w:val="24"/>
          <w:lang w:val="en-US"/>
        </w:rPr>
        <w:t>11.2. Cabinet Regulation No. 575 of 2 August 2005, By-laws of the State Agency “Tēvijas sargs” (</w:t>
      </w:r>
      <w:r w:rsidRPr="002D40A3">
        <w:rPr>
          <w:rFonts w:ascii="Times New Roman" w:hAnsi="Times New Roman"/>
          <w:i/>
          <w:iCs/>
          <w:noProof/>
          <w:sz w:val="24"/>
          <w:lang w:val="en-US"/>
        </w:rPr>
        <w:t>Latvijas Vēstnesis</w:t>
      </w:r>
      <w:r w:rsidRPr="002D40A3">
        <w:rPr>
          <w:rFonts w:ascii="Times New Roman" w:hAnsi="Times New Roman"/>
          <w:noProof/>
          <w:sz w:val="24"/>
          <w:lang w:val="en-US"/>
        </w:rPr>
        <w:t>, 2005, No. 122; 2008, No. 161).</w:t>
      </w:r>
    </w:p>
    <w:p w14:paraId="01DF05DC" w14:textId="77777777" w:rsidR="002D40A3" w:rsidRPr="002D40A3" w:rsidRDefault="002D40A3" w:rsidP="002D40A3">
      <w:pPr>
        <w:spacing w:after="0" w:line="240" w:lineRule="auto"/>
        <w:jc w:val="both"/>
        <w:rPr>
          <w:rFonts w:ascii="Times New Roman" w:hAnsi="Times New Roman"/>
          <w:noProof/>
          <w:sz w:val="24"/>
          <w:lang w:val="en-US"/>
        </w:rPr>
      </w:pPr>
      <w:bookmarkStart w:id="32" w:name="p-651757"/>
      <w:bookmarkEnd w:id="32"/>
    </w:p>
    <w:p w14:paraId="63F079D9"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r w:rsidRPr="002D40A3">
        <w:rPr>
          <w:rFonts w:ascii="Times New Roman" w:hAnsi="Times New Roman"/>
          <w:noProof/>
          <w:sz w:val="24"/>
          <w:lang w:val="en-US"/>
        </w:rPr>
        <w:t>11.</w:t>
      </w:r>
      <w:r w:rsidRPr="002D40A3">
        <w:rPr>
          <w:rFonts w:ascii="Times New Roman" w:hAnsi="Times New Roman"/>
          <w:noProof/>
          <w:sz w:val="24"/>
          <w:vertAlign w:val="superscript"/>
          <w:lang w:val="en-US"/>
        </w:rPr>
        <w:t xml:space="preserve">1 </w:t>
      </w:r>
      <w:r w:rsidRPr="002D40A3">
        <w:rPr>
          <w:rFonts w:ascii="Times New Roman" w:hAnsi="Times New Roman"/>
          <w:noProof/>
          <w:sz w:val="24"/>
          <w:lang w:val="en-US"/>
        </w:rPr>
        <w:t>Sub-paragraph 4.4 of this Regulation is repealed from 1 January 2019.</w:t>
      </w:r>
      <w:bookmarkStart w:id="33" w:name="p11_1"/>
      <w:bookmarkEnd w:id="33"/>
    </w:p>
    <w:p w14:paraId="1B7F6B21"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r w:rsidRPr="002D40A3">
        <w:rPr>
          <w:rFonts w:ascii="Times New Roman" w:hAnsi="Times New Roman"/>
          <w:noProof/>
          <w:sz w:val="24"/>
          <w:lang w:val="en-US"/>
        </w:rPr>
        <w:t>[</w:t>
      </w:r>
      <w:r w:rsidRPr="002D40A3">
        <w:rPr>
          <w:rFonts w:ascii="Times New Roman" w:hAnsi="Times New Roman"/>
          <w:i/>
          <w:iCs/>
          <w:noProof/>
          <w:sz w:val="24"/>
          <w:lang w:val="en-US"/>
        </w:rPr>
        <w:t>27 March 2018</w:t>
      </w:r>
      <w:r w:rsidRPr="002D40A3">
        <w:rPr>
          <w:rFonts w:ascii="Times New Roman" w:hAnsi="Times New Roman"/>
          <w:noProof/>
          <w:sz w:val="24"/>
          <w:lang w:val="en-US"/>
        </w:rPr>
        <w:t>]</w:t>
      </w:r>
    </w:p>
    <w:p w14:paraId="023D8DAF"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bookmarkStart w:id="34" w:name="p-317423"/>
      <w:bookmarkEnd w:id="34"/>
    </w:p>
    <w:p w14:paraId="0E712B00" w14:textId="77777777" w:rsidR="002D40A3" w:rsidRPr="002D40A3" w:rsidRDefault="002D40A3" w:rsidP="002D40A3">
      <w:pPr>
        <w:spacing w:after="0" w:line="240" w:lineRule="auto"/>
        <w:jc w:val="both"/>
        <w:rPr>
          <w:rFonts w:ascii="Times New Roman" w:hAnsi="Times New Roman"/>
          <w:noProof/>
          <w:sz w:val="24"/>
          <w:lang w:val="en-US"/>
        </w:rPr>
      </w:pPr>
      <w:r w:rsidRPr="002D40A3">
        <w:rPr>
          <w:rFonts w:ascii="Times New Roman" w:hAnsi="Times New Roman"/>
          <w:noProof/>
          <w:sz w:val="24"/>
          <w:lang w:val="en-US"/>
        </w:rPr>
        <w:t>12. The Regulation shall come into force on 1 January 2010.</w:t>
      </w:r>
      <w:bookmarkStart w:id="35" w:name="p12"/>
      <w:bookmarkEnd w:id="35"/>
    </w:p>
    <w:p w14:paraId="268B49DD"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eastAsia="lv-LV"/>
        </w:rPr>
      </w:pPr>
    </w:p>
    <w:p w14:paraId="489D69DE"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eastAsia="lv-LV"/>
        </w:rPr>
      </w:pPr>
    </w:p>
    <w:p w14:paraId="59F34788" w14:textId="77777777" w:rsidR="002D40A3" w:rsidRPr="002D40A3" w:rsidRDefault="002D40A3" w:rsidP="002D40A3">
      <w:pPr>
        <w:tabs>
          <w:tab w:val="left" w:pos="7371"/>
        </w:tabs>
        <w:spacing w:after="0" w:line="240" w:lineRule="auto"/>
        <w:jc w:val="both"/>
        <w:rPr>
          <w:rFonts w:ascii="Times New Roman" w:hAnsi="Times New Roman"/>
          <w:noProof/>
          <w:sz w:val="24"/>
          <w:lang w:val="en-US"/>
        </w:rPr>
      </w:pPr>
      <w:r w:rsidRPr="002D40A3">
        <w:rPr>
          <w:rFonts w:ascii="Times New Roman" w:hAnsi="Times New Roman"/>
          <w:noProof/>
          <w:sz w:val="24"/>
          <w:lang w:val="en-US"/>
        </w:rPr>
        <w:t>Prime Minister</w:t>
      </w:r>
      <w:r w:rsidRPr="002D40A3">
        <w:rPr>
          <w:rFonts w:ascii="Times New Roman" w:hAnsi="Times New Roman"/>
          <w:noProof/>
          <w:sz w:val="24"/>
          <w:lang w:val="en-US"/>
        </w:rPr>
        <w:tab/>
        <w:t>V. Dombrovskis</w:t>
      </w:r>
    </w:p>
    <w:p w14:paraId="650C1D19"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eastAsia="lv-LV"/>
        </w:rPr>
      </w:pPr>
    </w:p>
    <w:p w14:paraId="1CC5291E" w14:textId="77777777" w:rsidR="002D40A3" w:rsidRPr="002D40A3" w:rsidRDefault="002D40A3" w:rsidP="002D40A3">
      <w:pPr>
        <w:tabs>
          <w:tab w:val="left" w:pos="7938"/>
        </w:tabs>
        <w:spacing w:after="0" w:line="240" w:lineRule="auto"/>
        <w:jc w:val="both"/>
        <w:rPr>
          <w:rFonts w:ascii="Times New Roman" w:hAnsi="Times New Roman"/>
          <w:noProof/>
          <w:sz w:val="24"/>
          <w:lang w:val="en-US"/>
        </w:rPr>
      </w:pPr>
      <w:r w:rsidRPr="002D40A3">
        <w:rPr>
          <w:rFonts w:ascii="Times New Roman" w:hAnsi="Times New Roman"/>
          <w:noProof/>
          <w:sz w:val="24"/>
          <w:lang w:val="en-US"/>
        </w:rPr>
        <w:t>Minister for Defence</w:t>
      </w:r>
      <w:r w:rsidRPr="002D40A3">
        <w:rPr>
          <w:rFonts w:ascii="Times New Roman" w:hAnsi="Times New Roman"/>
          <w:noProof/>
          <w:sz w:val="24"/>
          <w:lang w:val="en-US"/>
        </w:rPr>
        <w:tab/>
        <w:t>I. V. Lieģis</w:t>
      </w:r>
    </w:p>
    <w:p w14:paraId="52C71FFD" w14:textId="77777777" w:rsidR="002D40A3" w:rsidRPr="002D40A3" w:rsidRDefault="002D40A3" w:rsidP="002D40A3">
      <w:pPr>
        <w:spacing w:after="0" w:line="240" w:lineRule="auto"/>
        <w:jc w:val="both"/>
        <w:rPr>
          <w:rFonts w:ascii="Times New Roman" w:eastAsia="Times New Roman" w:hAnsi="Times New Roman" w:cs="Times New Roman"/>
          <w:noProof/>
          <w:sz w:val="24"/>
          <w:szCs w:val="24"/>
          <w:lang w:val="en-US"/>
        </w:rPr>
      </w:pPr>
    </w:p>
    <w:sectPr w:rsidR="002D40A3" w:rsidRPr="002D40A3" w:rsidSect="00B4715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02D2" w14:textId="77777777" w:rsidR="00732E8D" w:rsidRPr="002D40A3" w:rsidRDefault="00732E8D" w:rsidP="00732E8D">
      <w:pPr>
        <w:spacing w:after="0" w:line="240" w:lineRule="auto"/>
        <w:rPr>
          <w:noProof/>
          <w:lang w:val="en-US"/>
        </w:rPr>
      </w:pPr>
      <w:r w:rsidRPr="002D40A3">
        <w:rPr>
          <w:noProof/>
          <w:lang w:val="en-US"/>
        </w:rPr>
        <w:separator/>
      </w:r>
    </w:p>
  </w:endnote>
  <w:endnote w:type="continuationSeparator" w:id="0">
    <w:p w14:paraId="3B5DB4BE" w14:textId="77777777" w:rsidR="00732E8D" w:rsidRPr="002D40A3" w:rsidRDefault="00732E8D" w:rsidP="00732E8D">
      <w:pPr>
        <w:spacing w:after="0" w:line="240" w:lineRule="auto"/>
        <w:rPr>
          <w:noProof/>
          <w:lang w:val="en-US"/>
        </w:rPr>
      </w:pPr>
      <w:r w:rsidRPr="002D40A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08AF" w14:textId="77777777" w:rsidR="002D40A3" w:rsidRDefault="002D4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0A64" w14:textId="77777777" w:rsidR="00983C02" w:rsidRPr="002D40A3" w:rsidRDefault="00983C02" w:rsidP="00983C02">
    <w:pPr>
      <w:pStyle w:val="Footer"/>
      <w:tabs>
        <w:tab w:val="right" w:pos="9072"/>
      </w:tabs>
      <w:rPr>
        <w:rFonts w:ascii="Times New Roman" w:hAnsi="Times New Roman"/>
        <w:noProof/>
        <w:sz w:val="20"/>
        <w:lang w:val="en-US"/>
      </w:rPr>
    </w:pPr>
  </w:p>
  <w:p w14:paraId="45A6C3C8" w14:textId="4AFEB38C" w:rsidR="0034139A" w:rsidRPr="002D40A3" w:rsidRDefault="00983C02" w:rsidP="00983C02">
    <w:pPr>
      <w:pStyle w:val="Footer"/>
      <w:tabs>
        <w:tab w:val="right" w:pos="9072"/>
      </w:tabs>
      <w:rPr>
        <w:rFonts w:ascii="Times New Roman" w:hAnsi="Times New Roman"/>
        <w:noProof/>
        <w:sz w:val="20"/>
        <w:lang w:val="en-US"/>
      </w:rPr>
    </w:pPr>
    <w:r w:rsidRPr="002D40A3">
      <w:rPr>
        <w:rFonts w:ascii="Times New Roman" w:hAnsi="Times New Roman"/>
        <w:noProof/>
        <w:sz w:val="20"/>
        <w:lang w:val="en-US"/>
      </w:rPr>
      <w:t xml:space="preserve">Translation </w:t>
    </w:r>
    <w:r w:rsidRPr="002D40A3">
      <w:rPr>
        <w:rFonts w:ascii="Times New Roman" w:hAnsi="Times New Roman"/>
        <w:noProof/>
        <w:sz w:val="20"/>
        <w:lang w:val="en-US"/>
      </w:rPr>
      <w:fldChar w:fldCharType="begin"/>
    </w:r>
    <w:r w:rsidRPr="002D40A3">
      <w:rPr>
        <w:rFonts w:ascii="Times New Roman" w:hAnsi="Times New Roman"/>
        <w:noProof/>
        <w:sz w:val="20"/>
        <w:lang w:val="en-US"/>
      </w:rPr>
      <w:instrText>symbol 169 \f "UnivrstyRoman TL" \s 8</w:instrText>
    </w:r>
    <w:r w:rsidRPr="002D40A3">
      <w:rPr>
        <w:rFonts w:ascii="Times New Roman" w:hAnsi="Times New Roman"/>
        <w:noProof/>
        <w:sz w:val="20"/>
        <w:lang w:val="en-US"/>
      </w:rPr>
      <w:fldChar w:fldCharType="separate"/>
    </w:r>
    <w:r w:rsidRPr="002D40A3">
      <w:rPr>
        <w:rFonts w:ascii="Times New Roman" w:hAnsi="Times New Roman"/>
        <w:noProof/>
        <w:sz w:val="20"/>
        <w:lang w:val="en-US"/>
      </w:rPr>
      <w:t>©</w:t>
    </w:r>
    <w:r w:rsidRPr="002D40A3">
      <w:rPr>
        <w:rFonts w:ascii="Times New Roman" w:hAnsi="Times New Roman"/>
        <w:noProof/>
        <w:sz w:val="20"/>
        <w:lang w:val="en-US"/>
      </w:rPr>
      <w:fldChar w:fldCharType="end"/>
    </w:r>
    <w:r w:rsidRPr="002D40A3">
      <w:rPr>
        <w:rFonts w:ascii="Times New Roman" w:hAnsi="Times New Roman"/>
        <w:noProof/>
        <w:sz w:val="20"/>
        <w:lang w:val="en-US"/>
      </w:rPr>
      <w:t xml:space="preserve"> 2022 Valsts valodas centrs (State Language Centre)</w:t>
    </w:r>
    <w:r w:rsidRPr="002D40A3">
      <w:rPr>
        <w:rFonts w:ascii="Times New Roman" w:hAnsi="Times New Roman"/>
        <w:noProof/>
        <w:sz w:val="20"/>
        <w:lang w:val="en-US"/>
      </w:rPr>
      <w:tab/>
    </w:r>
    <w:r w:rsidRPr="002D40A3">
      <w:rPr>
        <w:rStyle w:val="PageNumber"/>
        <w:rFonts w:ascii="Times New Roman" w:hAnsi="Times New Roman"/>
        <w:noProof/>
        <w:sz w:val="20"/>
        <w:lang w:val="en-US"/>
      </w:rPr>
      <w:fldChar w:fldCharType="begin"/>
    </w:r>
    <w:r w:rsidRPr="002D40A3">
      <w:rPr>
        <w:rStyle w:val="PageNumber"/>
        <w:rFonts w:ascii="Times New Roman" w:hAnsi="Times New Roman"/>
        <w:noProof/>
        <w:sz w:val="20"/>
        <w:lang w:val="en-US"/>
      </w:rPr>
      <w:instrText xml:space="preserve"> PAGE </w:instrText>
    </w:r>
    <w:r w:rsidRPr="002D40A3">
      <w:rPr>
        <w:rStyle w:val="PageNumber"/>
        <w:rFonts w:ascii="Times New Roman" w:hAnsi="Times New Roman"/>
        <w:noProof/>
        <w:sz w:val="20"/>
        <w:lang w:val="en-US"/>
      </w:rPr>
      <w:fldChar w:fldCharType="separate"/>
    </w:r>
    <w:r w:rsidRPr="002D40A3">
      <w:rPr>
        <w:rStyle w:val="PageNumber"/>
        <w:rFonts w:ascii="Times New Roman" w:hAnsi="Times New Roman"/>
        <w:noProof/>
        <w:sz w:val="20"/>
        <w:lang w:val="en-US"/>
      </w:rPr>
      <w:t>2</w:t>
    </w:r>
    <w:r w:rsidRPr="002D40A3">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4E91" w14:textId="77777777" w:rsidR="0034139A" w:rsidRPr="002D40A3" w:rsidRDefault="0034139A" w:rsidP="0034139A">
    <w:pPr>
      <w:pStyle w:val="Footer"/>
      <w:rPr>
        <w:rFonts w:ascii="Times New Roman" w:hAnsi="Times New Roman"/>
        <w:noProof/>
        <w:sz w:val="20"/>
        <w:lang w:val="en-US"/>
      </w:rPr>
    </w:pPr>
  </w:p>
  <w:p w14:paraId="24A2B3B1" w14:textId="21419A76" w:rsidR="0034139A" w:rsidRPr="002D40A3" w:rsidRDefault="0034139A">
    <w:pPr>
      <w:pStyle w:val="Footer"/>
      <w:rPr>
        <w:rFonts w:ascii="Times New Roman" w:hAnsi="Times New Roman"/>
        <w:noProof/>
        <w:sz w:val="20"/>
        <w:lang w:val="en-US"/>
      </w:rPr>
    </w:pPr>
    <w:r w:rsidRPr="002D40A3">
      <w:rPr>
        <w:rFonts w:ascii="Times New Roman" w:hAnsi="Times New Roman"/>
        <w:noProof/>
        <w:sz w:val="20"/>
        <w:lang w:val="en-US"/>
      </w:rPr>
      <w:t xml:space="preserve">Translation </w:t>
    </w:r>
    <w:r w:rsidRPr="002D40A3">
      <w:rPr>
        <w:rFonts w:ascii="Times New Roman" w:hAnsi="Times New Roman"/>
        <w:noProof/>
        <w:sz w:val="20"/>
        <w:lang w:val="en-US"/>
      </w:rPr>
      <w:fldChar w:fldCharType="begin"/>
    </w:r>
    <w:r w:rsidRPr="002D40A3">
      <w:rPr>
        <w:rFonts w:ascii="Times New Roman" w:hAnsi="Times New Roman"/>
        <w:noProof/>
        <w:sz w:val="20"/>
        <w:lang w:val="en-US"/>
      </w:rPr>
      <w:instrText>symbol 169 \f "UnivrstyRoman TL" \s 8</w:instrText>
    </w:r>
    <w:r w:rsidRPr="002D40A3">
      <w:rPr>
        <w:rFonts w:ascii="Times New Roman" w:hAnsi="Times New Roman"/>
        <w:noProof/>
        <w:sz w:val="20"/>
        <w:lang w:val="en-US"/>
      </w:rPr>
      <w:fldChar w:fldCharType="separate"/>
    </w:r>
    <w:r w:rsidRPr="002D40A3">
      <w:rPr>
        <w:rFonts w:ascii="Times New Roman" w:hAnsi="Times New Roman"/>
        <w:noProof/>
        <w:sz w:val="20"/>
        <w:lang w:val="en-US"/>
      </w:rPr>
      <w:t>©</w:t>
    </w:r>
    <w:r w:rsidRPr="002D40A3">
      <w:rPr>
        <w:rFonts w:ascii="Times New Roman" w:hAnsi="Times New Roman"/>
        <w:noProof/>
        <w:sz w:val="20"/>
        <w:lang w:val="en-US"/>
      </w:rPr>
      <w:fldChar w:fldCharType="end"/>
    </w:r>
    <w:r w:rsidRPr="002D40A3">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5F5B" w14:textId="77777777" w:rsidR="00732E8D" w:rsidRPr="002D40A3" w:rsidRDefault="00732E8D" w:rsidP="00732E8D">
      <w:pPr>
        <w:spacing w:after="0" w:line="240" w:lineRule="auto"/>
        <w:rPr>
          <w:noProof/>
          <w:lang w:val="en-US"/>
        </w:rPr>
      </w:pPr>
      <w:r w:rsidRPr="002D40A3">
        <w:rPr>
          <w:noProof/>
          <w:lang w:val="en-US"/>
        </w:rPr>
        <w:separator/>
      </w:r>
    </w:p>
  </w:footnote>
  <w:footnote w:type="continuationSeparator" w:id="0">
    <w:p w14:paraId="0C3786AC" w14:textId="77777777" w:rsidR="00732E8D" w:rsidRPr="002D40A3" w:rsidRDefault="00732E8D" w:rsidP="00732E8D">
      <w:pPr>
        <w:spacing w:after="0" w:line="240" w:lineRule="auto"/>
        <w:rPr>
          <w:noProof/>
          <w:lang w:val="en-US"/>
        </w:rPr>
      </w:pPr>
      <w:r w:rsidRPr="002D40A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0656" w14:textId="77777777" w:rsidR="002D40A3" w:rsidRDefault="002D4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4ACF" w14:textId="77777777" w:rsidR="002D40A3" w:rsidRDefault="002D4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E76F" w14:textId="77777777" w:rsidR="002D40A3" w:rsidRDefault="002D4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80"/>
    <w:rsid w:val="00155EFE"/>
    <w:rsid w:val="00172AE8"/>
    <w:rsid w:val="002D40A3"/>
    <w:rsid w:val="0034139A"/>
    <w:rsid w:val="003B08D9"/>
    <w:rsid w:val="00612425"/>
    <w:rsid w:val="00732E8D"/>
    <w:rsid w:val="00794607"/>
    <w:rsid w:val="008569EB"/>
    <w:rsid w:val="009207B6"/>
    <w:rsid w:val="00921840"/>
    <w:rsid w:val="00983C02"/>
    <w:rsid w:val="00B4715F"/>
    <w:rsid w:val="00B608FD"/>
    <w:rsid w:val="00D948D3"/>
    <w:rsid w:val="00F310C5"/>
    <w:rsid w:val="00F32F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52C4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732E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32E8D"/>
    <w:rPr>
      <w:color w:val="0000FF"/>
      <w:u w:val="single"/>
    </w:rPr>
  </w:style>
  <w:style w:type="paragraph" w:customStyle="1" w:styleId="tv213">
    <w:name w:val="tv213"/>
    <w:basedOn w:val="Normal"/>
    <w:rsid w:val="00732E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732E8D"/>
  </w:style>
  <w:style w:type="paragraph" w:styleId="Header">
    <w:name w:val="header"/>
    <w:basedOn w:val="Normal"/>
    <w:link w:val="HeaderChar"/>
    <w:uiPriority w:val="99"/>
    <w:unhideWhenUsed/>
    <w:rsid w:val="00732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E8D"/>
  </w:style>
  <w:style w:type="paragraph" w:styleId="Footer">
    <w:name w:val="footer"/>
    <w:basedOn w:val="Normal"/>
    <w:link w:val="FooterChar"/>
    <w:unhideWhenUsed/>
    <w:rsid w:val="0073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E8D"/>
  </w:style>
  <w:style w:type="character" w:styleId="PageNumber">
    <w:name w:val="page number"/>
    <w:rsid w:val="00983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9974">
      <w:bodyDiv w:val="1"/>
      <w:marLeft w:val="0"/>
      <w:marRight w:val="0"/>
      <w:marTop w:val="0"/>
      <w:marBottom w:val="0"/>
      <w:divBdr>
        <w:top w:val="none" w:sz="0" w:space="0" w:color="auto"/>
        <w:left w:val="none" w:sz="0" w:space="0" w:color="auto"/>
        <w:bottom w:val="none" w:sz="0" w:space="0" w:color="auto"/>
        <w:right w:val="none" w:sz="0" w:space="0" w:color="auto"/>
      </w:divBdr>
      <w:divsChild>
        <w:div w:id="529997261">
          <w:marLeft w:val="0"/>
          <w:marRight w:val="0"/>
          <w:marTop w:val="0"/>
          <w:marBottom w:val="0"/>
          <w:divBdr>
            <w:top w:val="none" w:sz="0" w:space="0" w:color="auto"/>
            <w:left w:val="none" w:sz="0" w:space="0" w:color="auto"/>
            <w:bottom w:val="none" w:sz="0" w:space="0" w:color="auto"/>
            <w:right w:val="none" w:sz="0" w:space="0" w:color="auto"/>
          </w:divBdr>
          <w:divsChild>
            <w:div w:id="1580165621">
              <w:marLeft w:val="0"/>
              <w:marRight w:val="0"/>
              <w:marTop w:val="0"/>
              <w:marBottom w:val="0"/>
              <w:divBdr>
                <w:top w:val="none" w:sz="0" w:space="0" w:color="auto"/>
                <w:left w:val="none" w:sz="0" w:space="0" w:color="auto"/>
                <w:bottom w:val="none" w:sz="0" w:space="0" w:color="auto"/>
                <w:right w:val="none" w:sz="0" w:space="0" w:color="auto"/>
              </w:divBdr>
            </w:div>
            <w:div w:id="103041843">
              <w:marLeft w:val="0"/>
              <w:marRight w:val="0"/>
              <w:marTop w:val="0"/>
              <w:marBottom w:val="0"/>
              <w:divBdr>
                <w:top w:val="none" w:sz="0" w:space="0" w:color="auto"/>
                <w:left w:val="none" w:sz="0" w:space="0" w:color="auto"/>
                <w:bottom w:val="none" w:sz="0" w:space="0" w:color="auto"/>
                <w:right w:val="none" w:sz="0" w:space="0" w:color="auto"/>
              </w:divBdr>
            </w:div>
            <w:div w:id="224537971">
              <w:marLeft w:val="0"/>
              <w:marRight w:val="0"/>
              <w:marTop w:val="0"/>
              <w:marBottom w:val="0"/>
              <w:divBdr>
                <w:top w:val="none" w:sz="0" w:space="0" w:color="auto"/>
                <w:left w:val="none" w:sz="0" w:space="0" w:color="auto"/>
                <w:bottom w:val="none" w:sz="0" w:space="0" w:color="auto"/>
                <w:right w:val="none" w:sz="0" w:space="0" w:color="auto"/>
              </w:divBdr>
            </w:div>
            <w:div w:id="696346623">
              <w:marLeft w:val="0"/>
              <w:marRight w:val="0"/>
              <w:marTop w:val="0"/>
              <w:marBottom w:val="0"/>
              <w:divBdr>
                <w:top w:val="none" w:sz="0" w:space="0" w:color="auto"/>
                <w:left w:val="none" w:sz="0" w:space="0" w:color="auto"/>
                <w:bottom w:val="none" w:sz="0" w:space="0" w:color="auto"/>
                <w:right w:val="none" w:sz="0" w:space="0" w:color="auto"/>
              </w:divBdr>
            </w:div>
            <w:div w:id="1350058718">
              <w:marLeft w:val="0"/>
              <w:marRight w:val="0"/>
              <w:marTop w:val="0"/>
              <w:marBottom w:val="0"/>
              <w:divBdr>
                <w:top w:val="none" w:sz="0" w:space="0" w:color="auto"/>
                <w:left w:val="none" w:sz="0" w:space="0" w:color="auto"/>
                <w:bottom w:val="none" w:sz="0" w:space="0" w:color="auto"/>
                <w:right w:val="none" w:sz="0" w:space="0" w:color="auto"/>
              </w:divBdr>
            </w:div>
            <w:div w:id="1522745186">
              <w:marLeft w:val="0"/>
              <w:marRight w:val="0"/>
              <w:marTop w:val="0"/>
              <w:marBottom w:val="0"/>
              <w:divBdr>
                <w:top w:val="none" w:sz="0" w:space="0" w:color="auto"/>
                <w:left w:val="none" w:sz="0" w:space="0" w:color="auto"/>
                <w:bottom w:val="none" w:sz="0" w:space="0" w:color="auto"/>
                <w:right w:val="none" w:sz="0" w:space="0" w:color="auto"/>
              </w:divBdr>
            </w:div>
            <w:div w:id="1042941452">
              <w:marLeft w:val="0"/>
              <w:marRight w:val="0"/>
              <w:marTop w:val="0"/>
              <w:marBottom w:val="0"/>
              <w:divBdr>
                <w:top w:val="none" w:sz="0" w:space="0" w:color="auto"/>
                <w:left w:val="none" w:sz="0" w:space="0" w:color="auto"/>
                <w:bottom w:val="none" w:sz="0" w:space="0" w:color="auto"/>
                <w:right w:val="none" w:sz="0" w:space="0" w:color="auto"/>
              </w:divBdr>
            </w:div>
            <w:div w:id="2054688433">
              <w:marLeft w:val="0"/>
              <w:marRight w:val="0"/>
              <w:marTop w:val="0"/>
              <w:marBottom w:val="0"/>
              <w:divBdr>
                <w:top w:val="none" w:sz="0" w:space="0" w:color="auto"/>
                <w:left w:val="none" w:sz="0" w:space="0" w:color="auto"/>
                <w:bottom w:val="none" w:sz="0" w:space="0" w:color="auto"/>
                <w:right w:val="none" w:sz="0" w:space="0" w:color="auto"/>
              </w:divBdr>
            </w:div>
            <w:div w:id="584846649">
              <w:marLeft w:val="0"/>
              <w:marRight w:val="0"/>
              <w:marTop w:val="0"/>
              <w:marBottom w:val="0"/>
              <w:divBdr>
                <w:top w:val="none" w:sz="0" w:space="0" w:color="auto"/>
                <w:left w:val="none" w:sz="0" w:space="0" w:color="auto"/>
                <w:bottom w:val="none" w:sz="0" w:space="0" w:color="auto"/>
                <w:right w:val="none" w:sz="0" w:space="0" w:color="auto"/>
              </w:divBdr>
            </w:div>
            <w:div w:id="1418165217">
              <w:marLeft w:val="0"/>
              <w:marRight w:val="0"/>
              <w:marTop w:val="0"/>
              <w:marBottom w:val="0"/>
              <w:divBdr>
                <w:top w:val="none" w:sz="0" w:space="0" w:color="auto"/>
                <w:left w:val="none" w:sz="0" w:space="0" w:color="auto"/>
                <w:bottom w:val="none" w:sz="0" w:space="0" w:color="auto"/>
                <w:right w:val="none" w:sz="0" w:space="0" w:color="auto"/>
              </w:divBdr>
            </w:div>
            <w:div w:id="174538337">
              <w:marLeft w:val="0"/>
              <w:marRight w:val="0"/>
              <w:marTop w:val="0"/>
              <w:marBottom w:val="0"/>
              <w:divBdr>
                <w:top w:val="none" w:sz="0" w:space="0" w:color="auto"/>
                <w:left w:val="none" w:sz="0" w:space="0" w:color="auto"/>
                <w:bottom w:val="none" w:sz="0" w:space="0" w:color="auto"/>
                <w:right w:val="none" w:sz="0" w:space="0" w:color="auto"/>
              </w:divBdr>
            </w:div>
            <w:div w:id="379790664">
              <w:marLeft w:val="0"/>
              <w:marRight w:val="0"/>
              <w:marTop w:val="0"/>
              <w:marBottom w:val="0"/>
              <w:divBdr>
                <w:top w:val="none" w:sz="0" w:space="0" w:color="auto"/>
                <w:left w:val="none" w:sz="0" w:space="0" w:color="auto"/>
                <w:bottom w:val="none" w:sz="0" w:space="0" w:color="auto"/>
                <w:right w:val="none" w:sz="0" w:space="0" w:color="auto"/>
              </w:divBdr>
            </w:div>
            <w:div w:id="1011837161">
              <w:marLeft w:val="0"/>
              <w:marRight w:val="0"/>
              <w:marTop w:val="0"/>
              <w:marBottom w:val="0"/>
              <w:divBdr>
                <w:top w:val="none" w:sz="0" w:space="0" w:color="auto"/>
                <w:left w:val="none" w:sz="0" w:space="0" w:color="auto"/>
                <w:bottom w:val="none" w:sz="0" w:space="0" w:color="auto"/>
                <w:right w:val="none" w:sz="0" w:space="0" w:color="auto"/>
              </w:divBdr>
            </w:div>
            <w:div w:id="1557661796">
              <w:marLeft w:val="0"/>
              <w:marRight w:val="0"/>
              <w:marTop w:val="0"/>
              <w:marBottom w:val="0"/>
              <w:divBdr>
                <w:top w:val="none" w:sz="0" w:space="0" w:color="auto"/>
                <w:left w:val="none" w:sz="0" w:space="0" w:color="auto"/>
                <w:bottom w:val="none" w:sz="0" w:space="0" w:color="auto"/>
                <w:right w:val="none" w:sz="0" w:space="0" w:color="auto"/>
              </w:divBdr>
            </w:div>
            <w:div w:id="1982032471">
              <w:marLeft w:val="0"/>
              <w:marRight w:val="0"/>
              <w:marTop w:val="0"/>
              <w:marBottom w:val="0"/>
              <w:divBdr>
                <w:top w:val="none" w:sz="0" w:space="0" w:color="auto"/>
                <w:left w:val="none" w:sz="0" w:space="0" w:color="auto"/>
                <w:bottom w:val="none" w:sz="0" w:space="0" w:color="auto"/>
                <w:right w:val="none" w:sz="0" w:space="0" w:color="auto"/>
              </w:divBdr>
            </w:div>
            <w:div w:id="595400897">
              <w:marLeft w:val="0"/>
              <w:marRight w:val="0"/>
              <w:marTop w:val="0"/>
              <w:marBottom w:val="0"/>
              <w:divBdr>
                <w:top w:val="none" w:sz="0" w:space="0" w:color="auto"/>
                <w:left w:val="none" w:sz="0" w:space="0" w:color="auto"/>
                <w:bottom w:val="none" w:sz="0" w:space="0" w:color="auto"/>
                <w:right w:val="none" w:sz="0" w:space="0" w:color="auto"/>
              </w:divBdr>
            </w:div>
            <w:div w:id="665209483">
              <w:marLeft w:val="0"/>
              <w:marRight w:val="0"/>
              <w:marTop w:val="0"/>
              <w:marBottom w:val="0"/>
              <w:divBdr>
                <w:top w:val="none" w:sz="0" w:space="0" w:color="auto"/>
                <w:left w:val="none" w:sz="0" w:space="0" w:color="auto"/>
                <w:bottom w:val="none" w:sz="0" w:space="0" w:color="auto"/>
                <w:right w:val="none" w:sz="0" w:space="0" w:color="auto"/>
              </w:divBdr>
            </w:div>
            <w:div w:id="1192112770">
              <w:marLeft w:val="0"/>
              <w:marRight w:val="0"/>
              <w:marTop w:val="0"/>
              <w:marBottom w:val="0"/>
              <w:divBdr>
                <w:top w:val="none" w:sz="0" w:space="0" w:color="auto"/>
                <w:left w:val="none" w:sz="0" w:space="0" w:color="auto"/>
                <w:bottom w:val="none" w:sz="0" w:space="0" w:color="auto"/>
                <w:right w:val="none" w:sz="0" w:space="0" w:color="auto"/>
              </w:divBdr>
            </w:div>
            <w:div w:id="1287543489">
              <w:marLeft w:val="0"/>
              <w:marRight w:val="0"/>
              <w:marTop w:val="0"/>
              <w:marBottom w:val="0"/>
              <w:divBdr>
                <w:top w:val="none" w:sz="0" w:space="0" w:color="auto"/>
                <w:left w:val="none" w:sz="0" w:space="0" w:color="auto"/>
                <w:bottom w:val="none" w:sz="0" w:space="0" w:color="auto"/>
                <w:right w:val="none" w:sz="0" w:space="0" w:color="auto"/>
              </w:divBdr>
            </w:div>
            <w:div w:id="824902846">
              <w:marLeft w:val="0"/>
              <w:marRight w:val="0"/>
              <w:marTop w:val="0"/>
              <w:marBottom w:val="0"/>
              <w:divBdr>
                <w:top w:val="none" w:sz="0" w:space="0" w:color="auto"/>
                <w:left w:val="none" w:sz="0" w:space="0" w:color="auto"/>
                <w:bottom w:val="none" w:sz="0" w:space="0" w:color="auto"/>
                <w:right w:val="none" w:sz="0" w:space="0" w:color="auto"/>
              </w:divBdr>
            </w:div>
            <w:div w:id="1824422892">
              <w:marLeft w:val="0"/>
              <w:marRight w:val="0"/>
              <w:marTop w:val="0"/>
              <w:marBottom w:val="0"/>
              <w:divBdr>
                <w:top w:val="none" w:sz="0" w:space="0" w:color="auto"/>
                <w:left w:val="none" w:sz="0" w:space="0" w:color="auto"/>
                <w:bottom w:val="none" w:sz="0" w:space="0" w:color="auto"/>
                <w:right w:val="none" w:sz="0" w:space="0" w:color="auto"/>
              </w:divBdr>
            </w:div>
            <w:div w:id="11046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3AF77-8E14-41A7-A45D-560EE9BCA663}">
  <ds:schemaRefs>
    <ds:schemaRef ds:uri="http://schemas.microsoft.com/sharepoint/v3/contenttype/forms"/>
  </ds:schemaRefs>
</ds:datastoreItem>
</file>

<file path=customXml/itemProps2.xml><?xml version="1.0" encoding="utf-8"?>
<ds:datastoreItem xmlns:ds="http://schemas.openxmlformats.org/officeDocument/2006/customXml" ds:itemID="{CFC99EFC-7978-4769-8D93-1BB1330C7D1B}">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99A94C7F-6CA4-46C6-BC92-467A014B6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5375</Characters>
  <Application>Microsoft Office Word</Application>
  <DocSecurity>0</DocSecurity>
  <Lines>141</Lines>
  <Paragraphs>85</Paragraphs>
  <ScaleCrop>false</ScaleCrop>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2022-07-18T11:17:00Z</dcterms:created>
  <dcterms:modified xsi:type="dcterms:W3CDTF">2022-08-02T09:33:00Z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