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8657D" w14:textId="77777777" w:rsidR="0015047F" w:rsidRDefault="0015047F" w:rsidP="0015047F">
      <w:pPr>
        <w:keepNext/>
        <w:keepLines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Republic of Latvia</w:t>
      </w:r>
    </w:p>
    <w:p w14:paraId="790C4A39" w14:textId="77777777" w:rsidR="0015047F" w:rsidRDefault="0015047F" w:rsidP="00473740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14:paraId="4950C178" w14:textId="39226F15" w:rsidR="00473740" w:rsidRPr="00473740" w:rsidRDefault="00473740" w:rsidP="0047374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sz w:val="24"/>
        </w:rPr>
        <w:t>Cabinet</w:t>
      </w:r>
    </w:p>
    <w:p w14:paraId="3B6F8FEF" w14:textId="69D5C76E" w:rsidR="00473740" w:rsidRPr="00473740" w:rsidRDefault="00473740" w:rsidP="0047374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sz w:val="24"/>
        </w:rPr>
        <w:t>Regulation No. 418</w:t>
      </w:r>
    </w:p>
    <w:p w14:paraId="6DE8DDF1" w14:textId="69FEA4D2" w:rsidR="00473740" w:rsidRDefault="00473740" w:rsidP="0047374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sz w:val="24"/>
        </w:rPr>
        <w:t>Adopted 22 June 2021</w:t>
      </w:r>
    </w:p>
    <w:p w14:paraId="5D318FC2" w14:textId="77777777" w:rsidR="00473740" w:rsidRDefault="00473740" w:rsidP="0047374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</w:pPr>
    </w:p>
    <w:p w14:paraId="4CC51B55" w14:textId="77777777" w:rsidR="00473740" w:rsidRDefault="00473740" w:rsidP="0047374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</w:pPr>
    </w:p>
    <w:p w14:paraId="13F32312" w14:textId="6905ED3E" w:rsidR="00473740" w:rsidRPr="00473740" w:rsidRDefault="00473740" w:rsidP="00473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/>
          <w:b/>
          <w:sz w:val="28"/>
        </w:rPr>
        <w:t>Regulations Regarding the Planning Region Territories</w:t>
      </w:r>
    </w:p>
    <w:p w14:paraId="236B6560" w14:textId="6A1CE565" w:rsidR="00473740" w:rsidRDefault="00473740" w:rsidP="0047374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</w:pPr>
    </w:p>
    <w:p w14:paraId="71994581" w14:textId="77777777" w:rsidR="00473740" w:rsidRPr="00473740" w:rsidRDefault="00473740" w:rsidP="0047374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</w:pPr>
    </w:p>
    <w:p w14:paraId="403F5FE2" w14:textId="77777777" w:rsidR="00473740" w:rsidRPr="00473740" w:rsidRDefault="00473740" w:rsidP="0047374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</w:pPr>
      <w:r>
        <w:rPr>
          <w:rFonts w:ascii="Times New Roman" w:hAnsi="Times New Roman"/>
          <w:i/>
          <w:sz w:val="24"/>
        </w:rPr>
        <w:t>Issued pursuant to</w:t>
      </w:r>
    </w:p>
    <w:p w14:paraId="71952854" w14:textId="545BE692" w:rsidR="00473740" w:rsidRPr="00473740" w:rsidRDefault="00473740" w:rsidP="0047374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</w:pPr>
      <w:r>
        <w:rPr>
          <w:rFonts w:ascii="Times New Roman" w:hAnsi="Times New Roman"/>
          <w:i/>
          <w:sz w:val="24"/>
        </w:rPr>
        <w:t>Section 5, Paragraph two of the Regional Development Law</w:t>
      </w:r>
    </w:p>
    <w:p w14:paraId="64A9420F" w14:textId="4C581D2E" w:rsidR="00473740" w:rsidRDefault="00473740" w:rsidP="0047374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</w:pPr>
    </w:p>
    <w:p w14:paraId="6B643E7B" w14:textId="77777777" w:rsidR="00473740" w:rsidRPr="00473740" w:rsidRDefault="00473740" w:rsidP="0047374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</w:pPr>
    </w:p>
    <w:p w14:paraId="0239009A" w14:textId="77777777" w:rsidR="00473740" w:rsidRPr="00473740" w:rsidRDefault="00473740" w:rsidP="0047374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bookmarkStart w:id="0" w:name="p-787766"/>
      <w:bookmarkEnd w:id="0"/>
      <w:r>
        <w:rPr>
          <w:rFonts w:ascii="Times New Roman" w:hAnsi="Times New Roman"/>
          <w:sz w:val="24"/>
        </w:rPr>
        <w:t>1. The Regulation prescribes the planning region territories.</w:t>
      </w:r>
      <w:bookmarkStart w:id="1" w:name="p1"/>
      <w:bookmarkEnd w:id="1"/>
    </w:p>
    <w:p w14:paraId="344EC6E3" w14:textId="77777777" w:rsidR="00473740" w:rsidRDefault="00473740" w:rsidP="0047374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</w:pPr>
    </w:p>
    <w:p w14:paraId="5FD8BE94" w14:textId="7FBDED8A" w:rsidR="00473740" w:rsidRPr="00473740" w:rsidRDefault="00473740" w:rsidP="0047374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sz w:val="24"/>
        </w:rPr>
        <w:t>2. The following is included in the planning region territories:</w:t>
      </w:r>
    </w:p>
    <w:p w14:paraId="19141B2C" w14:textId="77777777" w:rsidR="00473740" w:rsidRPr="00473740" w:rsidRDefault="00473740" w:rsidP="004737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sz w:val="24"/>
        </w:rPr>
        <w:t>2.1. Kurzeme Planning Region:</w:t>
      </w:r>
    </w:p>
    <w:p w14:paraId="33632494" w14:textId="77777777" w:rsidR="00473740" w:rsidRPr="00473740" w:rsidRDefault="00473740" w:rsidP="00473740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sz w:val="24"/>
        </w:rPr>
        <w:t>2.1.1. Liepāja;</w:t>
      </w:r>
    </w:p>
    <w:p w14:paraId="7D7F0114" w14:textId="77777777" w:rsidR="00473740" w:rsidRPr="00473740" w:rsidRDefault="00473740" w:rsidP="00473740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sz w:val="24"/>
        </w:rPr>
        <w:t>2.1.2. Ventspils;</w:t>
      </w:r>
    </w:p>
    <w:p w14:paraId="0C5948C4" w14:textId="77777777" w:rsidR="00473740" w:rsidRPr="00473740" w:rsidRDefault="00473740" w:rsidP="00473740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sz w:val="24"/>
        </w:rPr>
        <w:t>2.1.3. Dienvidkurzeme municipality;</w:t>
      </w:r>
    </w:p>
    <w:p w14:paraId="58493B47" w14:textId="77777777" w:rsidR="00473740" w:rsidRPr="00473740" w:rsidRDefault="00473740" w:rsidP="00473740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sz w:val="24"/>
        </w:rPr>
        <w:t>2.1.4. Kuldīga municipality;</w:t>
      </w:r>
    </w:p>
    <w:p w14:paraId="0C73F5DA" w14:textId="77777777" w:rsidR="00473740" w:rsidRPr="00473740" w:rsidRDefault="00473740" w:rsidP="00473740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sz w:val="24"/>
        </w:rPr>
        <w:t>2.1.5. Saldus municipality;</w:t>
      </w:r>
    </w:p>
    <w:p w14:paraId="57AB649D" w14:textId="77777777" w:rsidR="00473740" w:rsidRPr="00473740" w:rsidRDefault="00473740" w:rsidP="00473740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sz w:val="24"/>
        </w:rPr>
        <w:t>2.1.6. Talsi municipality;</w:t>
      </w:r>
    </w:p>
    <w:p w14:paraId="653FD29E" w14:textId="77777777" w:rsidR="00473740" w:rsidRPr="00473740" w:rsidRDefault="00473740" w:rsidP="00473740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sz w:val="24"/>
        </w:rPr>
        <w:t>2.1.7. Tukums municipality;</w:t>
      </w:r>
    </w:p>
    <w:p w14:paraId="5C7FF3B4" w14:textId="77777777" w:rsidR="00473740" w:rsidRPr="00473740" w:rsidRDefault="00473740" w:rsidP="00473740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sz w:val="24"/>
        </w:rPr>
        <w:t>2.1.8. Ventspils municipality;</w:t>
      </w:r>
    </w:p>
    <w:p w14:paraId="33B52758" w14:textId="77777777" w:rsidR="00473740" w:rsidRPr="00473740" w:rsidRDefault="00473740" w:rsidP="004737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sz w:val="24"/>
        </w:rPr>
        <w:t>2.2. Latgale Planning Region:</w:t>
      </w:r>
    </w:p>
    <w:p w14:paraId="47B32479" w14:textId="77777777" w:rsidR="00473740" w:rsidRPr="00473740" w:rsidRDefault="00473740" w:rsidP="00473740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sz w:val="24"/>
        </w:rPr>
        <w:t>2.2.1. Daugavpils;</w:t>
      </w:r>
    </w:p>
    <w:p w14:paraId="3E8B1711" w14:textId="77777777" w:rsidR="00473740" w:rsidRPr="00473740" w:rsidRDefault="00473740" w:rsidP="00473740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sz w:val="24"/>
        </w:rPr>
        <w:t>2.2.2. Rēzekne;</w:t>
      </w:r>
    </w:p>
    <w:p w14:paraId="7900AA3C" w14:textId="77777777" w:rsidR="00473740" w:rsidRPr="00473740" w:rsidRDefault="00473740" w:rsidP="00473740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sz w:val="24"/>
        </w:rPr>
        <w:t>2.2.3. Augšdaugava municipality;</w:t>
      </w:r>
    </w:p>
    <w:p w14:paraId="298FAF71" w14:textId="77777777" w:rsidR="00473740" w:rsidRPr="00473740" w:rsidRDefault="00473740" w:rsidP="00473740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sz w:val="24"/>
        </w:rPr>
        <w:t>2.2.4. Balvi municipality;</w:t>
      </w:r>
    </w:p>
    <w:p w14:paraId="084A4E68" w14:textId="77777777" w:rsidR="00473740" w:rsidRPr="00473740" w:rsidRDefault="00473740" w:rsidP="00473740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sz w:val="24"/>
        </w:rPr>
        <w:t>2.2.5. Krāslava municipality;</w:t>
      </w:r>
    </w:p>
    <w:p w14:paraId="25AEA2C8" w14:textId="77777777" w:rsidR="00473740" w:rsidRPr="00473740" w:rsidRDefault="00473740" w:rsidP="00473740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sz w:val="24"/>
        </w:rPr>
        <w:t>2.2.6. Līvāni municipality;</w:t>
      </w:r>
    </w:p>
    <w:p w14:paraId="37A79292" w14:textId="77777777" w:rsidR="00473740" w:rsidRPr="00473740" w:rsidRDefault="00473740" w:rsidP="00473740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sz w:val="24"/>
        </w:rPr>
        <w:t>2.2.7. Ludza municipality;</w:t>
      </w:r>
    </w:p>
    <w:p w14:paraId="32AEC28E" w14:textId="77777777" w:rsidR="00473740" w:rsidRPr="00473740" w:rsidRDefault="00473740" w:rsidP="00473740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sz w:val="24"/>
        </w:rPr>
        <w:t>2.2.8. Preiļi municipality;</w:t>
      </w:r>
    </w:p>
    <w:p w14:paraId="756AA16B" w14:textId="77777777" w:rsidR="00473740" w:rsidRPr="00473740" w:rsidRDefault="00473740" w:rsidP="00473740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sz w:val="24"/>
        </w:rPr>
        <w:t>2.2.9. Rēzekne municipality;</w:t>
      </w:r>
    </w:p>
    <w:p w14:paraId="16BF6BED" w14:textId="77777777" w:rsidR="00473740" w:rsidRPr="00473740" w:rsidRDefault="00473740" w:rsidP="004737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sz w:val="24"/>
        </w:rPr>
        <w:t>2.3. Rīga Planning Region:</w:t>
      </w:r>
    </w:p>
    <w:p w14:paraId="489C25DC" w14:textId="77777777" w:rsidR="00473740" w:rsidRPr="00473740" w:rsidRDefault="00473740" w:rsidP="00473740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sz w:val="24"/>
        </w:rPr>
        <w:t>2.3.1. Rīga;</w:t>
      </w:r>
    </w:p>
    <w:p w14:paraId="29653CB2" w14:textId="77777777" w:rsidR="00473740" w:rsidRPr="00473740" w:rsidRDefault="00473740" w:rsidP="00473740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sz w:val="24"/>
        </w:rPr>
        <w:t>2.3.2. Jūrmala;</w:t>
      </w:r>
    </w:p>
    <w:p w14:paraId="2BD62EFD" w14:textId="77777777" w:rsidR="00473740" w:rsidRPr="00473740" w:rsidRDefault="00473740" w:rsidP="00473740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sz w:val="24"/>
        </w:rPr>
        <w:t>2.3.3. Ādaži municipality;</w:t>
      </w:r>
    </w:p>
    <w:p w14:paraId="52D56DD6" w14:textId="77777777" w:rsidR="00473740" w:rsidRPr="00473740" w:rsidRDefault="00473740" w:rsidP="00473740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sz w:val="24"/>
        </w:rPr>
        <w:t>2.3.4. Ķekava municipality;</w:t>
      </w:r>
    </w:p>
    <w:p w14:paraId="60E380FC" w14:textId="77777777" w:rsidR="00473740" w:rsidRPr="00473740" w:rsidRDefault="00473740" w:rsidP="00473740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sz w:val="24"/>
        </w:rPr>
        <w:t>2.3.5. Mārupe municipality;</w:t>
      </w:r>
    </w:p>
    <w:p w14:paraId="12D82003" w14:textId="77777777" w:rsidR="00473740" w:rsidRPr="00473740" w:rsidRDefault="00473740" w:rsidP="00473740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sz w:val="24"/>
        </w:rPr>
        <w:t>2.3.6. Olaine municipality;</w:t>
      </w:r>
    </w:p>
    <w:p w14:paraId="0850CC1D" w14:textId="77777777" w:rsidR="00473740" w:rsidRPr="00473740" w:rsidRDefault="00473740" w:rsidP="00473740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sz w:val="24"/>
        </w:rPr>
        <w:t>2.3.7. Ropaži municipality;</w:t>
      </w:r>
    </w:p>
    <w:p w14:paraId="1EB330C8" w14:textId="77777777" w:rsidR="00473740" w:rsidRPr="00473740" w:rsidRDefault="00473740" w:rsidP="00473740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sz w:val="24"/>
        </w:rPr>
        <w:t>2.3.8. Salaspils municipality;</w:t>
      </w:r>
    </w:p>
    <w:p w14:paraId="5B631DA1" w14:textId="77777777" w:rsidR="00473740" w:rsidRPr="00473740" w:rsidRDefault="00473740" w:rsidP="00473740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sz w:val="24"/>
        </w:rPr>
        <w:t>2.3.9. Sigulda municipality;</w:t>
      </w:r>
    </w:p>
    <w:p w14:paraId="04749371" w14:textId="77777777" w:rsidR="00473740" w:rsidRPr="00473740" w:rsidRDefault="00473740" w:rsidP="004737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sz w:val="24"/>
        </w:rPr>
        <w:t>2.4. Vidzeme Planning Region:</w:t>
      </w:r>
    </w:p>
    <w:p w14:paraId="07490363" w14:textId="77777777" w:rsidR="00473740" w:rsidRPr="00473740" w:rsidRDefault="00473740" w:rsidP="00473740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sz w:val="24"/>
        </w:rPr>
        <w:t>2.4.1. Alūksne municipality;</w:t>
      </w:r>
    </w:p>
    <w:p w14:paraId="17139C53" w14:textId="77777777" w:rsidR="00473740" w:rsidRPr="00473740" w:rsidRDefault="00473740" w:rsidP="00473740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sz w:val="24"/>
        </w:rPr>
        <w:t>2.4.2. Cēsis municipality;</w:t>
      </w:r>
    </w:p>
    <w:p w14:paraId="6660C7D5" w14:textId="77777777" w:rsidR="00473740" w:rsidRPr="00473740" w:rsidRDefault="00473740" w:rsidP="00473740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sz w:val="24"/>
        </w:rPr>
        <w:t>2.4.3. Gulbene municipality;</w:t>
      </w:r>
    </w:p>
    <w:p w14:paraId="29DF329D" w14:textId="77777777" w:rsidR="00473740" w:rsidRPr="00473740" w:rsidRDefault="00473740" w:rsidP="00473740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sz w:val="24"/>
        </w:rPr>
        <w:t>2.4.4. Limbaži municipality;</w:t>
      </w:r>
    </w:p>
    <w:p w14:paraId="72A56AA7" w14:textId="77777777" w:rsidR="00473740" w:rsidRPr="00473740" w:rsidRDefault="00473740" w:rsidP="00473740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sz w:val="24"/>
        </w:rPr>
        <w:t>2.4.5. Madona municipality;</w:t>
      </w:r>
    </w:p>
    <w:p w14:paraId="4EF97CA8" w14:textId="77777777" w:rsidR="00473740" w:rsidRPr="00473740" w:rsidRDefault="00473740" w:rsidP="00473740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sz w:val="24"/>
        </w:rPr>
        <w:lastRenderedPageBreak/>
        <w:t>2.4.6. Ogre municipality;</w:t>
      </w:r>
    </w:p>
    <w:p w14:paraId="543019C3" w14:textId="77777777" w:rsidR="00473740" w:rsidRPr="00473740" w:rsidRDefault="00473740" w:rsidP="00473740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sz w:val="24"/>
        </w:rPr>
        <w:t>2.4.7. Saulkrasti municipality;</w:t>
      </w:r>
    </w:p>
    <w:p w14:paraId="54593AC9" w14:textId="77777777" w:rsidR="00473740" w:rsidRPr="00473740" w:rsidRDefault="00473740" w:rsidP="00473740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sz w:val="24"/>
        </w:rPr>
        <w:t>2.4.8. Smiltene municipality;</w:t>
      </w:r>
    </w:p>
    <w:p w14:paraId="7E310EE7" w14:textId="77777777" w:rsidR="00473740" w:rsidRPr="00473740" w:rsidRDefault="00473740" w:rsidP="00473740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sz w:val="24"/>
        </w:rPr>
        <w:t>2.4.9. Valmiera municipality;</w:t>
      </w:r>
    </w:p>
    <w:p w14:paraId="3B15A49C" w14:textId="77777777" w:rsidR="00473740" w:rsidRPr="00473740" w:rsidRDefault="00473740" w:rsidP="00473740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sz w:val="24"/>
        </w:rPr>
        <w:t>2.4.10. Valka municipality;</w:t>
      </w:r>
    </w:p>
    <w:p w14:paraId="4858D5B4" w14:textId="77777777" w:rsidR="00473740" w:rsidRPr="00473740" w:rsidRDefault="00473740" w:rsidP="00473740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sz w:val="24"/>
        </w:rPr>
        <w:t>2.4.11. Varakļāni municipality;</w:t>
      </w:r>
    </w:p>
    <w:p w14:paraId="130B3CD9" w14:textId="77777777" w:rsidR="00473740" w:rsidRPr="00473740" w:rsidRDefault="00473740" w:rsidP="004737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sz w:val="24"/>
        </w:rPr>
        <w:t>2.5. Zemgale Planning Region:</w:t>
      </w:r>
    </w:p>
    <w:p w14:paraId="312A1E3C" w14:textId="77777777" w:rsidR="00473740" w:rsidRPr="00473740" w:rsidRDefault="00473740" w:rsidP="00473740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sz w:val="24"/>
        </w:rPr>
        <w:t>2.5.1. Jelgava;</w:t>
      </w:r>
    </w:p>
    <w:p w14:paraId="37D6AFA0" w14:textId="77777777" w:rsidR="00473740" w:rsidRPr="00473740" w:rsidRDefault="00473740" w:rsidP="00473740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sz w:val="24"/>
        </w:rPr>
        <w:t>2.5.2. Aizkraukle municipality;</w:t>
      </w:r>
    </w:p>
    <w:p w14:paraId="421C6012" w14:textId="77777777" w:rsidR="00473740" w:rsidRPr="00473740" w:rsidRDefault="00473740" w:rsidP="00473740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sz w:val="24"/>
        </w:rPr>
        <w:t>2.5.3. Bauska municipality;</w:t>
      </w:r>
    </w:p>
    <w:p w14:paraId="559E6F4D" w14:textId="77777777" w:rsidR="00473740" w:rsidRPr="00473740" w:rsidRDefault="00473740" w:rsidP="00473740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sz w:val="24"/>
        </w:rPr>
        <w:t>2.5.4. Dobele municipality;</w:t>
      </w:r>
    </w:p>
    <w:p w14:paraId="3A20B1DE" w14:textId="77777777" w:rsidR="00473740" w:rsidRPr="00473740" w:rsidRDefault="00473740" w:rsidP="00473740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sz w:val="24"/>
        </w:rPr>
        <w:t>2.5.5. Jelgava municipality;</w:t>
      </w:r>
    </w:p>
    <w:p w14:paraId="135463C6" w14:textId="77777777" w:rsidR="00473740" w:rsidRPr="00473740" w:rsidRDefault="00473740" w:rsidP="00473740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sz w:val="24"/>
        </w:rPr>
        <w:t>2.5.6. Jēkabpils municipality.</w:t>
      </w:r>
    </w:p>
    <w:p w14:paraId="3B6DDEDF" w14:textId="77777777" w:rsidR="00473740" w:rsidRDefault="00473740" w:rsidP="0047374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bookmarkStart w:id="2" w:name="p-787768"/>
      <w:bookmarkEnd w:id="2"/>
    </w:p>
    <w:p w14:paraId="27845968" w14:textId="74D8C797" w:rsidR="00473740" w:rsidRPr="00473740" w:rsidRDefault="00473740" w:rsidP="0047374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sz w:val="24"/>
        </w:rPr>
        <w:t>3. Cabinet Regulation No. 391 of 5 May 2009, Regulations Regarding the Planning Region Territories (</w:t>
      </w:r>
      <w:r>
        <w:rPr>
          <w:rFonts w:ascii="Times New Roman" w:hAnsi="Times New Roman"/>
          <w:i/>
          <w:iCs/>
          <w:sz w:val="24"/>
        </w:rPr>
        <w:t>Latvijas Vēstnesis</w:t>
      </w:r>
      <w:r>
        <w:rPr>
          <w:rFonts w:ascii="Times New Roman" w:hAnsi="Times New Roman"/>
          <w:sz w:val="24"/>
        </w:rPr>
        <w:t>, 2009, No. 72; 2011, No. 52), is repealed.</w:t>
      </w:r>
      <w:bookmarkStart w:id="3" w:name="p3"/>
      <w:bookmarkEnd w:id="3"/>
    </w:p>
    <w:p w14:paraId="40350AC4" w14:textId="77777777" w:rsidR="00473740" w:rsidRDefault="00473740" w:rsidP="0047374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bookmarkStart w:id="4" w:name="p-787769"/>
      <w:bookmarkEnd w:id="4"/>
    </w:p>
    <w:p w14:paraId="1B66A048" w14:textId="010BE3F6" w:rsidR="00473740" w:rsidRPr="00473740" w:rsidRDefault="00473740" w:rsidP="0047374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sz w:val="24"/>
        </w:rPr>
        <w:t>4. The Regulation shall come into force on 1 July 2021.</w:t>
      </w:r>
      <w:bookmarkStart w:id="5" w:name="p4"/>
      <w:bookmarkEnd w:id="5"/>
    </w:p>
    <w:p w14:paraId="45245AAB" w14:textId="77777777" w:rsidR="00473740" w:rsidRDefault="00473740" w:rsidP="0047374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</w:pPr>
    </w:p>
    <w:p w14:paraId="735DB6B3" w14:textId="77777777" w:rsidR="00473740" w:rsidRDefault="00473740" w:rsidP="0047374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</w:pPr>
    </w:p>
    <w:p w14:paraId="2552A201" w14:textId="48CFA9A3" w:rsidR="00473740" w:rsidRPr="00473740" w:rsidRDefault="00473740" w:rsidP="0047374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sz w:val="24"/>
        </w:rPr>
        <w:t>Prime Minister</w:t>
      </w:r>
      <w:r w:rsidR="00E307D1">
        <w:rPr>
          <w:rFonts w:ascii="Times New Roman" w:hAnsi="Times New Roman"/>
          <w:sz w:val="24"/>
        </w:rPr>
        <w:tab/>
      </w:r>
      <w:r w:rsidR="00E307D1">
        <w:rPr>
          <w:rFonts w:ascii="Times New Roman" w:hAnsi="Times New Roman"/>
          <w:sz w:val="24"/>
        </w:rPr>
        <w:tab/>
      </w:r>
      <w:r w:rsidR="00E307D1">
        <w:rPr>
          <w:rFonts w:ascii="Times New Roman" w:hAnsi="Times New Roman"/>
          <w:sz w:val="24"/>
        </w:rPr>
        <w:tab/>
      </w:r>
      <w:r w:rsidR="00E307D1">
        <w:rPr>
          <w:rFonts w:ascii="Times New Roman" w:hAnsi="Times New Roman"/>
          <w:sz w:val="24"/>
        </w:rPr>
        <w:tab/>
      </w:r>
      <w:r w:rsidR="00E307D1">
        <w:rPr>
          <w:rFonts w:ascii="Times New Roman" w:hAnsi="Times New Roman"/>
          <w:sz w:val="24"/>
        </w:rPr>
        <w:tab/>
      </w:r>
      <w:r w:rsidR="00E307D1">
        <w:rPr>
          <w:rFonts w:ascii="Times New Roman" w:hAnsi="Times New Roman"/>
          <w:sz w:val="24"/>
        </w:rPr>
        <w:tab/>
      </w:r>
      <w:r w:rsidR="00E307D1">
        <w:rPr>
          <w:rFonts w:ascii="Times New Roman" w:hAnsi="Times New Roman"/>
          <w:sz w:val="24"/>
        </w:rPr>
        <w:tab/>
      </w:r>
      <w:r w:rsidR="00E307D1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A. K. Kariņš</w:t>
      </w:r>
    </w:p>
    <w:p w14:paraId="07B68C2F" w14:textId="77777777" w:rsidR="00473740" w:rsidRPr="00473740" w:rsidRDefault="00473740" w:rsidP="0047374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</w:pPr>
    </w:p>
    <w:p w14:paraId="4B1FB828" w14:textId="5DD9D6E7" w:rsidR="00473740" w:rsidRDefault="00473740" w:rsidP="0047374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sz w:val="24"/>
        </w:rPr>
        <w:t>Minister for Environmental Protection and Regional Development</w:t>
      </w:r>
      <w:r w:rsidR="00E307D1">
        <w:rPr>
          <w:rFonts w:ascii="Times New Roman" w:hAnsi="Times New Roman"/>
          <w:sz w:val="24"/>
        </w:rPr>
        <w:tab/>
      </w:r>
      <w:r w:rsidR="00E307D1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A. T. Plešs</w:t>
      </w:r>
    </w:p>
    <w:p w14:paraId="2041D992" w14:textId="77777777" w:rsidR="00473740" w:rsidRPr="00473740" w:rsidRDefault="00473740" w:rsidP="0047374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</w:pPr>
    </w:p>
    <w:p w14:paraId="1AE8B3BF" w14:textId="77777777" w:rsidR="00473740" w:rsidRPr="00473740" w:rsidRDefault="00473740" w:rsidP="0047374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val="en-US"/>
        </w:rPr>
      </w:pPr>
    </w:p>
    <w:sectPr w:rsidR="00473740" w:rsidRPr="00473740" w:rsidSect="004737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F59F2" w14:textId="77777777" w:rsidR="00931FD6" w:rsidRPr="00473740" w:rsidRDefault="00931FD6" w:rsidP="00473740">
      <w:pPr>
        <w:spacing w:after="0" w:line="240" w:lineRule="auto"/>
        <w:rPr>
          <w:noProof/>
          <w:lang w:val="en-US"/>
        </w:rPr>
      </w:pPr>
      <w:r w:rsidRPr="00473740">
        <w:rPr>
          <w:noProof/>
          <w:lang w:val="en-US"/>
        </w:rPr>
        <w:separator/>
      </w:r>
    </w:p>
  </w:endnote>
  <w:endnote w:type="continuationSeparator" w:id="0">
    <w:p w14:paraId="727E9EEF" w14:textId="77777777" w:rsidR="00931FD6" w:rsidRPr="00473740" w:rsidRDefault="00931FD6" w:rsidP="00473740">
      <w:pPr>
        <w:spacing w:after="0" w:line="240" w:lineRule="auto"/>
        <w:rPr>
          <w:noProof/>
          <w:lang w:val="en-US"/>
        </w:rPr>
      </w:pPr>
      <w:r w:rsidRPr="00473740">
        <w:rPr>
          <w:noProof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0B7BC" w14:textId="77777777" w:rsidR="00473740" w:rsidRDefault="00473740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8D955" w14:textId="77777777" w:rsidR="00B83A7D" w:rsidRPr="00750961" w:rsidRDefault="00B83A7D" w:rsidP="00B83A7D">
    <w:pPr>
      <w:pStyle w:val="Kjene"/>
      <w:tabs>
        <w:tab w:val="right" w:pos="9072"/>
      </w:tabs>
      <w:rPr>
        <w:rFonts w:ascii="Times New Roman" w:hAnsi="Times New Roman"/>
        <w:sz w:val="20"/>
      </w:rPr>
    </w:pPr>
  </w:p>
  <w:p w14:paraId="03064835" w14:textId="77777777" w:rsidR="00B83A7D" w:rsidRPr="000523BF" w:rsidRDefault="00B83A7D" w:rsidP="00B83A7D">
    <w:pPr>
      <w:pStyle w:val="Kjene"/>
      <w:tabs>
        <w:tab w:val="right" w:pos="9072"/>
      </w:tabs>
      <w:rPr>
        <w:rFonts w:ascii="Times New Roman" w:hAnsi="Times New Roman"/>
        <w:sz w:val="20"/>
      </w:rPr>
    </w:pPr>
    <w:r w:rsidRPr="00750961">
      <w:rPr>
        <w:rFonts w:ascii="Times New Roman" w:hAnsi="Times New Roman"/>
        <w:sz w:val="20"/>
      </w:rPr>
      <w:t xml:space="preserve">Translation </w:t>
    </w:r>
    <w:r w:rsidRPr="00750961">
      <w:rPr>
        <w:rFonts w:ascii="Times New Roman" w:hAnsi="Times New Roman"/>
        <w:sz w:val="20"/>
      </w:rPr>
      <w:fldChar w:fldCharType="begin"/>
    </w:r>
    <w:r w:rsidRPr="00750961">
      <w:rPr>
        <w:rFonts w:ascii="Times New Roman" w:hAnsi="Times New Roman"/>
        <w:sz w:val="20"/>
      </w:rPr>
      <w:instrText>symbol 169 \f "UnivrstyRoman TL" \s 8</w:instrText>
    </w:r>
    <w:r w:rsidRPr="00750961">
      <w:rPr>
        <w:rFonts w:ascii="Times New Roman" w:hAnsi="Times New Roman"/>
        <w:sz w:val="20"/>
      </w:rPr>
      <w:fldChar w:fldCharType="separate"/>
    </w:r>
    <w:r w:rsidRPr="00750961">
      <w:rPr>
        <w:rFonts w:ascii="Times New Roman" w:hAnsi="Times New Roman"/>
        <w:sz w:val="20"/>
      </w:rPr>
      <w:t>©</w:t>
    </w:r>
    <w:r w:rsidRPr="00750961">
      <w:rPr>
        <w:rFonts w:ascii="Times New Roman" w:hAnsi="Times New Roman"/>
        <w:sz w:val="20"/>
      </w:rPr>
      <w:fldChar w:fldCharType="end"/>
    </w:r>
    <w:r w:rsidRPr="00750961">
      <w:rPr>
        <w:rFonts w:ascii="Times New Roman" w:hAnsi="Times New Roman"/>
        <w:sz w:val="20"/>
      </w:rPr>
      <w:t xml:space="preserve"> 20</w:t>
    </w:r>
    <w:r>
      <w:rPr>
        <w:rFonts w:ascii="Times New Roman" w:hAnsi="Times New Roman"/>
        <w:sz w:val="20"/>
      </w:rPr>
      <w:t>21</w:t>
    </w:r>
    <w:r w:rsidRPr="00750961">
      <w:rPr>
        <w:rFonts w:ascii="Times New Roman" w:hAnsi="Times New Roman"/>
        <w:sz w:val="20"/>
      </w:rPr>
      <w:t xml:space="preserve"> Valsts valodas centrs (State Language Centre)</w:t>
    </w:r>
    <w:r w:rsidRPr="00750961">
      <w:rPr>
        <w:rFonts w:ascii="Times New Roman" w:hAnsi="Times New Roman"/>
        <w:sz w:val="20"/>
      </w:rPr>
      <w:tab/>
    </w:r>
    <w:r w:rsidRPr="00750961">
      <w:rPr>
        <w:rStyle w:val="Lappusesnumurs"/>
        <w:rFonts w:ascii="Times New Roman" w:hAnsi="Times New Roman"/>
        <w:sz w:val="20"/>
      </w:rPr>
      <w:fldChar w:fldCharType="begin"/>
    </w:r>
    <w:r w:rsidRPr="00750961">
      <w:rPr>
        <w:rStyle w:val="Lappusesnumurs"/>
        <w:rFonts w:ascii="Times New Roman" w:hAnsi="Times New Roman"/>
        <w:sz w:val="20"/>
      </w:rPr>
      <w:instrText xml:space="preserve"> PAGE </w:instrText>
    </w:r>
    <w:r w:rsidRPr="00750961">
      <w:rPr>
        <w:rStyle w:val="Lappusesnumurs"/>
        <w:rFonts w:ascii="Times New Roman" w:hAnsi="Times New Roman"/>
        <w:sz w:val="20"/>
      </w:rPr>
      <w:fldChar w:fldCharType="separate"/>
    </w:r>
    <w:r>
      <w:rPr>
        <w:rStyle w:val="Lappusesnumurs"/>
        <w:rFonts w:ascii="Times New Roman" w:hAnsi="Times New Roman"/>
        <w:sz w:val="20"/>
      </w:rPr>
      <w:t>2</w:t>
    </w:r>
    <w:r w:rsidRPr="00750961">
      <w:rPr>
        <w:rStyle w:val="Lappusesnumurs"/>
        <w:rFonts w:ascii="Times New Roman" w:hAnsi="Times New Roman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D95DF" w14:textId="77777777" w:rsidR="00E2571A" w:rsidRDefault="00E2571A" w:rsidP="00E2571A">
    <w:pPr>
      <w:pStyle w:val="Kjene"/>
      <w:rPr>
        <w:rFonts w:ascii="Times New Roman" w:hAnsi="Times New Roman"/>
        <w:sz w:val="20"/>
      </w:rPr>
    </w:pPr>
    <w:bookmarkStart w:id="6" w:name="_Hlk31896922"/>
    <w:bookmarkStart w:id="7" w:name="_Hlk31896923"/>
  </w:p>
  <w:p w14:paraId="51DB5F68" w14:textId="77777777" w:rsidR="00E2571A" w:rsidRPr="000523BF" w:rsidRDefault="00E2571A" w:rsidP="00E2571A">
    <w:pPr>
      <w:pStyle w:val="Kjene"/>
      <w:rPr>
        <w:rFonts w:ascii="Times New Roman" w:hAnsi="Times New Roman"/>
        <w:sz w:val="20"/>
      </w:rPr>
    </w:pPr>
    <w:r w:rsidRPr="00750961">
      <w:rPr>
        <w:rFonts w:ascii="Times New Roman" w:hAnsi="Times New Roman"/>
        <w:sz w:val="20"/>
      </w:rPr>
      <w:t xml:space="preserve">Translation </w:t>
    </w:r>
    <w:r w:rsidRPr="00750961">
      <w:rPr>
        <w:rFonts w:ascii="Times New Roman" w:hAnsi="Times New Roman"/>
        <w:sz w:val="20"/>
      </w:rPr>
      <w:fldChar w:fldCharType="begin"/>
    </w:r>
    <w:r w:rsidRPr="00750961">
      <w:rPr>
        <w:rFonts w:ascii="Times New Roman" w:hAnsi="Times New Roman"/>
        <w:sz w:val="20"/>
      </w:rPr>
      <w:instrText>symbol 169 \f "UnivrstyRoman TL" \s 8</w:instrText>
    </w:r>
    <w:r w:rsidRPr="00750961">
      <w:rPr>
        <w:rFonts w:ascii="Times New Roman" w:hAnsi="Times New Roman"/>
        <w:sz w:val="20"/>
      </w:rPr>
      <w:fldChar w:fldCharType="separate"/>
    </w:r>
    <w:r w:rsidRPr="00750961">
      <w:rPr>
        <w:rFonts w:ascii="Times New Roman" w:hAnsi="Times New Roman"/>
        <w:sz w:val="20"/>
      </w:rPr>
      <w:t>©</w:t>
    </w:r>
    <w:r w:rsidRPr="00750961">
      <w:rPr>
        <w:rFonts w:ascii="Times New Roman" w:hAnsi="Times New Roman"/>
        <w:sz w:val="20"/>
      </w:rPr>
      <w:fldChar w:fldCharType="end"/>
    </w:r>
    <w:r w:rsidRPr="00750961">
      <w:rPr>
        <w:rFonts w:ascii="Times New Roman" w:hAnsi="Times New Roman"/>
        <w:sz w:val="20"/>
      </w:rPr>
      <w:t xml:space="preserve"> 20</w:t>
    </w:r>
    <w:r>
      <w:rPr>
        <w:rFonts w:ascii="Times New Roman" w:hAnsi="Times New Roman"/>
        <w:sz w:val="20"/>
      </w:rPr>
      <w:t>21</w:t>
    </w:r>
    <w:r w:rsidRPr="00750961">
      <w:rPr>
        <w:rFonts w:ascii="Times New Roman" w:hAnsi="Times New Roman"/>
        <w:sz w:val="20"/>
      </w:rPr>
      <w:t xml:space="preserve"> Valsts valodas</w:t>
    </w:r>
    <w:r>
      <w:rPr>
        <w:rFonts w:ascii="Times New Roman" w:hAnsi="Times New Roman"/>
        <w:sz w:val="20"/>
      </w:rPr>
      <w:t xml:space="preserve"> centrs (State Language Centre)</w:t>
    </w:r>
    <w:bookmarkEnd w:id="6"/>
    <w:bookmarkEnd w:id="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C2003" w14:textId="77777777" w:rsidR="00931FD6" w:rsidRPr="00473740" w:rsidRDefault="00931FD6" w:rsidP="00473740">
      <w:pPr>
        <w:spacing w:after="0" w:line="240" w:lineRule="auto"/>
        <w:rPr>
          <w:noProof/>
          <w:lang w:val="en-US"/>
        </w:rPr>
      </w:pPr>
      <w:r w:rsidRPr="00473740">
        <w:rPr>
          <w:noProof/>
          <w:lang w:val="en-US"/>
        </w:rPr>
        <w:separator/>
      </w:r>
    </w:p>
  </w:footnote>
  <w:footnote w:type="continuationSeparator" w:id="0">
    <w:p w14:paraId="3EC6426C" w14:textId="77777777" w:rsidR="00931FD6" w:rsidRPr="00473740" w:rsidRDefault="00931FD6" w:rsidP="00473740">
      <w:pPr>
        <w:spacing w:after="0" w:line="240" w:lineRule="auto"/>
        <w:rPr>
          <w:noProof/>
          <w:lang w:val="en-US"/>
        </w:rPr>
      </w:pPr>
      <w:r w:rsidRPr="00473740">
        <w:rPr>
          <w:noProof/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2439C" w14:textId="77777777" w:rsidR="00473740" w:rsidRDefault="00473740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B11FC" w14:textId="77777777" w:rsidR="00473740" w:rsidRDefault="00473740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089DC" w14:textId="77777777" w:rsidR="00473740" w:rsidRDefault="00473740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37A"/>
    <w:rsid w:val="0015047F"/>
    <w:rsid w:val="001575C2"/>
    <w:rsid w:val="002C638A"/>
    <w:rsid w:val="00473740"/>
    <w:rsid w:val="00931FD6"/>
    <w:rsid w:val="00B83A7D"/>
    <w:rsid w:val="00DA537A"/>
    <w:rsid w:val="00E2571A"/>
    <w:rsid w:val="00E3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AFB68"/>
  <w15:chartTrackingRefBased/>
  <w15:docId w15:val="{E55A5196-4451-4010-B88E-0651193AC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semiHidden/>
    <w:unhideWhenUsed/>
    <w:rsid w:val="00473740"/>
    <w:rPr>
      <w:color w:val="0000FF"/>
      <w:u w:val="single"/>
    </w:rPr>
  </w:style>
  <w:style w:type="paragraph" w:customStyle="1" w:styleId="tv213">
    <w:name w:val="tv213"/>
    <w:basedOn w:val="Parasts"/>
    <w:rsid w:val="00473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4737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73740"/>
  </w:style>
  <w:style w:type="paragraph" w:styleId="Kjene">
    <w:name w:val="footer"/>
    <w:basedOn w:val="Parasts"/>
    <w:link w:val="KjeneRakstz"/>
    <w:unhideWhenUsed/>
    <w:rsid w:val="004737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rsid w:val="00473740"/>
  </w:style>
  <w:style w:type="character" w:styleId="Lappusesnumurs">
    <w:name w:val="page number"/>
    <w:rsid w:val="00B83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9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8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8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25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0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0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15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0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46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5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8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1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C1742F60F5DC847ADA3134B77337160" ma:contentTypeVersion="8" ma:contentTypeDescription="Izveidot jaunu dokumentu." ma:contentTypeScope="" ma:versionID="d88662969294f587880e8ba3f39c3ffd">
  <xsd:schema xmlns:xsd="http://www.w3.org/2001/XMLSchema" xmlns:xs="http://www.w3.org/2001/XMLSchema" xmlns:p="http://schemas.microsoft.com/office/2006/metadata/properties" xmlns:ns2="6cc2d0a5-6e69-4156-a8eb-1c0292fca1c4" targetNamespace="http://schemas.microsoft.com/office/2006/metadata/properties" ma:root="true" ma:fieldsID="ed10f8c55a0ed7ba42296e0d0748bb59" ns2:_="">
    <xsd:import namespace="6cc2d0a5-6e69-4156-a8eb-1c0292fca1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c2d0a5-6e69-4156-a8eb-1c0292fca1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123F9D-9EC1-41A0-B75B-7D5CD87F4C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18D488-5620-477F-9DD5-30972B299D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c2d0a5-6e69-4156-a8eb-1c0292fca1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3F3DBC-E3A4-4BC9-93C3-EBB20ADB841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1259</Words>
  <Characters>718</Characters>
  <Application>Microsoft Office Word</Application>
  <DocSecurity>0</DocSecurity>
  <Lines>5</Lines>
  <Paragraphs>3</Paragraphs>
  <ScaleCrop>false</ScaleCrop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6</cp:revision>
  <dcterms:created xsi:type="dcterms:W3CDTF">2021-07-02T10:41:00Z</dcterms:created>
  <dcterms:modified xsi:type="dcterms:W3CDTF">2021-09-22T13:05:00Z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0x0101007C1742F60F5DC847ADA3134B77337160</vt:lpwstr>
  </property>
</Properties>
</file>