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3F78" w14:textId="6CC07A9A" w:rsidR="00B91D47" w:rsidRDefault="00B91D47" w:rsidP="003646B7">
      <w:pPr>
        <w:spacing w:after="0" w:line="240" w:lineRule="auto"/>
        <w:jc w:val="center"/>
        <w:rPr>
          <w:rFonts w:ascii="Times New Roman" w:hAnsi="Times New Roman"/>
          <w:sz w:val="24"/>
        </w:rPr>
      </w:pPr>
      <w:r>
        <w:rPr>
          <w:rFonts w:ascii="Times New Roman" w:hAnsi="Times New Roman"/>
          <w:sz w:val="24"/>
        </w:rPr>
        <w:t>Republic of Latvia</w:t>
      </w:r>
    </w:p>
    <w:p w14:paraId="2F2C4FE5" w14:textId="77777777" w:rsidR="00B91D47" w:rsidRDefault="00B91D47" w:rsidP="003646B7">
      <w:pPr>
        <w:spacing w:after="0" w:line="240" w:lineRule="auto"/>
        <w:jc w:val="center"/>
        <w:rPr>
          <w:rFonts w:ascii="Times New Roman" w:hAnsi="Times New Roman"/>
          <w:sz w:val="24"/>
        </w:rPr>
      </w:pPr>
    </w:p>
    <w:p w14:paraId="3BAD7166" w14:textId="5A7351E2" w:rsidR="003646B7" w:rsidRPr="003646B7" w:rsidRDefault="009D5A07" w:rsidP="00364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9C6724C" w14:textId="73A27D4A" w:rsidR="003646B7" w:rsidRPr="003646B7" w:rsidRDefault="009D5A07" w:rsidP="00364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441</w:t>
      </w:r>
    </w:p>
    <w:p w14:paraId="45A08B1E" w14:textId="44554F14" w:rsidR="009D5A07" w:rsidRPr="009D5A07" w:rsidRDefault="009D5A07" w:rsidP="00364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July 2020</w:t>
      </w:r>
    </w:p>
    <w:p w14:paraId="5DC6D46F"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71694808"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3B05D81D" w14:textId="2FD09ECF" w:rsidR="009D5A07" w:rsidRPr="009D5A07" w:rsidRDefault="009D5A07" w:rsidP="003646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Technical Standards for the Refill Mechanism of Electronic Smoking Devices</w:t>
      </w:r>
    </w:p>
    <w:p w14:paraId="08EAAF81"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0DFE0C47"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14C14F56" w14:textId="77777777" w:rsidR="003646B7" w:rsidRPr="003646B7" w:rsidRDefault="009D5A07" w:rsidP="003646B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A409EAF" w14:textId="2801FC5F" w:rsidR="009D5A07" w:rsidRPr="003646B7" w:rsidRDefault="009D5A07" w:rsidP="003646B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 Paragraph five, Clause 7 of the Law on the Handling of Tobacco Products, Herbal Products for Smoking, Electronic Smoking Devices and Their Liquids</w:t>
      </w:r>
    </w:p>
    <w:p w14:paraId="6F3B89C3" w14:textId="5A20DFCF"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3A36E1E4" w14:textId="77777777" w:rsidR="003646B7" w:rsidRPr="009D5A07" w:rsidRDefault="003646B7" w:rsidP="003646B7">
      <w:pPr>
        <w:spacing w:after="0" w:line="240" w:lineRule="auto"/>
        <w:jc w:val="both"/>
        <w:rPr>
          <w:rFonts w:ascii="Times New Roman" w:eastAsia="Times New Roman" w:hAnsi="Times New Roman" w:cs="Times New Roman"/>
          <w:noProof/>
          <w:sz w:val="24"/>
          <w:szCs w:val="24"/>
          <w:lang w:eastAsia="lv-LV"/>
        </w:rPr>
      </w:pPr>
    </w:p>
    <w:p w14:paraId="4C148AB9" w14:textId="77777777" w:rsidR="009D5A07" w:rsidRPr="009D5A07" w:rsidRDefault="009D5A07" w:rsidP="003646B7">
      <w:pPr>
        <w:spacing w:after="0" w:line="240" w:lineRule="auto"/>
        <w:jc w:val="both"/>
        <w:rPr>
          <w:rFonts w:ascii="Times New Roman" w:eastAsia="Times New Roman" w:hAnsi="Times New Roman" w:cs="Times New Roman"/>
          <w:noProof/>
          <w:sz w:val="24"/>
          <w:szCs w:val="24"/>
        </w:rPr>
      </w:pPr>
      <w:bookmarkStart w:id="0" w:name="p-742039"/>
      <w:bookmarkEnd w:id="0"/>
      <w:r>
        <w:rPr>
          <w:rFonts w:ascii="Times New Roman" w:hAnsi="Times New Roman"/>
          <w:sz w:val="24"/>
        </w:rPr>
        <w:t>1. The Regulation prescribes the technical standards for the refill mechanism of electronic smoking devices refilled by means of refill containers.</w:t>
      </w:r>
      <w:bookmarkStart w:id="1" w:name="p1"/>
      <w:bookmarkEnd w:id="1"/>
    </w:p>
    <w:p w14:paraId="0AB694F3" w14:textId="77777777" w:rsidR="003646B7" w:rsidRDefault="003646B7" w:rsidP="003646B7">
      <w:pPr>
        <w:spacing w:after="0" w:line="240" w:lineRule="auto"/>
        <w:jc w:val="both"/>
        <w:rPr>
          <w:rFonts w:ascii="Times New Roman" w:eastAsia="Times New Roman" w:hAnsi="Times New Roman" w:cs="Times New Roman"/>
          <w:noProof/>
          <w:sz w:val="24"/>
          <w:szCs w:val="24"/>
        </w:rPr>
      </w:pPr>
      <w:bookmarkStart w:id="2" w:name="p-742040"/>
      <w:bookmarkEnd w:id="2"/>
    </w:p>
    <w:p w14:paraId="4B1AAB4E" w14:textId="6684AB90" w:rsidR="009D5A07" w:rsidRPr="009D5A07" w:rsidRDefault="009D5A07" w:rsidP="003646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To place the electronic smoking device and refill container on the market, the refill mechanism must comply with one of the following conditions:</w:t>
      </w:r>
      <w:bookmarkStart w:id="3" w:name="p2"/>
      <w:bookmarkEnd w:id="3"/>
    </w:p>
    <w:p w14:paraId="592AAFD8" w14:textId="77777777" w:rsidR="009D5A07" w:rsidRPr="009D5A07" w:rsidRDefault="009D5A07" w:rsidP="0036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refill mechanism entails the use of a refill container possessing a securely attached at least 9 millimetres long nozzle which slots comfortably into the opening of the tank of the respective electronic smoking device and is narrower than the respective opening of the tank, and possessing a flow control mechanism that emits no more than 20 drops of nicotine-containing or nicotine-free liquid per minute when placed vertically and subjected to atmospheric pressure at 20 °C (± 5 °C);</w:t>
      </w:r>
    </w:p>
    <w:p w14:paraId="55A8C982" w14:textId="77777777" w:rsidR="009D5A07" w:rsidRPr="009D5A07" w:rsidRDefault="009D5A07" w:rsidP="00364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refill mechanism operates by means of a special connection system (docking system) which releases nicotine-containing or nicotine-free liquid from the refill container into the tank of the refillable electronic smoking device only when the refill container and electronic smoking device are connected.</w:t>
      </w:r>
    </w:p>
    <w:p w14:paraId="6513301F" w14:textId="77777777" w:rsidR="003646B7" w:rsidRDefault="003646B7" w:rsidP="003646B7">
      <w:pPr>
        <w:spacing w:after="0" w:line="240" w:lineRule="auto"/>
        <w:jc w:val="both"/>
        <w:rPr>
          <w:rFonts w:ascii="Times New Roman" w:eastAsia="Times New Roman" w:hAnsi="Times New Roman" w:cs="Times New Roman"/>
          <w:noProof/>
          <w:sz w:val="24"/>
          <w:szCs w:val="24"/>
        </w:rPr>
      </w:pPr>
      <w:bookmarkStart w:id="4" w:name="p-742041"/>
      <w:bookmarkEnd w:id="4"/>
    </w:p>
    <w:p w14:paraId="47476A7A" w14:textId="197CD565" w:rsidR="009D5A07" w:rsidRPr="009D5A07" w:rsidRDefault="009D5A07" w:rsidP="003646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for the consumer to be able to identify the compatibility of an electronic smoking device and a refill container if the refill container is used in the refill mechanism, the width of the nozzle of the refill container or width of the opening of the tank shall be specified in the attached instructions for use with schematic presentations.</w:t>
      </w:r>
      <w:bookmarkStart w:id="5" w:name="p3"/>
      <w:bookmarkEnd w:id="5"/>
    </w:p>
    <w:p w14:paraId="1B05AA68" w14:textId="77777777" w:rsidR="003646B7" w:rsidRDefault="003646B7" w:rsidP="003646B7">
      <w:pPr>
        <w:spacing w:after="0" w:line="240" w:lineRule="auto"/>
        <w:jc w:val="both"/>
        <w:rPr>
          <w:rFonts w:ascii="Times New Roman" w:eastAsia="Times New Roman" w:hAnsi="Times New Roman" w:cs="Times New Roman"/>
          <w:noProof/>
          <w:sz w:val="24"/>
          <w:szCs w:val="24"/>
        </w:rPr>
      </w:pPr>
      <w:bookmarkStart w:id="6" w:name="p-742042"/>
      <w:bookmarkEnd w:id="6"/>
    </w:p>
    <w:p w14:paraId="19CC9387" w14:textId="09C9BA88" w:rsidR="009D5A07" w:rsidRPr="009D5A07" w:rsidRDefault="009D5A07" w:rsidP="003646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refill mechanism of a refillable electronic smoking device operates by means of a special connection system (docking system), the types of special connection system (docking system) with which the respective device and the refill container are compatible shall be specified in the attached instructions for use with schematic presentations.</w:t>
      </w:r>
      <w:bookmarkStart w:id="7" w:name="p4"/>
      <w:bookmarkEnd w:id="7"/>
    </w:p>
    <w:p w14:paraId="2544479D"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00F9CA12" w14:textId="77777777" w:rsid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28F770DA" w14:textId="014A1A85" w:rsidR="003646B7" w:rsidRPr="003646B7" w:rsidRDefault="009D5A07" w:rsidP="003646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Pr>
          <w:rFonts w:ascii="Times New Roman" w:hAnsi="Times New Roman"/>
          <w:sz w:val="24"/>
        </w:rPr>
        <w:t>A. K. Kariņš</w:t>
      </w:r>
    </w:p>
    <w:p w14:paraId="1FE59EA4" w14:textId="77777777" w:rsidR="003646B7" w:rsidRPr="003646B7" w:rsidRDefault="003646B7" w:rsidP="003646B7">
      <w:pPr>
        <w:spacing w:after="0" w:line="240" w:lineRule="auto"/>
        <w:jc w:val="both"/>
        <w:rPr>
          <w:rFonts w:ascii="Times New Roman" w:eastAsia="Times New Roman" w:hAnsi="Times New Roman" w:cs="Times New Roman"/>
          <w:noProof/>
          <w:sz w:val="24"/>
          <w:szCs w:val="24"/>
          <w:lang w:eastAsia="lv-LV"/>
        </w:rPr>
      </w:pPr>
    </w:p>
    <w:p w14:paraId="58446747" w14:textId="62B6A6DC" w:rsidR="009D5A07" w:rsidRPr="003646B7" w:rsidRDefault="009D5A07" w:rsidP="003646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sidR="00663834">
        <w:rPr>
          <w:rFonts w:ascii="Times New Roman" w:hAnsi="Times New Roman"/>
          <w:sz w:val="24"/>
        </w:rPr>
        <w:tab/>
      </w:r>
      <w:r>
        <w:rPr>
          <w:rFonts w:ascii="Times New Roman" w:hAnsi="Times New Roman"/>
          <w:sz w:val="24"/>
        </w:rPr>
        <w:t>I. Viņķele</w:t>
      </w:r>
    </w:p>
    <w:sectPr w:rsidR="009D5A07" w:rsidRPr="003646B7" w:rsidSect="003646B7">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6340" w14:textId="77777777" w:rsidR="009D5A07" w:rsidRPr="009D5A07" w:rsidRDefault="009D5A07" w:rsidP="009D5A07">
      <w:pPr>
        <w:spacing w:after="0" w:line="240" w:lineRule="auto"/>
        <w:rPr>
          <w:noProof/>
          <w:lang w:val="en-US"/>
        </w:rPr>
      </w:pPr>
      <w:r w:rsidRPr="009D5A07">
        <w:rPr>
          <w:noProof/>
          <w:lang w:val="en-US"/>
        </w:rPr>
        <w:separator/>
      </w:r>
    </w:p>
  </w:endnote>
  <w:endnote w:type="continuationSeparator" w:id="0">
    <w:p w14:paraId="250E63D0" w14:textId="77777777" w:rsidR="009D5A07" w:rsidRPr="009D5A07" w:rsidRDefault="009D5A07" w:rsidP="009D5A07">
      <w:pPr>
        <w:spacing w:after="0" w:line="240" w:lineRule="auto"/>
        <w:rPr>
          <w:noProof/>
          <w:lang w:val="en-US"/>
        </w:rPr>
      </w:pPr>
      <w:r w:rsidRPr="009D5A0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9986" w14:textId="77777777" w:rsidR="00972CAE" w:rsidRPr="00750961" w:rsidRDefault="00972CAE" w:rsidP="00972CAE">
    <w:pPr>
      <w:pStyle w:val="Kjene"/>
      <w:rPr>
        <w:rFonts w:ascii="Times New Roman" w:hAnsi="Times New Roman"/>
        <w:sz w:val="20"/>
      </w:rPr>
    </w:pPr>
    <w:bookmarkStart w:id="8" w:name="_Hlk60653308"/>
    <w:bookmarkStart w:id="9" w:name="_Hlk60653309"/>
  </w:p>
  <w:p w14:paraId="332F56D9" w14:textId="6A4532E7" w:rsidR="00972CAE" w:rsidRPr="00972CAE" w:rsidRDefault="00972CAE">
    <w:pPr>
      <w:pStyle w:val="Kjene"/>
      <w:rPr>
        <w:rFonts w:ascii="Times New Roman" w:hAnsi="Times New Roman"/>
        <w:sz w:val="20"/>
      </w:rPr>
    </w:pPr>
    <w:bookmarkStart w:id="10" w:name="_Hlk31896922"/>
    <w:bookmarkStart w:id="1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308F" w14:textId="77777777" w:rsidR="009D5A07" w:rsidRPr="009D5A07" w:rsidRDefault="009D5A07" w:rsidP="009D5A07">
      <w:pPr>
        <w:spacing w:after="0" w:line="240" w:lineRule="auto"/>
        <w:rPr>
          <w:noProof/>
          <w:lang w:val="en-US"/>
        </w:rPr>
      </w:pPr>
      <w:r w:rsidRPr="009D5A07">
        <w:rPr>
          <w:noProof/>
          <w:lang w:val="en-US"/>
        </w:rPr>
        <w:separator/>
      </w:r>
    </w:p>
  </w:footnote>
  <w:footnote w:type="continuationSeparator" w:id="0">
    <w:p w14:paraId="3CC286EF" w14:textId="77777777" w:rsidR="009D5A07" w:rsidRPr="009D5A07" w:rsidRDefault="009D5A07" w:rsidP="009D5A07">
      <w:pPr>
        <w:spacing w:after="0" w:line="240" w:lineRule="auto"/>
        <w:rPr>
          <w:noProof/>
          <w:lang w:val="en-US"/>
        </w:rPr>
      </w:pPr>
      <w:r w:rsidRPr="009D5A0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D2"/>
    <w:rsid w:val="003646B7"/>
    <w:rsid w:val="00612425"/>
    <w:rsid w:val="00663834"/>
    <w:rsid w:val="00921840"/>
    <w:rsid w:val="00972CAE"/>
    <w:rsid w:val="009D5A07"/>
    <w:rsid w:val="00AC4FD2"/>
    <w:rsid w:val="00B91D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1B4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D5A07"/>
    <w:rPr>
      <w:color w:val="0000FF"/>
      <w:u w:val="single"/>
    </w:rPr>
  </w:style>
  <w:style w:type="paragraph" w:customStyle="1" w:styleId="tv213">
    <w:name w:val="tv213"/>
    <w:basedOn w:val="Parasts"/>
    <w:rsid w:val="009D5A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D5A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D5A07"/>
  </w:style>
  <w:style w:type="paragraph" w:styleId="Kjene">
    <w:name w:val="footer"/>
    <w:basedOn w:val="Parasts"/>
    <w:link w:val="KjeneRakstz"/>
    <w:unhideWhenUsed/>
    <w:rsid w:val="009D5A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D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1399">
      <w:bodyDiv w:val="1"/>
      <w:marLeft w:val="0"/>
      <w:marRight w:val="0"/>
      <w:marTop w:val="0"/>
      <w:marBottom w:val="0"/>
      <w:divBdr>
        <w:top w:val="none" w:sz="0" w:space="0" w:color="auto"/>
        <w:left w:val="none" w:sz="0" w:space="0" w:color="auto"/>
        <w:bottom w:val="none" w:sz="0" w:space="0" w:color="auto"/>
        <w:right w:val="none" w:sz="0" w:space="0" w:color="auto"/>
      </w:divBdr>
      <w:divsChild>
        <w:div w:id="1785225784">
          <w:marLeft w:val="0"/>
          <w:marRight w:val="0"/>
          <w:marTop w:val="0"/>
          <w:marBottom w:val="0"/>
          <w:divBdr>
            <w:top w:val="none" w:sz="0" w:space="0" w:color="auto"/>
            <w:left w:val="none" w:sz="0" w:space="0" w:color="auto"/>
            <w:bottom w:val="none" w:sz="0" w:space="0" w:color="auto"/>
            <w:right w:val="none" w:sz="0" w:space="0" w:color="auto"/>
          </w:divBdr>
          <w:divsChild>
            <w:div w:id="985008302">
              <w:marLeft w:val="0"/>
              <w:marRight w:val="0"/>
              <w:marTop w:val="0"/>
              <w:marBottom w:val="0"/>
              <w:divBdr>
                <w:top w:val="none" w:sz="0" w:space="0" w:color="auto"/>
                <w:left w:val="none" w:sz="0" w:space="0" w:color="auto"/>
                <w:bottom w:val="none" w:sz="0" w:space="0" w:color="auto"/>
                <w:right w:val="none" w:sz="0" w:space="0" w:color="auto"/>
              </w:divBdr>
            </w:div>
            <w:div w:id="17897421">
              <w:marLeft w:val="0"/>
              <w:marRight w:val="0"/>
              <w:marTop w:val="0"/>
              <w:marBottom w:val="0"/>
              <w:divBdr>
                <w:top w:val="none" w:sz="0" w:space="0" w:color="auto"/>
                <w:left w:val="none" w:sz="0" w:space="0" w:color="auto"/>
                <w:bottom w:val="none" w:sz="0" w:space="0" w:color="auto"/>
                <w:right w:val="none" w:sz="0" w:space="0" w:color="auto"/>
              </w:divBdr>
            </w:div>
            <w:div w:id="528109490">
              <w:marLeft w:val="0"/>
              <w:marRight w:val="0"/>
              <w:marTop w:val="0"/>
              <w:marBottom w:val="0"/>
              <w:divBdr>
                <w:top w:val="none" w:sz="0" w:space="0" w:color="auto"/>
                <w:left w:val="none" w:sz="0" w:space="0" w:color="auto"/>
                <w:bottom w:val="none" w:sz="0" w:space="0" w:color="auto"/>
                <w:right w:val="none" w:sz="0" w:space="0" w:color="auto"/>
              </w:divBdr>
            </w:div>
            <w:div w:id="1870532144">
              <w:marLeft w:val="0"/>
              <w:marRight w:val="0"/>
              <w:marTop w:val="0"/>
              <w:marBottom w:val="0"/>
              <w:divBdr>
                <w:top w:val="none" w:sz="0" w:space="0" w:color="auto"/>
                <w:left w:val="none" w:sz="0" w:space="0" w:color="auto"/>
                <w:bottom w:val="none" w:sz="0" w:space="0" w:color="auto"/>
                <w:right w:val="none" w:sz="0" w:space="0" w:color="auto"/>
              </w:divBdr>
            </w:div>
            <w:div w:id="1510097959">
              <w:marLeft w:val="0"/>
              <w:marRight w:val="0"/>
              <w:marTop w:val="0"/>
              <w:marBottom w:val="0"/>
              <w:divBdr>
                <w:top w:val="none" w:sz="0" w:space="0" w:color="auto"/>
                <w:left w:val="none" w:sz="0" w:space="0" w:color="auto"/>
                <w:bottom w:val="none" w:sz="0" w:space="0" w:color="auto"/>
                <w:right w:val="none" w:sz="0" w:space="0" w:color="auto"/>
              </w:divBdr>
            </w:div>
            <w:div w:id="878199840">
              <w:marLeft w:val="0"/>
              <w:marRight w:val="0"/>
              <w:marTop w:val="0"/>
              <w:marBottom w:val="0"/>
              <w:divBdr>
                <w:top w:val="none" w:sz="0" w:space="0" w:color="auto"/>
                <w:left w:val="none" w:sz="0" w:space="0" w:color="auto"/>
                <w:bottom w:val="none" w:sz="0" w:space="0" w:color="auto"/>
                <w:right w:val="none" w:sz="0" w:space="0" w:color="auto"/>
              </w:divBdr>
            </w:div>
            <w:div w:id="170222217">
              <w:marLeft w:val="0"/>
              <w:marRight w:val="0"/>
              <w:marTop w:val="0"/>
              <w:marBottom w:val="0"/>
              <w:divBdr>
                <w:top w:val="none" w:sz="0" w:space="0" w:color="auto"/>
                <w:left w:val="none" w:sz="0" w:space="0" w:color="auto"/>
                <w:bottom w:val="none" w:sz="0" w:space="0" w:color="auto"/>
                <w:right w:val="none" w:sz="0" w:space="0" w:color="auto"/>
              </w:divBdr>
            </w:div>
            <w:div w:id="9259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FB40-9C67-4BE4-9F44-55FECBCBC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9D4A9-AFF7-4BB9-B144-BE6FEE6C02D6}">
  <ds:schemaRefs>
    <ds:schemaRef ds:uri="http://schemas.microsoft.com/sharepoint/v3/contenttype/forms"/>
  </ds:schemaRefs>
</ds:datastoreItem>
</file>

<file path=customXml/itemProps3.xml><?xml version="1.0" encoding="utf-8"?>
<ds:datastoreItem xmlns:ds="http://schemas.openxmlformats.org/officeDocument/2006/customXml" ds:itemID="{61C438AC-B08A-4390-A052-FCFCC34C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1405</Words>
  <Characters>802</Characters>
  <Application>Microsoft Office Word</Application>
  <DocSecurity>0</DocSecurity>
  <Lines>6</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2021-05-13T06:48:00Z</dcterms:created>
  <dcterms:modified xsi:type="dcterms:W3CDTF">2021-05-24T14:52:00Z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