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08E99" w14:textId="77777777" w:rsidR="00662720" w:rsidRPr="00662720" w:rsidRDefault="00662720" w:rsidP="00662720">
      <w:pPr>
        <w:spacing w:after="0" w:line="240" w:lineRule="auto"/>
        <w:jc w:val="both"/>
        <w:rPr>
          <w:rFonts w:ascii="Times New Roman" w:hAnsi="Times New Roman"/>
          <w:sz w:val="24"/>
          <w:szCs w:val="24"/>
        </w:rPr>
      </w:pPr>
    </w:p>
    <w:p w14:paraId="49CB5D9C" w14:textId="77777777" w:rsidR="00662720" w:rsidRPr="00662720" w:rsidRDefault="00662720" w:rsidP="00662720">
      <w:pPr>
        <w:widowControl w:val="0"/>
        <w:spacing w:after="0" w:line="240" w:lineRule="auto"/>
        <w:jc w:val="both"/>
        <w:rPr>
          <w:rFonts w:ascii="Times New Roman" w:hAnsi="Times New Roman"/>
          <w:sz w:val="20"/>
          <w:szCs w:val="24"/>
        </w:rPr>
      </w:pPr>
      <w:r w:rsidRPr="00662720">
        <w:rPr>
          <w:rFonts w:ascii="Times New Roman" w:hAnsi="Times New Roman"/>
          <w:sz w:val="20"/>
          <w:szCs w:val="24"/>
        </w:rPr>
        <w:t>Text consolidated by Valsts valodas centrs (State Language Centre) with amending regulations of:</w:t>
      </w:r>
    </w:p>
    <w:p w14:paraId="19D2F996" w14:textId="06ACADBB" w:rsidR="00662720" w:rsidRPr="00662720" w:rsidRDefault="00662720" w:rsidP="00662720">
      <w:pPr>
        <w:pStyle w:val="Tekstabloks"/>
        <w:ind w:left="0" w:right="26"/>
        <w:jc w:val="center"/>
        <w:rPr>
          <w:szCs w:val="24"/>
        </w:rPr>
      </w:pPr>
      <w:r>
        <w:rPr>
          <w:szCs w:val="24"/>
        </w:rPr>
        <w:t>1 April 2020</w:t>
      </w:r>
      <w:r w:rsidRPr="00662720">
        <w:rPr>
          <w:szCs w:val="24"/>
        </w:rPr>
        <w:t xml:space="preserve"> [shall come into force from</w:t>
      </w:r>
      <w:r>
        <w:rPr>
          <w:szCs w:val="24"/>
        </w:rPr>
        <w:t xml:space="preserve"> 1 April 2020</w:t>
      </w:r>
      <w:r w:rsidRPr="00662720">
        <w:rPr>
          <w:szCs w:val="24"/>
        </w:rPr>
        <w:t>].</w:t>
      </w:r>
    </w:p>
    <w:p w14:paraId="4DBDAB6F" w14:textId="77777777" w:rsidR="00662720" w:rsidRPr="00662720" w:rsidRDefault="00662720" w:rsidP="00662720">
      <w:pPr>
        <w:widowControl w:val="0"/>
        <w:spacing w:after="0" w:line="240" w:lineRule="auto"/>
        <w:jc w:val="both"/>
        <w:rPr>
          <w:rFonts w:ascii="Times New Roman" w:hAnsi="Times New Roman"/>
          <w:sz w:val="20"/>
          <w:szCs w:val="24"/>
        </w:rPr>
      </w:pPr>
      <w:r w:rsidRPr="0066272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066A728" w14:textId="77777777" w:rsidR="00662720" w:rsidRPr="00662720" w:rsidRDefault="00662720" w:rsidP="00662720">
      <w:pPr>
        <w:spacing w:after="0" w:line="240" w:lineRule="auto"/>
        <w:jc w:val="both"/>
        <w:rPr>
          <w:rFonts w:ascii="Times New Roman" w:hAnsi="Times New Roman"/>
          <w:sz w:val="24"/>
          <w:szCs w:val="24"/>
        </w:rPr>
      </w:pPr>
    </w:p>
    <w:p w14:paraId="7D27573C" w14:textId="77777777" w:rsidR="00662720" w:rsidRPr="00662720" w:rsidRDefault="00662720" w:rsidP="00662720">
      <w:pPr>
        <w:spacing w:after="0" w:line="240" w:lineRule="auto"/>
        <w:jc w:val="both"/>
        <w:rPr>
          <w:rFonts w:ascii="Times New Roman" w:hAnsi="Times New Roman"/>
          <w:sz w:val="24"/>
          <w:szCs w:val="24"/>
        </w:rPr>
      </w:pPr>
    </w:p>
    <w:p w14:paraId="694A915B" w14:textId="77777777" w:rsidR="00662720" w:rsidRPr="00662720" w:rsidRDefault="00662720" w:rsidP="00662720">
      <w:pPr>
        <w:spacing w:after="0" w:line="240" w:lineRule="auto"/>
        <w:jc w:val="center"/>
        <w:rPr>
          <w:rFonts w:ascii="Times New Roman" w:hAnsi="Times New Roman"/>
          <w:sz w:val="24"/>
          <w:szCs w:val="24"/>
        </w:rPr>
      </w:pPr>
      <w:r w:rsidRPr="00662720">
        <w:rPr>
          <w:rFonts w:ascii="Times New Roman" w:hAnsi="Times New Roman"/>
          <w:sz w:val="24"/>
          <w:szCs w:val="24"/>
        </w:rPr>
        <w:t>Republic of Latvia</w:t>
      </w:r>
    </w:p>
    <w:p w14:paraId="13EDE7C1" w14:textId="77777777" w:rsidR="00662720" w:rsidRDefault="00662720" w:rsidP="00802D9B">
      <w:pPr>
        <w:spacing w:after="0" w:line="240" w:lineRule="auto"/>
        <w:jc w:val="center"/>
        <w:rPr>
          <w:rFonts w:ascii="Times New Roman" w:hAnsi="Times New Roman"/>
          <w:sz w:val="24"/>
          <w:szCs w:val="24"/>
        </w:rPr>
      </w:pPr>
    </w:p>
    <w:p w14:paraId="74B8187E" w14:textId="0F4CE4B0" w:rsidR="00802D9B" w:rsidRPr="00802D9B" w:rsidRDefault="007E7312" w:rsidP="00802D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Economics No. 1-6.1/2020/55</w:t>
      </w:r>
    </w:p>
    <w:p w14:paraId="08564128" w14:textId="55908F1C" w:rsidR="007E7312" w:rsidRPr="007E7312" w:rsidRDefault="007E7312" w:rsidP="00802D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30 March 2020</w:t>
      </w:r>
    </w:p>
    <w:p w14:paraId="14FAE114" w14:textId="77777777" w:rsidR="00802D9B" w:rsidRDefault="00802D9B" w:rsidP="00802D9B">
      <w:pPr>
        <w:spacing w:after="0" w:line="240" w:lineRule="auto"/>
        <w:jc w:val="both"/>
        <w:rPr>
          <w:rFonts w:ascii="Times New Roman" w:eastAsia="Times New Roman" w:hAnsi="Times New Roman" w:cs="Times New Roman"/>
          <w:noProof/>
          <w:sz w:val="24"/>
          <w:szCs w:val="24"/>
          <w:lang w:val="en-US" w:eastAsia="lv-LV"/>
        </w:rPr>
      </w:pPr>
    </w:p>
    <w:p w14:paraId="57577B8D" w14:textId="77777777" w:rsidR="00802D9B" w:rsidRDefault="00802D9B" w:rsidP="00802D9B">
      <w:pPr>
        <w:spacing w:after="0" w:line="240" w:lineRule="auto"/>
        <w:jc w:val="both"/>
        <w:rPr>
          <w:rFonts w:ascii="Times New Roman" w:eastAsia="Times New Roman" w:hAnsi="Times New Roman" w:cs="Times New Roman"/>
          <w:noProof/>
          <w:sz w:val="24"/>
          <w:szCs w:val="24"/>
          <w:lang w:val="en-US" w:eastAsia="lv-LV"/>
        </w:rPr>
      </w:pPr>
    </w:p>
    <w:p w14:paraId="700E5C57" w14:textId="77998385" w:rsidR="007E7312" w:rsidRPr="007E7312" w:rsidRDefault="007E7312" w:rsidP="00802D9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Ensuring of Social Distancing at Public Catering Facilities</w:t>
      </w:r>
    </w:p>
    <w:p w14:paraId="73CB4F94" w14:textId="77777777" w:rsidR="00802D9B" w:rsidRDefault="00802D9B" w:rsidP="00802D9B">
      <w:pPr>
        <w:spacing w:after="0" w:line="240" w:lineRule="auto"/>
        <w:jc w:val="both"/>
        <w:rPr>
          <w:rFonts w:ascii="Times New Roman" w:eastAsia="Times New Roman" w:hAnsi="Times New Roman" w:cs="Times New Roman"/>
          <w:noProof/>
          <w:sz w:val="24"/>
          <w:szCs w:val="24"/>
        </w:rPr>
      </w:pPr>
      <w:bookmarkStart w:id="0" w:name="p-729803"/>
      <w:bookmarkStart w:id="1" w:name="p1"/>
      <w:bookmarkEnd w:id="0"/>
      <w:bookmarkEnd w:id="1"/>
    </w:p>
    <w:p w14:paraId="25A98FB0" w14:textId="77777777" w:rsidR="00802D9B" w:rsidRDefault="00802D9B" w:rsidP="00802D9B">
      <w:pPr>
        <w:spacing w:after="0" w:line="240" w:lineRule="auto"/>
        <w:jc w:val="both"/>
        <w:rPr>
          <w:rFonts w:ascii="Times New Roman" w:eastAsia="Times New Roman" w:hAnsi="Times New Roman" w:cs="Times New Roman"/>
          <w:noProof/>
          <w:sz w:val="24"/>
          <w:szCs w:val="24"/>
          <w:lang w:val="en-US" w:eastAsia="lv-LV"/>
        </w:rPr>
      </w:pPr>
    </w:p>
    <w:p w14:paraId="71F97A60" w14:textId="59B8E803" w:rsidR="007E7312" w:rsidRPr="007E7312" w:rsidRDefault="007E7312" w:rsidP="00802D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Sub-paragraphs 4.22.</w:t>
      </w:r>
      <w:r>
        <w:rPr>
          <w:rFonts w:ascii="Times New Roman" w:hAnsi="Times New Roman"/>
          <w:sz w:val="24"/>
          <w:szCs w:val="24"/>
          <w:vertAlign w:val="superscript"/>
        </w:rPr>
        <w:t xml:space="preserve">1 </w:t>
      </w:r>
      <w:r>
        <w:rPr>
          <w:rFonts w:ascii="Times New Roman" w:hAnsi="Times New Roman"/>
          <w:sz w:val="24"/>
          <w:szCs w:val="24"/>
        </w:rPr>
        <w:t>and 4.5.</w:t>
      </w:r>
      <w:r>
        <w:rPr>
          <w:rFonts w:ascii="Times New Roman" w:hAnsi="Times New Roman"/>
          <w:sz w:val="24"/>
          <w:szCs w:val="24"/>
          <w:vertAlign w:val="superscript"/>
        </w:rPr>
        <w:t>2</w:t>
      </w:r>
      <w:r>
        <w:rPr>
          <w:rFonts w:ascii="Times New Roman" w:hAnsi="Times New Roman"/>
          <w:sz w:val="24"/>
          <w:szCs w:val="24"/>
        </w:rPr>
        <w:t>3 of Cabinet Order No. 103 of 12 March 2020, Regarding the Declaration of Emergency Situation:</w:t>
      </w:r>
    </w:p>
    <w:p w14:paraId="0AD8AFFC"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2" w:name="p-729804"/>
      <w:bookmarkStart w:id="3" w:name="p1.1"/>
      <w:bookmarkEnd w:id="2"/>
      <w:bookmarkEnd w:id="3"/>
      <w:r>
        <w:rPr>
          <w:rFonts w:ascii="Times New Roman" w:hAnsi="Times New Roman"/>
          <w:sz w:val="24"/>
          <w:szCs w:val="24"/>
        </w:rPr>
        <w:t>1.1. At a public catering facility, a clearly readable indication instructing the visitors to be socially responsible and, when in a public catering facility, to maintain a two-metre distance from other visitors shall be placed at visible places (at least at the checkout counter and at the entrance to the place for the provision of catering services). An additional invitation for visitors to not enter the public catering facility if they have signs of respiratory infection shall also be placed at the entrance to the public catering facility.</w:t>
      </w:r>
    </w:p>
    <w:p w14:paraId="35E41ACF"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4" w:name="p-729818"/>
      <w:bookmarkStart w:id="5" w:name="p1.2"/>
      <w:bookmarkEnd w:id="4"/>
      <w:bookmarkEnd w:id="5"/>
      <w:r>
        <w:rPr>
          <w:rFonts w:ascii="Times New Roman" w:hAnsi="Times New Roman"/>
          <w:sz w:val="24"/>
          <w:szCs w:val="24"/>
        </w:rPr>
        <w:t>1.2. The public catering facility shall ensure a two-metre distance between the tables and shall ensure that it is not possible for more than two visitors to sit at one table, unless the visitors can attest that they are members of the same family.</w:t>
      </w:r>
    </w:p>
    <w:p w14:paraId="0AE53CE3" w14:textId="77777777" w:rsidR="007E7312" w:rsidRPr="007E7312" w:rsidRDefault="007E7312" w:rsidP="0015533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 April 2020</w:t>
      </w:r>
      <w:r>
        <w:rPr>
          <w:rFonts w:ascii="Times New Roman" w:hAnsi="Times New Roman"/>
          <w:sz w:val="24"/>
          <w:szCs w:val="24"/>
        </w:rPr>
        <w:t>]</w:t>
      </w:r>
    </w:p>
    <w:p w14:paraId="175D8119"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6" w:name="p-729806"/>
      <w:bookmarkStart w:id="7" w:name="p1.3"/>
      <w:bookmarkEnd w:id="6"/>
      <w:bookmarkEnd w:id="7"/>
      <w:r>
        <w:rPr>
          <w:rFonts w:ascii="Times New Roman" w:hAnsi="Times New Roman"/>
          <w:sz w:val="24"/>
          <w:szCs w:val="24"/>
        </w:rPr>
        <w:t>1.3. When organising the flow of visitors at the public catering facility, it shall be ensured that the total number of visitors allowed in the dining hall at the same time is not exceeded. The maximum permitted number of visitors at a dining hall shall be determined by observing that at least 4m</w:t>
      </w:r>
      <w:r>
        <w:rPr>
          <w:rFonts w:ascii="Times New Roman" w:hAnsi="Times New Roman"/>
          <w:sz w:val="24"/>
          <w:szCs w:val="24"/>
          <w:vertAlign w:val="superscript"/>
        </w:rPr>
        <w:t>2</w:t>
      </w:r>
      <w:r>
        <w:rPr>
          <w:rFonts w:ascii="Times New Roman" w:hAnsi="Times New Roman"/>
          <w:sz w:val="24"/>
          <w:szCs w:val="24"/>
        </w:rPr>
        <w:t xml:space="preserve"> of the total area of the dining hall are allocated for one visitor.</w:t>
      </w:r>
    </w:p>
    <w:p w14:paraId="792E4B22"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8" w:name="p-729807"/>
      <w:bookmarkStart w:id="9" w:name="p1.4"/>
      <w:bookmarkEnd w:id="8"/>
      <w:bookmarkEnd w:id="9"/>
      <w:r>
        <w:rPr>
          <w:rFonts w:ascii="Times New Roman" w:hAnsi="Times New Roman"/>
          <w:sz w:val="24"/>
          <w:szCs w:val="24"/>
        </w:rPr>
        <w:t>1.4. Information for visitors regarding the maximum permitted number of persons allowed to be in the public catering premises at the same time shall be ensured at a public catering facility.</w:t>
      </w:r>
    </w:p>
    <w:p w14:paraId="00055A41"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10" w:name="p-729808"/>
      <w:bookmarkStart w:id="11" w:name="p1.5"/>
      <w:bookmarkEnd w:id="10"/>
      <w:bookmarkEnd w:id="11"/>
      <w:r>
        <w:rPr>
          <w:rFonts w:ascii="Times New Roman" w:hAnsi="Times New Roman"/>
          <w:sz w:val="24"/>
          <w:szCs w:val="24"/>
        </w:rPr>
        <w:t>1.5. At a public catering facility, a two-metre distance from the person queueing in front in the checkout area and in the service area shall be ensured with delimiting signs.</w:t>
      </w:r>
    </w:p>
    <w:p w14:paraId="68642FAD"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12" w:name="p-729809"/>
      <w:bookmarkStart w:id="13" w:name="p1.6"/>
      <w:bookmarkEnd w:id="12"/>
      <w:bookmarkEnd w:id="13"/>
      <w:r>
        <w:rPr>
          <w:rFonts w:ascii="Times New Roman" w:hAnsi="Times New Roman"/>
          <w:sz w:val="24"/>
          <w:szCs w:val="24"/>
        </w:rPr>
        <w:t>1.6. The public catering facility shall ensure the possibility of purchasing also takeaway.</w:t>
      </w:r>
    </w:p>
    <w:p w14:paraId="6685E54D"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14" w:name="p-729810"/>
      <w:bookmarkStart w:id="15" w:name="p1.7"/>
      <w:bookmarkEnd w:id="14"/>
      <w:bookmarkEnd w:id="15"/>
      <w:r>
        <w:rPr>
          <w:rFonts w:ascii="Times New Roman" w:hAnsi="Times New Roman"/>
          <w:sz w:val="24"/>
          <w:szCs w:val="24"/>
        </w:rPr>
        <w:t>1.7. In order to promote compliance with the recommendations of the Ministry of Health for the containment of the spread of COVID-19 virus, public catering facility must play (once every 15 minutes) an announcement in the Latvian language asking to avoid needlessly staying at the public catering premises and to follow the placed indications instructing to keep a distance. The public catering service provider may additionally choose other foreign languages for playing the announcement.</w:t>
      </w:r>
    </w:p>
    <w:p w14:paraId="39BAA06D"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16" w:name="p-729811"/>
      <w:bookmarkStart w:id="17" w:name="p1.8"/>
      <w:bookmarkEnd w:id="16"/>
      <w:bookmarkEnd w:id="17"/>
      <w:r>
        <w:rPr>
          <w:rFonts w:ascii="Times New Roman" w:hAnsi="Times New Roman"/>
          <w:sz w:val="24"/>
          <w:szCs w:val="24"/>
        </w:rPr>
        <w:t>1.8. The public catering service provider is invited, as far as possible, to implement also other measures to restrict the flow of people which would promote compliance with the recommendations of the Ministry of Health for the containment of the spread of COVID-19 virus.</w:t>
      </w:r>
    </w:p>
    <w:p w14:paraId="47A94D30"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18" w:name="p-729812"/>
      <w:bookmarkStart w:id="19" w:name="p1.9"/>
      <w:bookmarkEnd w:id="18"/>
      <w:bookmarkEnd w:id="19"/>
      <w:r>
        <w:rPr>
          <w:rFonts w:ascii="Times New Roman" w:hAnsi="Times New Roman"/>
          <w:sz w:val="24"/>
          <w:szCs w:val="24"/>
        </w:rPr>
        <w:t>1.9. The visitors shall respect the indication referred to in Sub-paragraph 1.1 at a public catering facility.</w:t>
      </w:r>
    </w:p>
    <w:p w14:paraId="4503113D" w14:textId="77777777" w:rsidR="007E7312" w:rsidRPr="007E7312" w:rsidRDefault="007E7312" w:rsidP="00802D9B">
      <w:pPr>
        <w:spacing w:after="0" w:line="240" w:lineRule="auto"/>
        <w:ind w:firstLine="709"/>
        <w:jc w:val="both"/>
        <w:rPr>
          <w:rFonts w:ascii="Times New Roman" w:eastAsia="Times New Roman" w:hAnsi="Times New Roman" w:cs="Times New Roman"/>
          <w:noProof/>
          <w:sz w:val="24"/>
          <w:szCs w:val="24"/>
        </w:rPr>
      </w:pPr>
      <w:bookmarkStart w:id="20" w:name="p-729817"/>
      <w:bookmarkStart w:id="21" w:name="p1.10"/>
      <w:bookmarkEnd w:id="20"/>
      <w:bookmarkEnd w:id="21"/>
      <w:r>
        <w:rPr>
          <w:rFonts w:ascii="Times New Roman" w:hAnsi="Times New Roman"/>
          <w:sz w:val="24"/>
          <w:szCs w:val="24"/>
        </w:rPr>
        <w:t>1.10. [1 April 2020]</w:t>
      </w:r>
    </w:p>
    <w:p w14:paraId="373F3D65" w14:textId="77777777" w:rsidR="00802D9B" w:rsidRDefault="00802D9B" w:rsidP="00802D9B">
      <w:pPr>
        <w:spacing w:after="0" w:line="240" w:lineRule="auto"/>
        <w:jc w:val="both"/>
        <w:rPr>
          <w:rFonts w:ascii="Times New Roman" w:eastAsia="Times New Roman" w:hAnsi="Times New Roman" w:cs="Times New Roman"/>
          <w:noProof/>
          <w:sz w:val="24"/>
          <w:szCs w:val="24"/>
        </w:rPr>
      </w:pPr>
      <w:bookmarkStart w:id="22" w:name="p-729814"/>
      <w:bookmarkEnd w:id="22"/>
    </w:p>
    <w:p w14:paraId="21B93318" w14:textId="74FA092F" w:rsidR="007E7312" w:rsidRPr="007E7312" w:rsidRDefault="007E7312" w:rsidP="00802D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 The Order shall enter into force on the day following its publication in the official gazette </w:t>
      </w:r>
      <w:r>
        <w:rPr>
          <w:rFonts w:ascii="Times New Roman" w:hAnsi="Times New Roman"/>
          <w:i/>
          <w:iCs/>
          <w:sz w:val="24"/>
          <w:szCs w:val="24"/>
        </w:rPr>
        <w:t>Latvijas Vēstnesis</w:t>
      </w:r>
      <w:r>
        <w:rPr>
          <w:rFonts w:ascii="Times New Roman" w:hAnsi="Times New Roman"/>
          <w:sz w:val="24"/>
          <w:szCs w:val="24"/>
        </w:rPr>
        <w:t>.</w:t>
      </w:r>
      <w:bookmarkStart w:id="23" w:name="p2"/>
      <w:bookmarkEnd w:id="23"/>
    </w:p>
    <w:p w14:paraId="0E038499" w14:textId="77777777" w:rsidR="00802D9B" w:rsidRDefault="00802D9B" w:rsidP="00802D9B">
      <w:pPr>
        <w:spacing w:after="0" w:line="240" w:lineRule="auto"/>
        <w:jc w:val="both"/>
        <w:rPr>
          <w:rFonts w:ascii="Times New Roman" w:eastAsia="Times New Roman" w:hAnsi="Times New Roman" w:cs="Times New Roman"/>
          <w:noProof/>
          <w:sz w:val="24"/>
          <w:szCs w:val="24"/>
        </w:rPr>
      </w:pPr>
      <w:bookmarkStart w:id="24" w:name="p-729815"/>
      <w:bookmarkEnd w:id="24"/>
    </w:p>
    <w:p w14:paraId="58E9E2B4" w14:textId="23B5BC3F" w:rsidR="007E7312" w:rsidRPr="007E7312" w:rsidRDefault="007E7312" w:rsidP="00802D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This Order shall be published in the official gazette </w:t>
      </w:r>
      <w:r>
        <w:rPr>
          <w:rFonts w:ascii="Times New Roman" w:hAnsi="Times New Roman"/>
          <w:i/>
          <w:iCs/>
          <w:sz w:val="24"/>
          <w:szCs w:val="24"/>
        </w:rPr>
        <w:t>Latvijas Vēstnesis</w:t>
      </w:r>
      <w:r>
        <w:rPr>
          <w:rFonts w:ascii="Times New Roman" w:hAnsi="Times New Roman"/>
          <w:sz w:val="24"/>
          <w:szCs w:val="24"/>
        </w:rPr>
        <w:t>.</w:t>
      </w:r>
      <w:bookmarkStart w:id="25" w:name="p3"/>
      <w:bookmarkEnd w:id="25"/>
    </w:p>
    <w:p w14:paraId="55231D5F" w14:textId="77777777" w:rsidR="00802D9B" w:rsidRDefault="00802D9B" w:rsidP="00802D9B">
      <w:pPr>
        <w:spacing w:after="0" w:line="240" w:lineRule="auto"/>
        <w:jc w:val="both"/>
        <w:rPr>
          <w:rFonts w:ascii="Times New Roman" w:eastAsia="Times New Roman" w:hAnsi="Times New Roman" w:cs="Times New Roman"/>
          <w:noProof/>
          <w:sz w:val="24"/>
          <w:szCs w:val="24"/>
          <w:lang w:val="en-US" w:eastAsia="lv-LV"/>
        </w:rPr>
      </w:pPr>
    </w:p>
    <w:p w14:paraId="631B9B40" w14:textId="77777777" w:rsidR="00802D9B" w:rsidRDefault="00802D9B" w:rsidP="00802D9B">
      <w:pPr>
        <w:spacing w:after="0" w:line="240" w:lineRule="auto"/>
        <w:jc w:val="both"/>
        <w:rPr>
          <w:rFonts w:ascii="Times New Roman" w:eastAsia="Times New Roman" w:hAnsi="Times New Roman" w:cs="Times New Roman"/>
          <w:noProof/>
          <w:sz w:val="24"/>
          <w:szCs w:val="24"/>
          <w:lang w:val="en-US" w:eastAsia="lv-LV"/>
        </w:rPr>
      </w:pPr>
    </w:p>
    <w:p w14:paraId="1FAAFC11" w14:textId="5E658B27" w:rsidR="007E7312" w:rsidRPr="00802D9B" w:rsidRDefault="007E7312" w:rsidP="00802D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Minister for the Interior</w:t>
      </w:r>
      <w:r w:rsidR="00EC6EAE">
        <w:rPr>
          <w:rFonts w:ascii="Times New Roman" w:hAnsi="Times New Roman"/>
          <w:sz w:val="24"/>
          <w:szCs w:val="24"/>
        </w:rPr>
        <w:tab/>
      </w:r>
      <w:r w:rsidR="00EC6EAE">
        <w:rPr>
          <w:rFonts w:ascii="Times New Roman" w:hAnsi="Times New Roman"/>
          <w:sz w:val="24"/>
          <w:szCs w:val="24"/>
        </w:rPr>
        <w:tab/>
      </w:r>
      <w:r w:rsidR="00EC6EAE">
        <w:rPr>
          <w:rFonts w:ascii="Times New Roman" w:hAnsi="Times New Roman"/>
          <w:sz w:val="24"/>
          <w:szCs w:val="24"/>
        </w:rPr>
        <w:tab/>
      </w:r>
      <w:bookmarkStart w:id="26" w:name="_GoBack"/>
      <w:bookmarkEnd w:id="26"/>
      <w:r>
        <w:rPr>
          <w:rFonts w:ascii="Times New Roman" w:hAnsi="Times New Roman"/>
          <w:sz w:val="24"/>
          <w:szCs w:val="24"/>
        </w:rPr>
        <w:t>S. Ģirģens</w:t>
      </w:r>
    </w:p>
    <w:sectPr w:rsidR="007E7312" w:rsidRPr="00802D9B" w:rsidSect="00802D9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F035C" w14:textId="77777777" w:rsidR="007E7312" w:rsidRPr="007E7312" w:rsidRDefault="007E7312" w:rsidP="007E7312">
      <w:pPr>
        <w:spacing w:after="0" w:line="240" w:lineRule="auto"/>
        <w:rPr>
          <w:noProof/>
          <w:lang w:val="en-US"/>
        </w:rPr>
      </w:pPr>
      <w:r w:rsidRPr="007E7312">
        <w:rPr>
          <w:noProof/>
          <w:lang w:val="en-US"/>
        </w:rPr>
        <w:separator/>
      </w:r>
    </w:p>
  </w:endnote>
  <w:endnote w:type="continuationSeparator" w:id="0">
    <w:p w14:paraId="43D10313" w14:textId="77777777" w:rsidR="007E7312" w:rsidRPr="007E7312" w:rsidRDefault="007E7312" w:rsidP="007E7312">
      <w:pPr>
        <w:spacing w:after="0" w:line="240" w:lineRule="auto"/>
        <w:rPr>
          <w:noProof/>
          <w:lang w:val="en-US"/>
        </w:rPr>
      </w:pPr>
      <w:r w:rsidRPr="007E731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D83FD" w14:textId="77777777" w:rsidR="00662720" w:rsidRPr="00750961" w:rsidRDefault="00662720" w:rsidP="00662720">
    <w:pPr>
      <w:pStyle w:val="Kjene"/>
      <w:tabs>
        <w:tab w:val="clear" w:pos="4153"/>
        <w:tab w:val="clear" w:pos="8306"/>
        <w:tab w:val="right" w:pos="9072"/>
      </w:tabs>
      <w:rPr>
        <w:rFonts w:ascii="Times New Roman" w:hAnsi="Times New Roman"/>
        <w:sz w:val="20"/>
      </w:rPr>
    </w:pPr>
  </w:p>
  <w:p w14:paraId="056D75A7" w14:textId="77777777" w:rsidR="00662720" w:rsidRPr="000523BF" w:rsidRDefault="00662720" w:rsidP="0066272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6336" w14:textId="77777777" w:rsidR="00662720" w:rsidRPr="00750961" w:rsidRDefault="00662720" w:rsidP="00662720">
    <w:pPr>
      <w:pStyle w:val="Kjene"/>
      <w:rPr>
        <w:rFonts w:ascii="Times New Roman" w:hAnsi="Times New Roman"/>
        <w:sz w:val="20"/>
      </w:rPr>
    </w:pPr>
  </w:p>
  <w:p w14:paraId="589C1C01" w14:textId="77777777" w:rsidR="00662720" w:rsidRPr="000523BF" w:rsidRDefault="00662720" w:rsidP="00662720">
    <w:pPr>
      <w:pStyle w:val="Kjene"/>
      <w:rPr>
        <w:rFonts w:ascii="Times New Roman" w:hAnsi="Times New Roman"/>
        <w:sz w:val="20"/>
      </w:rPr>
    </w:pPr>
    <w:bookmarkStart w:id="27" w:name="_Hlk31896922"/>
    <w:bookmarkStart w:id="2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D92F4" w14:textId="77777777" w:rsidR="007E7312" w:rsidRPr="007E7312" w:rsidRDefault="007E7312" w:rsidP="007E7312">
      <w:pPr>
        <w:spacing w:after="0" w:line="240" w:lineRule="auto"/>
        <w:rPr>
          <w:noProof/>
          <w:lang w:val="en-US"/>
        </w:rPr>
      </w:pPr>
      <w:r w:rsidRPr="007E7312">
        <w:rPr>
          <w:noProof/>
          <w:lang w:val="en-US"/>
        </w:rPr>
        <w:separator/>
      </w:r>
    </w:p>
  </w:footnote>
  <w:footnote w:type="continuationSeparator" w:id="0">
    <w:p w14:paraId="69DD23B2" w14:textId="77777777" w:rsidR="007E7312" w:rsidRPr="007E7312" w:rsidRDefault="007E7312" w:rsidP="007E7312">
      <w:pPr>
        <w:spacing w:after="0" w:line="240" w:lineRule="auto"/>
        <w:rPr>
          <w:noProof/>
          <w:lang w:val="en-US"/>
        </w:rPr>
      </w:pPr>
      <w:r w:rsidRPr="007E731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7E"/>
    <w:rsid w:val="0015533B"/>
    <w:rsid w:val="00526639"/>
    <w:rsid w:val="00662720"/>
    <w:rsid w:val="007E7312"/>
    <w:rsid w:val="00802D9B"/>
    <w:rsid w:val="00960BD4"/>
    <w:rsid w:val="00B81F0D"/>
    <w:rsid w:val="00BA537E"/>
    <w:rsid w:val="00EC6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43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E73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E73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E7312"/>
    <w:rPr>
      <w:color w:val="0000FF"/>
      <w:u w:val="single"/>
    </w:rPr>
  </w:style>
  <w:style w:type="character" w:customStyle="1" w:styleId="fontsize2">
    <w:name w:val="fontsize2"/>
    <w:basedOn w:val="Noklusjumarindkopasfonts"/>
    <w:rsid w:val="007E7312"/>
  </w:style>
  <w:style w:type="paragraph" w:styleId="Galvene">
    <w:name w:val="header"/>
    <w:basedOn w:val="Parasts"/>
    <w:link w:val="GalveneRakstz"/>
    <w:uiPriority w:val="99"/>
    <w:unhideWhenUsed/>
    <w:rsid w:val="007E73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E7312"/>
  </w:style>
  <w:style w:type="paragraph" w:styleId="Kjene">
    <w:name w:val="footer"/>
    <w:basedOn w:val="Parasts"/>
    <w:link w:val="KjeneRakstz"/>
    <w:unhideWhenUsed/>
    <w:rsid w:val="007E73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E7312"/>
  </w:style>
  <w:style w:type="paragraph" w:styleId="Tekstabloks">
    <w:name w:val="Block Text"/>
    <w:basedOn w:val="Parasts"/>
    <w:rsid w:val="0066272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6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89718">
      <w:bodyDiv w:val="1"/>
      <w:marLeft w:val="0"/>
      <w:marRight w:val="0"/>
      <w:marTop w:val="0"/>
      <w:marBottom w:val="0"/>
      <w:divBdr>
        <w:top w:val="none" w:sz="0" w:space="0" w:color="auto"/>
        <w:left w:val="none" w:sz="0" w:space="0" w:color="auto"/>
        <w:bottom w:val="none" w:sz="0" w:space="0" w:color="auto"/>
        <w:right w:val="none" w:sz="0" w:space="0" w:color="auto"/>
      </w:divBdr>
      <w:divsChild>
        <w:div w:id="1021666728">
          <w:marLeft w:val="0"/>
          <w:marRight w:val="0"/>
          <w:marTop w:val="0"/>
          <w:marBottom w:val="0"/>
          <w:divBdr>
            <w:top w:val="none" w:sz="0" w:space="0" w:color="auto"/>
            <w:left w:val="none" w:sz="0" w:space="0" w:color="auto"/>
            <w:bottom w:val="none" w:sz="0" w:space="0" w:color="auto"/>
            <w:right w:val="none" w:sz="0" w:space="0" w:color="auto"/>
          </w:divBdr>
          <w:divsChild>
            <w:div w:id="376659643">
              <w:marLeft w:val="0"/>
              <w:marRight w:val="0"/>
              <w:marTop w:val="0"/>
              <w:marBottom w:val="0"/>
              <w:divBdr>
                <w:top w:val="none" w:sz="0" w:space="0" w:color="auto"/>
                <w:left w:val="none" w:sz="0" w:space="0" w:color="auto"/>
                <w:bottom w:val="none" w:sz="0" w:space="0" w:color="auto"/>
                <w:right w:val="none" w:sz="0" w:space="0" w:color="auto"/>
              </w:divBdr>
            </w:div>
            <w:div w:id="1132599368">
              <w:marLeft w:val="0"/>
              <w:marRight w:val="0"/>
              <w:marTop w:val="0"/>
              <w:marBottom w:val="0"/>
              <w:divBdr>
                <w:top w:val="none" w:sz="0" w:space="0" w:color="auto"/>
                <w:left w:val="none" w:sz="0" w:space="0" w:color="auto"/>
                <w:bottom w:val="none" w:sz="0" w:space="0" w:color="auto"/>
                <w:right w:val="none" w:sz="0" w:space="0" w:color="auto"/>
              </w:divBdr>
            </w:div>
            <w:div w:id="611589343">
              <w:marLeft w:val="0"/>
              <w:marRight w:val="0"/>
              <w:marTop w:val="0"/>
              <w:marBottom w:val="0"/>
              <w:divBdr>
                <w:top w:val="none" w:sz="0" w:space="0" w:color="auto"/>
                <w:left w:val="none" w:sz="0" w:space="0" w:color="auto"/>
                <w:bottom w:val="none" w:sz="0" w:space="0" w:color="auto"/>
                <w:right w:val="none" w:sz="0" w:space="0" w:color="auto"/>
              </w:divBdr>
            </w:div>
            <w:div w:id="512382496">
              <w:marLeft w:val="0"/>
              <w:marRight w:val="0"/>
              <w:marTop w:val="0"/>
              <w:marBottom w:val="0"/>
              <w:divBdr>
                <w:top w:val="none" w:sz="0" w:space="0" w:color="auto"/>
                <w:left w:val="none" w:sz="0" w:space="0" w:color="auto"/>
                <w:bottom w:val="none" w:sz="0" w:space="0" w:color="auto"/>
                <w:right w:val="none" w:sz="0" w:space="0" w:color="auto"/>
              </w:divBdr>
            </w:div>
            <w:div w:id="782919239">
              <w:marLeft w:val="0"/>
              <w:marRight w:val="0"/>
              <w:marTop w:val="0"/>
              <w:marBottom w:val="0"/>
              <w:divBdr>
                <w:top w:val="none" w:sz="0" w:space="0" w:color="auto"/>
                <w:left w:val="none" w:sz="0" w:space="0" w:color="auto"/>
                <w:bottom w:val="none" w:sz="0" w:space="0" w:color="auto"/>
                <w:right w:val="none" w:sz="0" w:space="0" w:color="auto"/>
              </w:divBdr>
            </w:div>
            <w:div w:id="1695881946">
              <w:marLeft w:val="0"/>
              <w:marRight w:val="0"/>
              <w:marTop w:val="0"/>
              <w:marBottom w:val="0"/>
              <w:divBdr>
                <w:top w:val="none" w:sz="0" w:space="0" w:color="auto"/>
                <w:left w:val="none" w:sz="0" w:space="0" w:color="auto"/>
                <w:bottom w:val="none" w:sz="0" w:space="0" w:color="auto"/>
                <w:right w:val="none" w:sz="0" w:space="0" w:color="auto"/>
              </w:divBdr>
            </w:div>
            <w:div w:id="515458211">
              <w:marLeft w:val="0"/>
              <w:marRight w:val="0"/>
              <w:marTop w:val="0"/>
              <w:marBottom w:val="0"/>
              <w:divBdr>
                <w:top w:val="none" w:sz="0" w:space="0" w:color="auto"/>
                <w:left w:val="none" w:sz="0" w:space="0" w:color="auto"/>
                <w:bottom w:val="none" w:sz="0" w:space="0" w:color="auto"/>
                <w:right w:val="none" w:sz="0" w:space="0" w:color="auto"/>
              </w:divBdr>
            </w:div>
            <w:div w:id="962347201">
              <w:marLeft w:val="0"/>
              <w:marRight w:val="0"/>
              <w:marTop w:val="0"/>
              <w:marBottom w:val="0"/>
              <w:divBdr>
                <w:top w:val="none" w:sz="0" w:space="0" w:color="auto"/>
                <w:left w:val="none" w:sz="0" w:space="0" w:color="auto"/>
                <w:bottom w:val="none" w:sz="0" w:space="0" w:color="auto"/>
                <w:right w:val="none" w:sz="0" w:space="0" w:color="auto"/>
              </w:divBdr>
            </w:div>
            <w:div w:id="1104499492">
              <w:marLeft w:val="0"/>
              <w:marRight w:val="0"/>
              <w:marTop w:val="0"/>
              <w:marBottom w:val="0"/>
              <w:divBdr>
                <w:top w:val="none" w:sz="0" w:space="0" w:color="auto"/>
                <w:left w:val="none" w:sz="0" w:space="0" w:color="auto"/>
                <w:bottom w:val="none" w:sz="0" w:space="0" w:color="auto"/>
                <w:right w:val="none" w:sz="0" w:space="0" w:color="auto"/>
              </w:divBdr>
            </w:div>
            <w:div w:id="704643227">
              <w:marLeft w:val="0"/>
              <w:marRight w:val="0"/>
              <w:marTop w:val="0"/>
              <w:marBottom w:val="0"/>
              <w:divBdr>
                <w:top w:val="none" w:sz="0" w:space="0" w:color="auto"/>
                <w:left w:val="none" w:sz="0" w:space="0" w:color="auto"/>
                <w:bottom w:val="none" w:sz="0" w:space="0" w:color="auto"/>
                <w:right w:val="none" w:sz="0" w:space="0" w:color="auto"/>
              </w:divBdr>
            </w:div>
            <w:div w:id="1291521286">
              <w:marLeft w:val="0"/>
              <w:marRight w:val="0"/>
              <w:marTop w:val="0"/>
              <w:marBottom w:val="0"/>
              <w:divBdr>
                <w:top w:val="none" w:sz="0" w:space="0" w:color="auto"/>
                <w:left w:val="none" w:sz="0" w:space="0" w:color="auto"/>
                <w:bottom w:val="none" w:sz="0" w:space="0" w:color="auto"/>
                <w:right w:val="none" w:sz="0" w:space="0" w:color="auto"/>
              </w:divBdr>
            </w:div>
            <w:div w:id="618411103">
              <w:marLeft w:val="0"/>
              <w:marRight w:val="0"/>
              <w:marTop w:val="0"/>
              <w:marBottom w:val="0"/>
              <w:divBdr>
                <w:top w:val="none" w:sz="0" w:space="0" w:color="auto"/>
                <w:left w:val="none" w:sz="0" w:space="0" w:color="auto"/>
                <w:bottom w:val="none" w:sz="0" w:space="0" w:color="auto"/>
                <w:right w:val="none" w:sz="0" w:space="0" w:color="auto"/>
              </w:divBdr>
            </w:div>
            <w:div w:id="793668809">
              <w:marLeft w:val="0"/>
              <w:marRight w:val="0"/>
              <w:marTop w:val="0"/>
              <w:marBottom w:val="0"/>
              <w:divBdr>
                <w:top w:val="none" w:sz="0" w:space="0" w:color="auto"/>
                <w:left w:val="none" w:sz="0" w:space="0" w:color="auto"/>
                <w:bottom w:val="none" w:sz="0" w:space="0" w:color="auto"/>
                <w:right w:val="none" w:sz="0" w:space="0" w:color="auto"/>
              </w:divBdr>
            </w:div>
            <w:div w:id="244191316">
              <w:marLeft w:val="0"/>
              <w:marRight w:val="0"/>
              <w:marTop w:val="0"/>
              <w:marBottom w:val="0"/>
              <w:divBdr>
                <w:top w:val="none" w:sz="0" w:space="0" w:color="auto"/>
                <w:left w:val="none" w:sz="0" w:space="0" w:color="auto"/>
                <w:bottom w:val="none" w:sz="0" w:space="0" w:color="auto"/>
                <w:right w:val="none" w:sz="0" w:space="0" w:color="auto"/>
              </w:divBdr>
            </w:div>
            <w:div w:id="1696616570">
              <w:marLeft w:val="0"/>
              <w:marRight w:val="0"/>
              <w:marTop w:val="0"/>
              <w:marBottom w:val="0"/>
              <w:divBdr>
                <w:top w:val="none" w:sz="0" w:space="0" w:color="auto"/>
                <w:left w:val="none" w:sz="0" w:space="0" w:color="auto"/>
                <w:bottom w:val="none" w:sz="0" w:space="0" w:color="auto"/>
                <w:right w:val="none" w:sz="0" w:space="0" w:color="auto"/>
              </w:divBdr>
            </w:div>
            <w:div w:id="482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2284</Words>
  <Characters>1302</Characters>
  <Application>Microsoft Office Word</Application>
  <DocSecurity>0</DocSecurity>
  <Lines>10</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2020-04-03T06:32:00Z</dcterms:created>
  <dcterms:modified xsi:type="dcterms:W3CDTF">2020-04-06T09:42:00Z</dcterms:modified>
</cp:coreProperties>
</file>