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BEFB3" w14:textId="77777777" w:rsidR="002A0F6D" w:rsidRDefault="002A0F6D" w:rsidP="00055298">
      <w:pPr>
        <w:widowControl w:val="0"/>
        <w:spacing w:after="0" w:line="240" w:lineRule="auto"/>
        <w:jc w:val="both"/>
        <w:rPr>
          <w:rFonts w:ascii="Times New Roman" w:hAnsi="Times New Roman" w:cs="Times New Roman"/>
          <w:sz w:val="20"/>
          <w:szCs w:val="24"/>
        </w:rPr>
      </w:pPr>
    </w:p>
    <w:p w14:paraId="1EE7023F" w14:textId="1EBA884F" w:rsidR="00055298" w:rsidRPr="00894AB5" w:rsidRDefault="002A0F6D" w:rsidP="00055298">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Text </w:t>
      </w:r>
      <w:r w:rsidR="00055298" w:rsidRPr="00894AB5">
        <w:rPr>
          <w:rFonts w:ascii="Times New Roman" w:hAnsi="Times New Roman" w:cs="Times New Roman"/>
          <w:sz w:val="20"/>
          <w:szCs w:val="24"/>
        </w:rPr>
        <w:t>consolidated by Valsts valodas centrs (State Language Centre) with amending regulations of:</w:t>
      </w:r>
    </w:p>
    <w:p w14:paraId="1F4DE4E2" w14:textId="251750EA" w:rsidR="00055298" w:rsidRPr="00894AB5" w:rsidRDefault="00055298" w:rsidP="00055298">
      <w:pPr>
        <w:pStyle w:val="Tekstabloks"/>
        <w:ind w:left="0" w:right="26"/>
        <w:jc w:val="center"/>
        <w:rPr>
          <w:szCs w:val="24"/>
        </w:rPr>
      </w:pPr>
      <w:r w:rsidRPr="00894AB5">
        <w:rPr>
          <w:szCs w:val="24"/>
        </w:rPr>
        <w:t>6</w:t>
      </w:r>
      <w:r w:rsidR="00ED6929">
        <w:rPr>
          <w:szCs w:val="24"/>
        </w:rPr>
        <w:t> </w:t>
      </w:r>
      <w:r w:rsidRPr="00894AB5">
        <w:rPr>
          <w:szCs w:val="24"/>
        </w:rPr>
        <w:t>December</w:t>
      </w:r>
      <w:r w:rsidR="00ED6929">
        <w:rPr>
          <w:szCs w:val="24"/>
        </w:rPr>
        <w:t> </w:t>
      </w:r>
      <w:r w:rsidRPr="00894AB5">
        <w:rPr>
          <w:szCs w:val="24"/>
        </w:rPr>
        <w:t xml:space="preserve">2011 [shall come into force </w:t>
      </w:r>
      <w:r w:rsidR="002A0F6D">
        <w:rPr>
          <w:szCs w:val="24"/>
        </w:rPr>
        <w:t>on</w:t>
      </w:r>
      <w:r w:rsidRPr="00894AB5">
        <w:rPr>
          <w:szCs w:val="24"/>
        </w:rPr>
        <w:t xml:space="preserve"> 23</w:t>
      </w:r>
      <w:r w:rsidR="002A0F6D">
        <w:rPr>
          <w:szCs w:val="24"/>
        </w:rPr>
        <w:t> </w:t>
      </w:r>
      <w:r w:rsidRPr="00894AB5">
        <w:rPr>
          <w:szCs w:val="24"/>
        </w:rPr>
        <w:t>December</w:t>
      </w:r>
      <w:r w:rsidR="002A0F6D">
        <w:rPr>
          <w:szCs w:val="24"/>
        </w:rPr>
        <w:t> </w:t>
      </w:r>
      <w:r w:rsidRPr="00894AB5">
        <w:rPr>
          <w:szCs w:val="24"/>
        </w:rPr>
        <w:t>2011];</w:t>
      </w:r>
    </w:p>
    <w:p w14:paraId="0A527C36" w14:textId="6DB3B840" w:rsidR="00055298" w:rsidRPr="00894AB5" w:rsidRDefault="00055298" w:rsidP="00055298">
      <w:pPr>
        <w:pStyle w:val="Tekstabloks"/>
        <w:ind w:left="0" w:right="26"/>
        <w:jc w:val="center"/>
        <w:rPr>
          <w:szCs w:val="24"/>
        </w:rPr>
      </w:pPr>
      <w:r w:rsidRPr="00894AB5">
        <w:rPr>
          <w:szCs w:val="24"/>
        </w:rPr>
        <w:t>15</w:t>
      </w:r>
      <w:r w:rsidR="00ED6929">
        <w:rPr>
          <w:szCs w:val="24"/>
        </w:rPr>
        <w:t> </w:t>
      </w:r>
      <w:r w:rsidRPr="00894AB5">
        <w:rPr>
          <w:szCs w:val="24"/>
        </w:rPr>
        <w:t>May</w:t>
      </w:r>
      <w:r w:rsidR="00ED6929">
        <w:rPr>
          <w:szCs w:val="24"/>
        </w:rPr>
        <w:t> </w:t>
      </w:r>
      <w:r w:rsidRPr="00894AB5">
        <w:rPr>
          <w:szCs w:val="24"/>
        </w:rPr>
        <w:t xml:space="preserve">2012 [shall come into force </w:t>
      </w:r>
      <w:r w:rsidR="002A0F6D">
        <w:rPr>
          <w:szCs w:val="24"/>
        </w:rPr>
        <w:t>on</w:t>
      </w:r>
      <w:r w:rsidRPr="00894AB5">
        <w:rPr>
          <w:szCs w:val="24"/>
        </w:rPr>
        <w:t xml:space="preserve"> 30</w:t>
      </w:r>
      <w:r w:rsidR="002A0F6D">
        <w:rPr>
          <w:szCs w:val="24"/>
        </w:rPr>
        <w:t> </w:t>
      </w:r>
      <w:r w:rsidRPr="00894AB5">
        <w:rPr>
          <w:szCs w:val="24"/>
        </w:rPr>
        <w:t>May</w:t>
      </w:r>
      <w:r w:rsidR="002A0F6D">
        <w:rPr>
          <w:szCs w:val="24"/>
        </w:rPr>
        <w:t> </w:t>
      </w:r>
      <w:r w:rsidRPr="00894AB5">
        <w:rPr>
          <w:szCs w:val="24"/>
        </w:rPr>
        <w:t>2012];</w:t>
      </w:r>
    </w:p>
    <w:p w14:paraId="1973C962" w14:textId="17BC0B5C" w:rsidR="00055298" w:rsidRPr="00894AB5" w:rsidRDefault="00055298" w:rsidP="00055298">
      <w:pPr>
        <w:pStyle w:val="Tekstabloks"/>
        <w:ind w:left="0" w:right="26"/>
        <w:jc w:val="center"/>
        <w:rPr>
          <w:szCs w:val="24"/>
        </w:rPr>
      </w:pPr>
      <w:r w:rsidRPr="00894AB5">
        <w:rPr>
          <w:szCs w:val="24"/>
        </w:rPr>
        <w:t>24</w:t>
      </w:r>
      <w:r w:rsidR="00ED6929">
        <w:rPr>
          <w:szCs w:val="24"/>
        </w:rPr>
        <w:t> </w:t>
      </w:r>
      <w:r w:rsidRPr="00894AB5">
        <w:rPr>
          <w:szCs w:val="24"/>
        </w:rPr>
        <w:t>September</w:t>
      </w:r>
      <w:r w:rsidR="00ED6929">
        <w:rPr>
          <w:szCs w:val="24"/>
        </w:rPr>
        <w:t> </w:t>
      </w:r>
      <w:r w:rsidRPr="00894AB5">
        <w:rPr>
          <w:szCs w:val="24"/>
        </w:rPr>
        <w:t xml:space="preserve">2013 [shall come into force </w:t>
      </w:r>
      <w:r w:rsidR="002A0F6D">
        <w:rPr>
          <w:szCs w:val="24"/>
        </w:rPr>
        <w:t>on</w:t>
      </w:r>
      <w:r w:rsidRPr="00894AB5">
        <w:rPr>
          <w:szCs w:val="24"/>
        </w:rPr>
        <w:t xml:space="preserve"> 1</w:t>
      </w:r>
      <w:r w:rsidR="002A0F6D">
        <w:rPr>
          <w:szCs w:val="24"/>
        </w:rPr>
        <w:t> </w:t>
      </w:r>
      <w:r w:rsidRPr="00894AB5">
        <w:rPr>
          <w:szCs w:val="24"/>
        </w:rPr>
        <w:t>January</w:t>
      </w:r>
      <w:r w:rsidR="002A0F6D">
        <w:rPr>
          <w:szCs w:val="24"/>
        </w:rPr>
        <w:t> </w:t>
      </w:r>
      <w:r w:rsidRPr="00894AB5">
        <w:rPr>
          <w:szCs w:val="24"/>
        </w:rPr>
        <w:t>2014];</w:t>
      </w:r>
    </w:p>
    <w:p w14:paraId="0A017D10" w14:textId="583A2DFF" w:rsidR="00055298" w:rsidRDefault="00055298" w:rsidP="00055298">
      <w:pPr>
        <w:pStyle w:val="Tekstabloks"/>
        <w:ind w:left="0" w:right="26"/>
        <w:jc w:val="center"/>
        <w:rPr>
          <w:szCs w:val="24"/>
        </w:rPr>
      </w:pPr>
      <w:r w:rsidRPr="00894AB5">
        <w:rPr>
          <w:szCs w:val="24"/>
        </w:rPr>
        <w:t>22</w:t>
      </w:r>
      <w:r w:rsidR="00ED6929">
        <w:rPr>
          <w:szCs w:val="24"/>
        </w:rPr>
        <w:t> </w:t>
      </w:r>
      <w:r w:rsidRPr="00894AB5">
        <w:rPr>
          <w:szCs w:val="24"/>
        </w:rPr>
        <w:t>December</w:t>
      </w:r>
      <w:r w:rsidR="00ED6929">
        <w:rPr>
          <w:szCs w:val="24"/>
        </w:rPr>
        <w:t> </w:t>
      </w:r>
      <w:r w:rsidRPr="00894AB5">
        <w:rPr>
          <w:szCs w:val="24"/>
        </w:rPr>
        <w:t xml:space="preserve">2015 [shall come into force </w:t>
      </w:r>
      <w:r w:rsidR="002A0F6D">
        <w:rPr>
          <w:szCs w:val="24"/>
        </w:rPr>
        <w:t>on</w:t>
      </w:r>
      <w:r w:rsidRPr="00894AB5">
        <w:rPr>
          <w:szCs w:val="24"/>
        </w:rPr>
        <w:t xml:space="preserve"> 29</w:t>
      </w:r>
      <w:r w:rsidR="002A0F6D">
        <w:rPr>
          <w:szCs w:val="24"/>
        </w:rPr>
        <w:t> </w:t>
      </w:r>
      <w:r w:rsidRPr="00894AB5">
        <w:rPr>
          <w:szCs w:val="24"/>
        </w:rPr>
        <w:t>December</w:t>
      </w:r>
      <w:r w:rsidR="002A0F6D">
        <w:rPr>
          <w:szCs w:val="24"/>
        </w:rPr>
        <w:t> </w:t>
      </w:r>
      <w:r w:rsidRPr="00894AB5">
        <w:rPr>
          <w:szCs w:val="24"/>
        </w:rPr>
        <w:t>2015]</w:t>
      </w:r>
      <w:r>
        <w:rPr>
          <w:szCs w:val="24"/>
        </w:rPr>
        <w:t>;</w:t>
      </w:r>
    </w:p>
    <w:p w14:paraId="11096E4B" w14:textId="16756D30" w:rsidR="00055298" w:rsidRPr="00894AB5" w:rsidRDefault="002A0F6D" w:rsidP="00055298">
      <w:pPr>
        <w:pStyle w:val="Tekstabloks"/>
        <w:ind w:left="0" w:right="26"/>
        <w:jc w:val="center"/>
        <w:rPr>
          <w:szCs w:val="24"/>
        </w:rPr>
      </w:pPr>
      <w:r>
        <w:rPr>
          <w:szCs w:val="24"/>
        </w:rPr>
        <w:t>18 August </w:t>
      </w:r>
      <w:r w:rsidR="0080781D">
        <w:rPr>
          <w:szCs w:val="24"/>
        </w:rPr>
        <w:t>2020 [shall come into force on 1 October 2020].</w:t>
      </w:r>
    </w:p>
    <w:p w14:paraId="762774B9" w14:textId="77777777" w:rsidR="00055298" w:rsidRPr="00894AB5" w:rsidRDefault="00055298" w:rsidP="00055298">
      <w:pPr>
        <w:widowControl w:val="0"/>
        <w:spacing w:after="0" w:line="240" w:lineRule="auto"/>
        <w:jc w:val="both"/>
        <w:rPr>
          <w:rFonts w:ascii="Times New Roman" w:hAnsi="Times New Roman" w:cs="Times New Roman"/>
          <w:sz w:val="20"/>
          <w:szCs w:val="24"/>
        </w:rPr>
      </w:pPr>
      <w:r w:rsidRPr="00894AB5">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2B5D9F6" w14:textId="77777777" w:rsidR="00055298" w:rsidRPr="00894AB5" w:rsidRDefault="00055298" w:rsidP="00055298">
      <w:pPr>
        <w:spacing w:after="0" w:line="240" w:lineRule="auto"/>
        <w:jc w:val="both"/>
        <w:rPr>
          <w:rFonts w:ascii="Times New Roman" w:hAnsi="Times New Roman" w:cs="Times New Roman"/>
          <w:sz w:val="24"/>
          <w:szCs w:val="24"/>
        </w:rPr>
      </w:pPr>
    </w:p>
    <w:p w14:paraId="75779CD6" w14:textId="77777777" w:rsidR="00055298" w:rsidRPr="00894AB5" w:rsidRDefault="00055298" w:rsidP="00055298">
      <w:pPr>
        <w:spacing w:after="0" w:line="240" w:lineRule="auto"/>
        <w:jc w:val="both"/>
        <w:rPr>
          <w:rFonts w:ascii="Times New Roman" w:hAnsi="Times New Roman" w:cs="Times New Roman"/>
          <w:sz w:val="24"/>
          <w:szCs w:val="24"/>
        </w:rPr>
      </w:pPr>
    </w:p>
    <w:p w14:paraId="08C8C238" w14:textId="77777777" w:rsidR="00055298" w:rsidRPr="00894AB5" w:rsidRDefault="00055298" w:rsidP="00055298">
      <w:pPr>
        <w:spacing w:after="0" w:line="240" w:lineRule="auto"/>
        <w:jc w:val="center"/>
        <w:rPr>
          <w:rFonts w:ascii="Times New Roman" w:hAnsi="Times New Roman" w:cs="Times New Roman"/>
          <w:sz w:val="24"/>
          <w:szCs w:val="24"/>
        </w:rPr>
      </w:pPr>
      <w:r w:rsidRPr="00894AB5">
        <w:rPr>
          <w:rFonts w:ascii="Times New Roman" w:hAnsi="Times New Roman" w:cs="Times New Roman"/>
          <w:sz w:val="24"/>
          <w:szCs w:val="24"/>
        </w:rPr>
        <w:t>Republic of Latvia</w:t>
      </w:r>
    </w:p>
    <w:p w14:paraId="6D66B90D" w14:textId="77777777" w:rsidR="008D2255" w:rsidRDefault="008D2255" w:rsidP="00F94359">
      <w:pPr>
        <w:spacing w:after="0" w:line="240" w:lineRule="auto"/>
        <w:jc w:val="center"/>
        <w:rPr>
          <w:rFonts w:ascii="Times New Roman" w:hAnsi="Times New Roman"/>
          <w:sz w:val="24"/>
        </w:rPr>
      </w:pPr>
    </w:p>
    <w:p w14:paraId="5E0AED6E" w14:textId="173F2B24" w:rsidR="00CE1400" w:rsidRPr="00F94359" w:rsidRDefault="000236D5" w:rsidP="00F9435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9448463" w14:textId="695E3457" w:rsidR="00CE1400" w:rsidRPr="00F94359" w:rsidRDefault="000236D5" w:rsidP="00F9435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83</w:t>
      </w:r>
    </w:p>
    <w:p w14:paraId="777215C2" w14:textId="7FC41510" w:rsidR="000236D5" w:rsidRPr="00F94359" w:rsidRDefault="000236D5" w:rsidP="00F9435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30 January 2007</w:t>
      </w:r>
    </w:p>
    <w:p w14:paraId="2069164D" w14:textId="7A895BD0" w:rsidR="00F94359" w:rsidRDefault="00F94359" w:rsidP="00CE1400">
      <w:pPr>
        <w:spacing w:after="0" w:line="240" w:lineRule="auto"/>
        <w:jc w:val="both"/>
        <w:rPr>
          <w:rFonts w:ascii="Times New Roman" w:eastAsia="Times New Roman" w:hAnsi="Times New Roman" w:cs="Times New Roman"/>
          <w:noProof/>
          <w:sz w:val="24"/>
          <w:szCs w:val="24"/>
          <w:lang w:eastAsia="lv-LV"/>
        </w:rPr>
      </w:pPr>
    </w:p>
    <w:p w14:paraId="02944496" w14:textId="77777777" w:rsidR="00F94359" w:rsidRPr="000236D5" w:rsidRDefault="00F94359" w:rsidP="00CE1400">
      <w:pPr>
        <w:spacing w:after="0" w:line="240" w:lineRule="auto"/>
        <w:jc w:val="both"/>
        <w:rPr>
          <w:rFonts w:ascii="Times New Roman" w:eastAsia="Times New Roman" w:hAnsi="Times New Roman" w:cs="Times New Roman"/>
          <w:noProof/>
          <w:sz w:val="24"/>
          <w:szCs w:val="24"/>
          <w:lang w:eastAsia="lv-LV"/>
        </w:rPr>
      </w:pPr>
    </w:p>
    <w:p w14:paraId="6EB9B52D" w14:textId="77777777" w:rsidR="000236D5" w:rsidRPr="000236D5" w:rsidRDefault="000236D5" w:rsidP="00F9435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State Fee for the Registration of a Fertiliser and a Substrate or Receipt of a Permit for the Importation or Sale of a Fertiliser and a Substrate, also the Procedures for Payment Thereof</w:t>
      </w:r>
    </w:p>
    <w:p w14:paraId="6568695F" w14:textId="0D17D216" w:rsidR="000236D5" w:rsidRDefault="000236D5" w:rsidP="00F9435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2015</w:t>
      </w:r>
      <w:r>
        <w:rPr>
          <w:rFonts w:ascii="Times New Roman" w:hAnsi="Times New Roman"/>
          <w:sz w:val="24"/>
        </w:rPr>
        <w:t>]</w:t>
      </w:r>
    </w:p>
    <w:p w14:paraId="65E3542F" w14:textId="5D2176C4" w:rsidR="00F94359" w:rsidRDefault="00F94359" w:rsidP="00CE1400">
      <w:pPr>
        <w:spacing w:after="0" w:line="240" w:lineRule="auto"/>
        <w:jc w:val="both"/>
        <w:rPr>
          <w:rFonts w:ascii="Times New Roman" w:eastAsia="Times New Roman" w:hAnsi="Times New Roman" w:cs="Times New Roman"/>
          <w:noProof/>
          <w:sz w:val="24"/>
          <w:szCs w:val="24"/>
          <w:lang w:eastAsia="lv-LV"/>
        </w:rPr>
      </w:pPr>
    </w:p>
    <w:p w14:paraId="67D616BE" w14:textId="77777777" w:rsidR="00F94359" w:rsidRPr="000236D5" w:rsidRDefault="00F94359" w:rsidP="00CE1400">
      <w:pPr>
        <w:spacing w:after="0" w:line="240" w:lineRule="auto"/>
        <w:jc w:val="both"/>
        <w:rPr>
          <w:rFonts w:ascii="Times New Roman" w:eastAsia="Times New Roman" w:hAnsi="Times New Roman" w:cs="Times New Roman"/>
          <w:noProof/>
          <w:sz w:val="24"/>
          <w:szCs w:val="24"/>
          <w:lang w:eastAsia="lv-LV"/>
        </w:rPr>
      </w:pPr>
    </w:p>
    <w:p w14:paraId="143C0602" w14:textId="77777777" w:rsidR="00F94359" w:rsidRPr="00F94359" w:rsidRDefault="000236D5" w:rsidP="00F9435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19F3C3F" w14:textId="5DBF2E33" w:rsidR="000236D5" w:rsidRPr="00F94359" w:rsidRDefault="000236D5" w:rsidP="00F9435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16 of the Law on Circulation of Fertilisers</w:t>
      </w:r>
    </w:p>
    <w:p w14:paraId="0A5C5291" w14:textId="12D837B4" w:rsidR="00F94359" w:rsidRDefault="00F94359" w:rsidP="00CE1400">
      <w:pPr>
        <w:spacing w:after="0" w:line="240" w:lineRule="auto"/>
        <w:jc w:val="both"/>
        <w:rPr>
          <w:rFonts w:ascii="Times New Roman" w:eastAsia="Times New Roman" w:hAnsi="Times New Roman" w:cs="Times New Roman"/>
          <w:noProof/>
          <w:sz w:val="24"/>
          <w:szCs w:val="24"/>
          <w:lang w:eastAsia="lv-LV"/>
        </w:rPr>
      </w:pPr>
    </w:p>
    <w:p w14:paraId="0BDDC29F" w14:textId="77777777" w:rsidR="00F94359" w:rsidRPr="000236D5" w:rsidRDefault="00F94359" w:rsidP="00CE1400">
      <w:pPr>
        <w:spacing w:after="0" w:line="240" w:lineRule="auto"/>
        <w:jc w:val="both"/>
        <w:rPr>
          <w:rFonts w:ascii="Times New Roman" w:eastAsia="Times New Roman" w:hAnsi="Times New Roman" w:cs="Times New Roman"/>
          <w:noProof/>
          <w:sz w:val="24"/>
          <w:szCs w:val="24"/>
          <w:lang w:eastAsia="lv-LV"/>
        </w:rPr>
      </w:pPr>
    </w:p>
    <w:p w14:paraId="04D73BD2" w14:textId="77777777" w:rsidR="000236D5" w:rsidRPr="000236D5" w:rsidRDefault="000236D5" w:rsidP="00CE1400">
      <w:pPr>
        <w:spacing w:after="0" w:line="240" w:lineRule="auto"/>
        <w:jc w:val="both"/>
        <w:rPr>
          <w:rFonts w:ascii="Times New Roman" w:eastAsia="Times New Roman" w:hAnsi="Times New Roman" w:cs="Times New Roman"/>
          <w:noProof/>
          <w:sz w:val="24"/>
          <w:szCs w:val="24"/>
        </w:rPr>
      </w:pPr>
      <w:bookmarkStart w:id="0" w:name="p1"/>
      <w:bookmarkStart w:id="1" w:name="p-572901"/>
      <w:bookmarkEnd w:id="0"/>
      <w:bookmarkEnd w:id="1"/>
      <w:r>
        <w:rPr>
          <w:rFonts w:ascii="Times New Roman" w:hAnsi="Times New Roman"/>
          <w:sz w:val="24"/>
        </w:rPr>
        <w:t>1. This Regulation prescribes the amount of the State fee for the registration of a fertiliser and a substrate or receipt of a permit for the importation or sale of a fertiliser and a substrate, also the procedures for payment thereof.</w:t>
      </w:r>
    </w:p>
    <w:p w14:paraId="501E8F60" w14:textId="77777777"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2015</w:t>
      </w:r>
      <w:r>
        <w:rPr>
          <w:rFonts w:ascii="Times New Roman" w:hAnsi="Times New Roman"/>
          <w:sz w:val="24"/>
        </w:rPr>
        <w:t>]</w:t>
      </w:r>
    </w:p>
    <w:p w14:paraId="289FEB26" w14:textId="77777777" w:rsidR="00F94359" w:rsidRDefault="00F94359" w:rsidP="00CE1400">
      <w:pPr>
        <w:spacing w:after="0" w:line="240" w:lineRule="auto"/>
        <w:jc w:val="both"/>
        <w:rPr>
          <w:rFonts w:ascii="Times New Roman" w:eastAsia="Times New Roman" w:hAnsi="Times New Roman" w:cs="Times New Roman"/>
          <w:noProof/>
          <w:sz w:val="24"/>
          <w:szCs w:val="24"/>
        </w:rPr>
      </w:pPr>
      <w:bookmarkStart w:id="2" w:name="p2"/>
      <w:bookmarkStart w:id="3" w:name="p-746335"/>
      <w:bookmarkEnd w:id="2"/>
      <w:bookmarkEnd w:id="3"/>
    </w:p>
    <w:p w14:paraId="3F6F3688" w14:textId="645494D9"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State fee for the registration of a fertiliser and a substrate shall be paid by an importer or producer. A packer shall pay the State fee if it changes the name indicated in the registration document of a producer or importer of fertilisers or substrates. In </w:t>
      </w:r>
      <w:r w:rsidR="00324973" w:rsidRPr="00324973">
        <w:rPr>
          <w:rFonts w:ascii="Times New Roman" w:hAnsi="Times New Roman"/>
          <w:sz w:val="24"/>
        </w:rPr>
        <w:t xml:space="preserve">accordance </w:t>
      </w:r>
      <w:r>
        <w:rPr>
          <w:rFonts w:ascii="Times New Roman" w:hAnsi="Times New Roman"/>
          <w:sz w:val="24"/>
        </w:rPr>
        <w:t>with the identification group of fertilisers specified in laws and regulations regarding identification, quality conformity assessment and marketing of fertilisers and substrates, the State fee is determined in the following amount:</w:t>
      </w:r>
    </w:p>
    <w:p w14:paraId="288BE563" w14:textId="77777777" w:rsidR="000236D5" w:rsidRPr="000236D5" w:rsidRDefault="000236D5" w:rsidP="00F943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for registration of a fertiliser included in identification groups D, E, G or H – EUR 71.14;</w:t>
      </w:r>
    </w:p>
    <w:p w14:paraId="19EBC29C" w14:textId="77777777" w:rsidR="000236D5" w:rsidRPr="000236D5" w:rsidRDefault="000236D5" w:rsidP="00F943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for registration of a fertiliser and a substrate included in identification groups A, B, C, F or K – EUR 142.29;</w:t>
      </w:r>
    </w:p>
    <w:p w14:paraId="0495A4A1" w14:textId="77777777" w:rsidR="000236D5" w:rsidRPr="000236D5" w:rsidRDefault="000236D5" w:rsidP="00F943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for temporary registration or registration of a fertiliser (a microbiological preparation) included in identification group I – EUR 284.57. The State fee for registration of a fertiliser (a microbiological preparation) shall not be paid if the fee has been paid for the temporary registration of a fertiliser (a microbiological preparation);</w:t>
      </w:r>
    </w:p>
    <w:p w14:paraId="7BD972AD" w14:textId="77777777" w:rsidR="000236D5" w:rsidRPr="000236D5" w:rsidRDefault="000236D5" w:rsidP="001B200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for temporary registration or registration of a fertiliser included in identification group J – EUR 142.29. The State fee shall not be paid for re-registration of a fertiliser registered in another group to identification group J. The State fee for the registration of a fertiliser (plant </w:t>
      </w:r>
      <w:r>
        <w:rPr>
          <w:rFonts w:ascii="Times New Roman" w:hAnsi="Times New Roman"/>
          <w:sz w:val="24"/>
        </w:rPr>
        <w:lastRenderedPageBreak/>
        <w:t>growth promoter) shall not be paid if the fee has been paid for the temporary registration of a fertiliser (plant growth promoter).</w:t>
      </w:r>
    </w:p>
    <w:p w14:paraId="60114DE8" w14:textId="77777777" w:rsidR="000236D5" w:rsidRPr="000236D5" w:rsidRDefault="000236D5" w:rsidP="001B200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2011; 15 May 2012; 24 September 2013; 22 December 2015; 18 August 2020</w:t>
      </w:r>
      <w:r>
        <w:rPr>
          <w:rFonts w:ascii="Times New Roman" w:hAnsi="Times New Roman"/>
          <w:sz w:val="24"/>
        </w:rPr>
        <w:t>]</w:t>
      </w:r>
    </w:p>
    <w:p w14:paraId="5CDA7FDE" w14:textId="77777777" w:rsidR="00F94359" w:rsidRDefault="00F94359" w:rsidP="00CE1400">
      <w:pPr>
        <w:spacing w:after="0" w:line="240" w:lineRule="auto"/>
        <w:jc w:val="both"/>
        <w:rPr>
          <w:rFonts w:ascii="Times New Roman" w:eastAsia="Times New Roman" w:hAnsi="Times New Roman" w:cs="Times New Roman"/>
          <w:noProof/>
          <w:sz w:val="24"/>
          <w:szCs w:val="24"/>
        </w:rPr>
      </w:pPr>
      <w:bookmarkStart w:id="4" w:name="p3"/>
      <w:bookmarkStart w:id="5" w:name="p-63398"/>
      <w:bookmarkEnd w:id="4"/>
      <w:bookmarkEnd w:id="5"/>
    </w:p>
    <w:p w14:paraId="12E6AF40" w14:textId="4DC6C0AD"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preparing a mechanical mixture in Latvia has used registered fertilisers or fertilisers with an indication “EK marķējums” [EC labelling] and a packer has packaged a registered fertiliser, regarding which the State fee has been paid, the State fee for registration of the fertiliser shall not be paid.</w:t>
      </w:r>
    </w:p>
    <w:p w14:paraId="1A3AAED6" w14:textId="77777777" w:rsidR="0038013C" w:rsidRDefault="0038013C" w:rsidP="00CE1400">
      <w:pPr>
        <w:spacing w:after="0" w:line="240" w:lineRule="auto"/>
        <w:jc w:val="both"/>
        <w:rPr>
          <w:rFonts w:ascii="Times New Roman" w:eastAsia="Times New Roman" w:hAnsi="Times New Roman" w:cs="Times New Roman"/>
          <w:noProof/>
          <w:sz w:val="24"/>
          <w:szCs w:val="24"/>
        </w:rPr>
      </w:pPr>
      <w:bookmarkStart w:id="6" w:name="p4"/>
      <w:bookmarkStart w:id="7" w:name="p-572925"/>
      <w:bookmarkEnd w:id="6"/>
      <w:bookmarkEnd w:id="7"/>
    </w:p>
    <w:p w14:paraId="36DDE84B" w14:textId="0A4F2B3E"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fee for the receipt of a permit for the importation or sale of a fertiliser and a substrate shall be specified in the following amount:</w:t>
      </w:r>
    </w:p>
    <w:p w14:paraId="7A254801" w14:textId="77777777" w:rsidR="000236D5" w:rsidRPr="000236D5" w:rsidRDefault="000236D5" w:rsidP="003801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a permit for sale of a registered fertiliser and substrate if the testing results thereof show non-conformity with the quality declared in the Fertiliser and Substrate State Register – EUR 14.23;</w:t>
      </w:r>
    </w:p>
    <w:p w14:paraId="03484880" w14:textId="77777777" w:rsidR="000236D5" w:rsidRPr="000236D5" w:rsidRDefault="000236D5" w:rsidP="003801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a permit for sale or importation of fertilisers and substrates that are not referred to in laws and regulations regarding requirements of identification, quality conformity assessment and sale of fertilisers and substrates – EUR 71.14;</w:t>
      </w:r>
    </w:p>
    <w:p w14:paraId="07120CFA" w14:textId="77777777" w:rsidR="000236D5" w:rsidRPr="000236D5" w:rsidRDefault="000236D5" w:rsidP="003801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a permit for the importation of a non-registered fertiliser for effectiveness trials and research – EUR 142.29;</w:t>
      </w:r>
    </w:p>
    <w:p w14:paraId="5A888852" w14:textId="77777777" w:rsidR="000236D5" w:rsidRPr="000236D5" w:rsidRDefault="000236D5" w:rsidP="003801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a permit for the importation of a fertiliser and a substrate for testing and registration – EUR 14.23;</w:t>
      </w:r>
    </w:p>
    <w:p w14:paraId="42E296C8" w14:textId="77777777" w:rsidR="000236D5" w:rsidRPr="000236D5" w:rsidRDefault="000236D5" w:rsidP="003801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a permit for the sale of relevant lots of fertiliser and substrate imported for testing and registration – EUR 71.14;</w:t>
      </w:r>
    </w:p>
    <w:p w14:paraId="09BF61E2" w14:textId="77777777" w:rsidR="000236D5" w:rsidRPr="000236D5" w:rsidRDefault="000236D5" w:rsidP="003801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a permit for the importation and sale of a particular lot of a fertiliser if the lot of the fertiliser does not conform to the quality requirements specified in the laws and regulations regarding fertilisers – EUR 71.14.</w:t>
      </w:r>
    </w:p>
    <w:p w14:paraId="0E1ACBCF" w14:textId="77777777"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September 2013; 22 December 2015</w:t>
      </w:r>
      <w:r>
        <w:rPr>
          <w:rFonts w:ascii="Times New Roman" w:hAnsi="Times New Roman"/>
          <w:sz w:val="24"/>
        </w:rPr>
        <w:t>]</w:t>
      </w:r>
    </w:p>
    <w:p w14:paraId="5DF28000" w14:textId="77777777" w:rsidR="0038013C" w:rsidRDefault="0038013C" w:rsidP="00CE1400">
      <w:pPr>
        <w:spacing w:after="0" w:line="240" w:lineRule="auto"/>
        <w:jc w:val="both"/>
        <w:rPr>
          <w:rFonts w:ascii="Times New Roman" w:eastAsia="Times New Roman" w:hAnsi="Times New Roman" w:cs="Times New Roman"/>
          <w:noProof/>
          <w:sz w:val="24"/>
          <w:szCs w:val="24"/>
        </w:rPr>
      </w:pPr>
      <w:bookmarkStart w:id="8" w:name="p5"/>
      <w:bookmarkStart w:id="9" w:name="p-416014"/>
      <w:bookmarkEnd w:id="8"/>
      <w:bookmarkEnd w:id="9"/>
    </w:p>
    <w:p w14:paraId="17F7B213" w14:textId="58520765" w:rsidR="00CE1400"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[6 December 2011]</w:t>
      </w:r>
    </w:p>
    <w:p w14:paraId="6521286E" w14:textId="77777777" w:rsidR="0038013C" w:rsidRDefault="0038013C" w:rsidP="00CE1400">
      <w:pPr>
        <w:spacing w:after="0" w:line="240" w:lineRule="auto"/>
        <w:jc w:val="both"/>
        <w:rPr>
          <w:rFonts w:ascii="Times New Roman" w:eastAsia="Times New Roman" w:hAnsi="Times New Roman" w:cs="Times New Roman"/>
          <w:noProof/>
          <w:sz w:val="24"/>
          <w:szCs w:val="24"/>
        </w:rPr>
      </w:pPr>
      <w:bookmarkStart w:id="10" w:name="p6"/>
      <w:bookmarkStart w:id="11" w:name="p-573256"/>
      <w:bookmarkEnd w:id="10"/>
      <w:bookmarkEnd w:id="11"/>
    </w:p>
    <w:p w14:paraId="47A2B51F" w14:textId="625EAD09"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registration document of fertilisers and a substrate shall be issued for an unlimited period of time.</w:t>
      </w:r>
    </w:p>
    <w:p w14:paraId="480B4CFD" w14:textId="77777777"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2015</w:t>
      </w:r>
      <w:r>
        <w:rPr>
          <w:rFonts w:ascii="Times New Roman" w:hAnsi="Times New Roman"/>
          <w:sz w:val="24"/>
        </w:rPr>
        <w:t>]</w:t>
      </w:r>
    </w:p>
    <w:p w14:paraId="0B941588" w14:textId="77777777" w:rsidR="0038013C" w:rsidRDefault="0038013C" w:rsidP="00CE1400">
      <w:pPr>
        <w:spacing w:after="0" w:line="240" w:lineRule="auto"/>
        <w:jc w:val="both"/>
        <w:rPr>
          <w:rFonts w:ascii="Times New Roman" w:eastAsia="Times New Roman" w:hAnsi="Times New Roman" w:cs="Times New Roman"/>
          <w:noProof/>
          <w:sz w:val="24"/>
          <w:szCs w:val="24"/>
        </w:rPr>
      </w:pPr>
      <w:bookmarkStart w:id="12" w:name="p7"/>
      <w:bookmarkStart w:id="13" w:name="p-573259"/>
      <w:bookmarkEnd w:id="12"/>
      <w:bookmarkEnd w:id="13"/>
    </w:p>
    <w:p w14:paraId="749560DF" w14:textId="4418EEF5"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renewing a registration document of a fertiliser and a substrate, the State fee shall not be paid.</w:t>
      </w:r>
    </w:p>
    <w:p w14:paraId="21B2387C" w14:textId="77777777"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2015</w:t>
      </w:r>
      <w:r>
        <w:rPr>
          <w:rFonts w:ascii="Times New Roman" w:hAnsi="Times New Roman"/>
          <w:sz w:val="24"/>
        </w:rPr>
        <w:t>]</w:t>
      </w:r>
    </w:p>
    <w:p w14:paraId="772C7709" w14:textId="77777777" w:rsidR="0038013C" w:rsidRDefault="0038013C" w:rsidP="00CE1400">
      <w:pPr>
        <w:spacing w:after="0" w:line="240" w:lineRule="auto"/>
        <w:jc w:val="both"/>
        <w:rPr>
          <w:rFonts w:ascii="Times New Roman" w:eastAsia="Times New Roman" w:hAnsi="Times New Roman" w:cs="Times New Roman"/>
          <w:noProof/>
          <w:sz w:val="24"/>
          <w:szCs w:val="24"/>
        </w:rPr>
      </w:pPr>
      <w:bookmarkStart w:id="14" w:name="p8"/>
      <w:bookmarkStart w:id="15" w:name="p-416015"/>
      <w:bookmarkEnd w:id="14"/>
      <w:bookmarkEnd w:id="15"/>
    </w:p>
    <w:p w14:paraId="4D2DAF0F" w14:textId="4B0AC4CB"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State fee shall be transferred into the State basic budget in accordance with the laws and regulations regarding the procedures by which payments into the State budget are to be made and are to be recognised as received, and the requirements for the use of online payment services for accounting with the State budget.</w:t>
      </w:r>
    </w:p>
    <w:p w14:paraId="6CA1AD43" w14:textId="77777777"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2011</w:t>
      </w:r>
      <w:r>
        <w:rPr>
          <w:rFonts w:ascii="Times New Roman" w:hAnsi="Times New Roman"/>
          <w:sz w:val="24"/>
        </w:rPr>
        <w:t>]</w:t>
      </w:r>
    </w:p>
    <w:p w14:paraId="3D13B15D" w14:textId="77777777" w:rsidR="0038013C" w:rsidRDefault="0038013C" w:rsidP="00CE1400">
      <w:pPr>
        <w:spacing w:after="0" w:line="240" w:lineRule="auto"/>
        <w:jc w:val="both"/>
        <w:rPr>
          <w:rFonts w:ascii="Times New Roman" w:eastAsia="Times New Roman" w:hAnsi="Times New Roman" w:cs="Times New Roman"/>
          <w:noProof/>
          <w:sz w:val="24"/>
          <w:szCs w:val="24"/>
        </w:rPr>
      </w:pPr>
      <w:bookmarkStart w:id="16" w:name="p8.1"/>
      <w:bookmarkStart w:id="17" w:name="p-416016"/>
      <w:bookmarkEnd w:id="16"/>
      <w:bookmarkEnd w:id="17"/>
    </w:p>
    <w:p w14:paraId="1180C2E0" w14:textId="7FDF858F"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Payments in the State budget shall be made:</w:t>
      </w:r>
    </w:p>
    <w:p w14:paraId="13C0D5A2" w14:textId="77777777" w:rsidR="000236D5" w:rsidRPr="000236D5" w:rsidRDefault="000236D5" w:rsidP="003801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1. via such provider of payment services who has the right to provide payment services within the meaning of the Law on Payment Services and Electronic Money;</w:t>
      </w:r>
    </w:p>
    <w:p w14:paraId="67D05B8D" w14:textId="77777777" w:rsidR="000236D5" w:rsidRPr="000236D5" w:rsidRDefault="000236D5" w:rsidP="003801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 xml:space="preserve">1 </w:t>
      </w:r>
      <w:r>
        <w:rPr>
          <w:rFonts w:ascii="Times New Roman" w:hAnsi="Times New Roman"/>
          <w:sz w:val="24"/>
        </w:rPr>
        <w:t>2. at the State Plant Protection Service with a VISA, VISA Electron, MasterCard, Maestro or American Express payment card at a payment card terminal or in another alternative system if the State Plant Protection Service or intermediary body ensures it technically.</w:t>
      </w:r>
    </w:p>
    <w:p w14:paraId="3F5516CD" w14:textId="77777777"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2011</w:t>
      </w:r>
      <w:r>
        <w:rPr>
          <w:rFonts w:ascii="Times New Roman" w:hAnsi="Times New Roman"/>
          <w:sz w:val="24"/>
        </w:rPr>
        <w:t>]</w:t>
      </w:r>
    </w:p>
    <w:p w14:paraId="7CF5317B" w14:textId="77777777" w:rsidR="0038013C" w:rsidRDefault="0038013C" w:rsidP="00CE1400">
      <w:pPr>
        <w:spacing w:after="0" w:line="240" w:lineRule="auto"/>
        <w:jc w:val="both"/>
        <w:rPr>
          <w:rFonts w:ascii="Times New Roman" w:eastAsia="Times New Roman" w:hAnsi="Times New Roman" w:cs="Times New Roman"/>
          <w:noProof/>
          <w:sz w:val="24"/>
          <w:szCs w:val="24"/>
        </w:rPr>
      </w:pPr>
      <w:bookmarkStart w:id="18" w:name="p-63406"/>
      <w:bookmarkEnd w:id="18"/>
    </w:p>
    <w:p w14:paraId="3E588380" w14:textId="378824B6"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Cabinet Regulation No. 285 of 2 July 2002, Regulations regarding the State Fee for the Registration of Fertilisers and Procedures for Payment Thereof (</w:t>
      </w:r>
      <w:r w:rsidRPr="00FC0D53">
        <w:rPr>
          <w:rFonts w:ascii="Times New Roman" w:hAnsi="Times New Roman"/>
          <w:i/>
          <w:iCs/>
          <w:sz w:val="24"/>
        </w:rPr>
        <w:t>Latvijas Vēstnesis</w:t>
      </w:r>
      <w:r>
        <w:rPr>
          <w:rFonts w:ascii="Times New Roman" w:hAnsi="Times New Roman"/>
          <w:sz w:val="24"/>
        </w:rPr>
        <w:t>, 2002, No. 102), is repealed.</w:t>
      </w:r>
      <w:bookmarkStart w:id="19" w:name="p9"/>
      <w:bookmarkEnd w:id="19"/>
    </w:p>
    <w:p w14:paraId="315E11AE" w14:textId="77777777" w:rsidR="0038013C" w:rsidRDefault="0038013C" w:rsidP="00CE1400">
      <w:pPr>
        <w:spacing w:after="0" w:line="240" w:lineRule="auto"/>
        <w:jc w:val="both"/>
        <w:rPr>
          <w:rFonts w:ascii="Times New Roman" w:eastAsia="Times New Roman" w:hAnsi="Times New Roman" w:cs="Times New Roman"/>
          <w:noProof/>
          <w:sz w:val="24"/>
          <w:szCs w:val="24"/>
          <w:lang w:eastAsia="lv-LV"/>
        </w:rPr>
      </w:pPr>
    </w:p>
    <w:p w14:paraId="2208CA92" w14:textId="77777777" w:rsidR="0038013C" w:rsidRDefault="0038013C" w:rsidP="00CE1400">
      <w:pPr>
        <w:spacing w:after="0" w:line="240" w:lineRule="auto"/>
        <w:jc w:val="both"/>
        <w:rPr>
          <w:rFonts w:ascii="Times New Roman" w:eastAsia="Times New Roman" w:hAnsi="Times New Roman" w:cs="Times New Roman"/>
          <w:noProof/>
          <w:sz w:val="24"/>
          <w:szCs w:val="24"/>
          <w:lang w:eastAsia="lv-LV"/>
        </w:rPr>
      </w:pPr>
    </w:p>
    <w:p w14:paraId="36F7AAFF" w14:textId="0C772840" w:rsidR="00CE1400"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EF03A3">
        <w:rPr>
          <w:rFonts w:ascii="Times New Roman" w:hAnsi="Times New Roman"/>
          <w:sz w:val="24"/>
        </w:rPr>
        <w:tab/>
      </w:r>
      <w:r w:rsidR="00EF03A3">
        <w:rPr>
          <w:rFonts w:ascii="Times New Roman" w:hAnsi="Times New Roman"/>
          <w:sz w:val="24"/>
        </w:rPr>
        <w:tab/>
      </w:r>
      <w:r w:rsidR="00EF03A3">
        <w:rPr>
          <w:rFonts w:ascii="Times New Roman" w:hAnsi="Times New Roman"/>
          <w:sz w:val="24"/>
        </w:rPr>
        <w:tab/>
      </w:r>
      <w:r w:rsidR="00EF03A3">
        <w:rPr>
          <w:rFonts w:ascii="Times New Roman" w:hAnsi="Times New Roman"/>
          <w:sz w:val="24"/>
        </w:rPr>
        <w:tab/>
      </w:r>
      <w:r w:rsidR="00EF03A3">
        <w:rPr>
          <w:rFonts w:ascii="Times New Roman" w:hAnsi="Times New Roman"/>
          <w:sz w:val="24"/>
        </w:rPr>
        <w:tab/>
      </w:r>
      <w:r w:rsidR="00EF03A3">
        <w:rPr>
          <w:rFonts w:ascii="Times New Roman" w:hAnsi="Times New Roman"/>
          <w:sz w:val="24"/>
        </w:rPr>
        <w:tab/>
      </w:r>
      <w:r w:rsidR="00EF03A3">
        <w:rPr>
          <w:rFonts w:ascii="Times New Roman" w:hAnsi="Times New Roman"/>
          <w:sz w:val="24"/>
        </w:rPr>
        <w:tab/>
      </w:r>
      <w:r w:rsidR="00EF03A3">
        <w:rPr>
          <w:rFonts w:ascii="Times New Roman" w:hAnsi="Times New Roman"/>
          <w:sz w:val="24"/>
        </w:rPr>
        <w:tab/>
      </w:r>
      <w:r w:rsidR="00EF03A3">
        <w:rPr>
          <w:rFonts w:ascii="Times New Roman" w:hAnsi="Times New Roman"/>
          <w:sz w:val="24"/>
        </w:rPr>
        <w:tab/>
      </w:r>
      <w:r>
        <w:rPr>
          <w:rFonts w:ascii="Times New Roman" w:hAnsi="Times New Roman"/>
          <w:sz w:val="24"/>
        </w:rPr>
        <w:t>A. Kalvītis</w:t>
      </w:r>
    </w:p>
    <w:p w14:paraId="356D45B8" w14:textId="522029FD" w:rsidR="00CE1400" w:rsidRDefault="00CE1400" w:rsidP="00CE1400">
      <w:pPr>
        <w:spacing w:after="0" w:line="240" w:lineRule="auto"/>
        <w:jc w:val="both"/>
        <w:rPr>
          <w:rFonts w:ascii="Times New Roman" w:eastAsia="Times New Roman" w:hAnsi="Times New Roman" w:cs="Times New Roman"/>
          <w:noProof/>
          <w:sz w:val="24"/>
          <w:szCs w:val="24"/>
          <w:lang w:eastAsia="lv-LV"/>
        </w:rPr>
      </w:pPr>
    </w:p>
    <w:p w14:paraId="64B994D9" w14:textId="6D1CC4C5" w:rsidR="000236D5" w:rsidRPr="000236D5" w:rsidRDefault="000236D5" w:rsidP="00CE14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Agriculture – Minister for Welfare</w:t>
      </w:r>
      <w:r w:rsidR="00EF03A3">
        <w:rPr>
          <w:rFonts w:ascii="Times New Roman" w:hAnsi="Times New Roman"/>
          <w:sz w:val="24"/>
        </w:rPr>
        <w:tab/>
      </w:r>
      <w:r w:rsidR="00EF03A3">
        <w:rPr>
          <w:rFonts w:ascii="Times New Roman" w:hAnsi="Times New Roman"/>
          <w:sz w:val="24"/>
        </w:rPr>
        <w:tab/>
      </w:r>
      <w:r w:rsidR="00EF03A3">
        <w:rPr>
          <w:rFonts w:ascii="Times New Roman" w:hAnsi="Times New Roman"/>
          <w:sz w:val="24"/>
        </w:rPr>
        <w:tab/>
      </w:r>
      <w:r>
        <w:rPr>
          <w:rFonts w:ascii="Times New Roman" w:hAnsi="Times New Roman"/>
          <w:sz w:val="24"/>
        </w:rPr>
        <w:t>D. Staķe</w:t>
      </w:r>
    </w:p>
    <w:p w14:paraId="3E903062" w14:textId="77777777" w:rsidR="000236D5" w:rsidRPr="00CE1400" w:rsidRDefault="000236D5" w:rsidP="00CE1400">
      <w:pPr>
        <w:spacing w:after="0" w:line="240" w:lineRule="auto"/>
        <w:jc w:val="both"/>
        <w:rPr>
          <w:noProof/>
        </w:rPr>
      </w:pPr>
    </w:p>
    <w:sectPr w:rsidR="000236D5" w:rsidRPr="00CE1400" w:rsidSect="00CE140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5605B" w14:textId="77777777" w:rsidR="000236D5" w:rsidRPr="000236D5" w:rsidRDefault="000236D5" w:rsidP="000236D5">
      <w:pPr>
        <w:spacing w:after="0" w:line="240" w:lineRule="auto"/>
        <w:rPr>
          <w:noProof/>
          <w:lang w:val="en-US"/>
        </w:rPr>
      </w:pPr>
      <w:r w:rsidRPr="000236D5">
        <w:rPr>
          <w:noProof/>
          <w:lang w:val="en-US"/>
        </w:rPr>
        <w:separator/>
      </w:r>
    </w:p>
  </w:endnote>
  <w:endnote w:type="continuationSeparator" w:id="0">
    <w:p w14:paraId="040BEE45" w14:textId="77777777" w:rsidR="000236D5" w:rsidRPr="000236D5" w:rsidRDefault="000236D5" w:rsidP="000236D5">
      <w:pPr>
        <w:spacing w:after="0" w:line="240" w:lineRule="auto"/>
        <w:rPr>
          <w:noProof/>
          <w:lang w:val="en-US"/>
        </w:rPr>
      </w:pPr>
      <w:r w:rsidRPr="000236D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F631" w14:textId="77777777" w:rsidR="005D0641" w:rsidRPr="00750961" w:rsidRDefault="005D0641" w:rsidP="005D0641">
    <w:pPr>
      <w:pStyle w:val="Kjene"/>
      <w:tabs>
        <w:tab w:val="right" w:pos="9072"/>
      </w:tabs>
      <w:rPr>
        <w:rFonts w:ascii="Times New Roman" w:hAnsi="Times New Roman"/>
        <w:sz w:val="20"/>
      </w:rPr>
    </w:pPr>
  </w:p>
  <w:p w14:paraId="68D1560B" w14:textId="636D302F" w:rsidR="004C144A" w:rsidRPr="005D0641" w:rsidRDefault="005D0641" w:rsidP="005D0641">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27D5" w14:textId="77777777" w:rsidR="004C144A" w:rsidRPr="00750961" w:rsidRDefault="004C144A" w:rsidP="004C144A">
    <w:pPr>
      <w:pStyle w:val="Kjene"/>
      <w:rPr>
        <w:rFonts w:ascii="Times New Roman" w:hAnsi="Times New Roman"/>
        <w:sz w:val="20"/>
      </w:rPr>
    </w:pPr>
  </w:p>
  <w:p w14:paraId="6FC7F323" w14:textId="04257904" w:rsidR="004C144A" w:rsidRPr="000523BF" w:rsidRDefault="004C144A" w:rsidP="004C144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2E2FC" w14:textId="77777777" w:rsidR="000236D5" w:rsidRPr="000236D5" w:rsidRDefault="000236D5" w:rsidP="000236D5">
      <w:pPr>
        <w:spacing w:after="0" w:line="240" w:lineRule="auto"/>
        <w:rPr>
          <w:noProof/>
          <w:lang w:val="en-US"/>
        </w:rPr>
      </w:pPr>
      <w:r w:rsidRPr="000236D5">
        <w:rPr>
          <w:noProof/>
          <w:lang w:val="en-US"/>
        </w:rPr>
        <w:separator/>
      </w:r>
    </w:p>
  </w:footnote>
  <w:footnote w:type="continuationSeparator" w:id="0">
    <w:p w14:paraId="3FA6AA3B" w14:textId="77777777" w:rsidR="000236D5" w:rsidRPr="000236D5" w:rsidRDefault="000236D5" w:rsidP="000236D5">
      <w:pPr>
        <w:spacing w:after="0" w:line="240" w:lineRule="auto"/>
        <w:rPr>
          <w:noProof/>
          <w:lang w:val="en-US"/>
        </w:rPr>
      </w:pPr>
      <w:r w:rsidRPr="000236D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13"/>
    <w:rsid w:val="000236D5"/>
    <w:rsid w:val="00055298"/>
    <w:rsid w:val="001B2007"/>
    <w:rsid w:val="002A0F6D"/>
    <w:rsid w:val="00324973"/>
    <w:rsid w:val="0038013C"/>
    <w:rsid w:val="004C144A"/>
    <w:rsid w:val="005D0641"/>
    <w:rsid w:val="00612425"/>
    <w:rsid w:val="0080781D"/>
    <w:rsid w:val="008D2255"/>
    <w:rsid w:val="00921840"/>
    <w:rsid w:val="00BD4613"/>
    <w:rsid w:val="00CE1400"/>
    <w:rsid w:val="00ED6929"/>
    <w:rsid w:val="00EF03A3"/>
    <w:rsid w:val="00F048ED"/>
    <w:rsid w:val="00F94359"/>
    <w:rsid w:val="00FC0D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45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0236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236D5"/>
    <w:rPr>
      <w:color w:val="0000FF"/>
      <w:u w:val="single"/>
    </w:rPr>
  </w:style>
  <w:style w:type="paragraph" w:customStyle="1" w:styleId="tv213">
    <w:name w:val="tv213"/>
    <w:basedOn w:val="Parasts"/>
    <w:rsid w:val="000236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0236D5"/>
  </w:style>
  <w:style w:type="paragraph" w:styleId="Galvene">
    <w:name w:val="header"/>
    <w:basedOn w:val="Parasts"/>
    <w:link w:val="GalveneRakstz"/>
    <w:uiPriority w:val="99"/>
    <w:unhideWhenUsed/>
    <w:rsid w:val="000236D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236D5"/>
  </w:style>
  <w:style w:type="paragraph" w:styleId="Kjene">
    <w:name w:val="footer"/>
    <w:basedOn w:val="Parasts"/>
    <w:link w:val="KjeneRakstz"/>
    <w:unhideWhenUsed/>
    <w:rsid w:val="000236D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236D5"/>
  </w:style>
  <w:style w:type="paragraph" w:styleId="Tekstabloks">
    <w:name w:val="Block Text"/>
    <w:basedOn w:val="Parasts"/>
    <w:rsid w:val="0005529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D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91404">
      <w:bodyDiv w:val="1"/>
      <w:marLeft w:val="0"/>
      <w:marRight w:val="0"/>
      <w:marTop w:val="0"/>
      <w:marBottom w:val="0"/>
      <w:divBdr>
        <w:top w:val="none" w:sz="0" w:space="0" w:color="auto"/>
        <w:left w:val="none" w:sz="0" w:space="0" w:color="auto"/>
        <w:bottom w:val="none" w:sz="0" w:space="0" w:color="auto"/>
        <w:right w:val="none" w:sz="0" w:space="0" w:color="auto"/>
      </w:divBdr>
      <w:divsChild>
        <w:div w:id="704210539">
          <w:marLeft w:val="0"/>
          <w:marRight w:val="0"/>
          <w:marTop w:val="0"/>
          <w:marBottom w:val="0"/>
          <w:divBdr>
            <w:top w:val="none" w:sz="0" w:space="0" w:color="auto"/>
            <w:left w:val="none" w:sz="0" w:space="0" w:color="auto"/>
            <w:bottom w:val="none" w:sz="0" w:space="0" w:color="auto"/>
            <w:right w:val="none" w:sz="0" w:space="0" w:color="auto"/>
          </w:divBdr>
        </w:div>
        <w:div w:id="857767673">
          <w:marLeft w:val="0"/>
          <w:marRight w:val="0"/>
          <w:marTop w:val="0"/>
          <w:marBottom w:val="0"/>
          <w:divBdr>
            <w:top w:val="none" w:sz="0" w:space="0" w:color="auto"/>
            <w:left w:val="none" w:sz="0" w:space="0" w:color="auto"/>
            <w:bottom w:val="none" w:sz="0" w:space="0" w:color="auto"/>
            <w:right w:val="none" w:sz="0" w:space="0" w:color="auto"/>
          </w:divBdr>
        </w:div>
        <w:div w:id="1379550085">
          <w:marLeft w:val="0"/>
          <w:marRight w:val="0"/>
          <w:marTop w:val="0"/>
          <w:marBottom w:val="0"/>
          <w:divBdr>
            <w:top w:val="none" w:sz="0" w:space="0" w:color="auto"/>
            <w:left w:val="none" w:sz="0" w:space="0" w:color="auto"/>
            <w:bottom w:val="none" w:sz="0" w:space="0" w:color="auto"/>
            <w:right w:val="none" w:sz="0" w:space="0" w:color="auto"/>
          </w:divBdr>
        </w:div>
        <w:div w:id="1622228476">
          <w:marLeft w:val="0"/>
          <w:marRight w:val="0"/>
          <w:marTop w:val="0"/>
          <w:marBottom w:val="0"/>
          <w:divBdr>
            <w:top w:val="none" w:sz="0" w:space="0" w:color="auto"/>
            <w:left w:val="none" w:sz="0" w:space="0" w:color="auto"/>
            <w:bottom w:val="none" w:sz="0" w:space="0" w:color="auto"/>
            <w:right w:val="none" w:sz="0" w:space="0" w:color="auto"/>
          </w:divBdr>
        </w:div>
        <w:div w:id="2115514146">
          <w:marLeft w:val="0"/>
          <w:marRight w:val="0"/>
          <w:marTop w:val="0"/>
          <w:marBottom w:val="0"/>
          <w:divBdr>
            <w:top w:val="none" w:sz="0" w:space="0" w:color="auto"/>
            <w:left w:val="none" w:sz="0" w:space="0" w:color="auto"/>
            <w:bottom w:val="none" w:sz="0" w:space="0" w:color="auto"/>
            <w:right w:val="none" w:sz="0" w:space="0" w:color="auto"/>
          </w:divBdr>
        </w:div>
        <w:div w:id="816649570">
          <w:marLeft w:val="0"/>
          <w:marRight w:val="0"/>
          <w:marTop w:val="0"/>
          <w:marBottom w:val="0"/>
          <w:divBdr>
            <w:top w:val="none" w:sz="0" w:space="0" w:color="auto"/>
            <w:left w:val="none" w:sz="0" w:space="0" w:color="auto"/>
            <w:bottom w:val="none" w:sz="0" w:space="0" w:color="auto"/>
            <w:right w:val="none" w:sz="0" w:space="0" w:color="auto"/>
          </w:divBdr>
        </w:div>
        <w:div w:id="1659533472">
          <w:marLeft w:val="0"/>
          <w:marRight w:val="0"/>
          <w:marTop w:val="0"/>
          <w:marBottom w:val="0"/>
          <w:divBdr>
            <w:top w:val="none" w:sz="0" w:space="0" w:color="auto"/>
            <w:left w:val="none" w:sz="0" w:space="0" w:color="auto"/>
            <w:bottom w:val="none" w:sz="0" w:space="0" w:color="auto"/>
            <w:right w:val="none" w:sz="0" w:space="0" w:color="auto"/>
          </w:divBdr>
        </w:div>
        <w:div w:id="1169296761">
          <w:marLeft w:val="0"/>
          <w:marRight w:val="0"/>
          <w:marTop w:val="0"/>
          <w:marBottom w:val="0"/>
          <w:divBdr>
            <w:top w:val="none" w:sz="0" w:space="0" w:color="auto"/>
            <w:left w:val="none" w:sz="0" w:space="0" w:color="auto"/>
            <w:bottom w:val="none" w:sz="0" w:space="0" w:color="auto"/>
            <w:right w:val="none" w:sz="0" w:space="0" w:color="auto"/>
          </w:divBdr>
        </w:div>
        <w:div w:id="1443724293">
          <w:marLeft w:val="0"/>
          <w:marRight w:val="0"/>
          <w:marTop w:val="0"/>
          <w:marBottom w:val="0"/>
          <w:divBdr>
            <w:top w:val="none" w:sz="0" w:space="0" w:color="auto"/>
            <w:left w:val="none" w:sz="0" w:space="0" w:color="auto"/>
            <w:bottom w:val="none" w:sz="0" w:space="0" w:color="auto"/>
            <w:right w:val="none" w:sz="0" w:space="0" w:color="auto"/>
          </w:divBdr>
        </w:div>
        <w:div w:id="179973910">
          <w:marLeft w:val="0"/>
          <w:marRight w:val="0"/>
          <w:marTop w:val="0"/>
          <w:marBottom w:val="0"/>
          <w:divBdr>
            <w:top w:val="none" w:sz="0" w:space="0" w:color="auto"/>
            <w:left w:val="none" w:sz="0" w:space="0" w:color="auto"/>
            <w:bottom w:val="none" w:sz="0" w:space="0" w:color="auto"/>
            <w:right w:val="none" w:sz="0" w:space="0" w:color="auto"/>
          </w:divBdr>
        </w:div>
        <w:div w:id="2060400445">
          <w:marLeft w:val="0"/>
          <w:marRight w:val="0"/>
          <w:marTop w:val="0"/>
          <w:marBottom w:val="0"/>
          <w:divBdr>
            <w:top w:val="none" w:sz="0" w:space="0" w:color="auto"/>
            <w:left w:val="none" w:sz="0" w:space="0" w:color="auto"/>
            <w:bottom w:val="none" w:sz="0" w:space="0" w:color="auto"/>
            <w:right w:val="none" w:sz="0" w:space="0" w:color="auto"/>
          </w:divBdr>
        </w:div>
        <w:div w:id="872960537">
          <w:marLeft w:val="0"/>
          <w:marRight w:val="0"/>
          <w:marTop w:val="0"/>
          <w:marBottom w:val="0"/>
          <w:divBdr>
            <w:top w:val="none" w:sz="0" w:space="0" w:color="auto"/>
            <w:left w:val="none" w:sz="0" w:space="0" w:color="auto"/>
            <w:bottom w:val="none" w:sz="0" w:space="0" w:color="auto"/>
            <w:right w:val="none" w:sz="0" w:space="0" w:color="auto"/>
          </w:divBdr>
        </w:div>
        <w:div w:id="568467541">
          <w:marLeft w:val="0"/>
          <w:marRight w:val="0"/>
          <w:marTop w:val="0"/>
          <w:marBottom w:val="0"/>
          <w:divBdr>
            <w:top w:val="none" w:sz="0" w:space="0" w:color="auto"/>
            <w:left w:val="none" w:sz="0" w:space="0" w:color="auto"/>
            <w:bottom w:val="none" w:sz="0" w:space="0" w:color="auto"/>
            <w:right w:val="none" w:sz="0" w:space="0" w:color="auto"/>
          </w:divBdr>
        </w:div>
        <w:div w:id="194028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E9BED-C421-46DD-9599-DEBA257BC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5E7BD-5582-4241-9E05-3950B6B2C69C}">
  <ds:schemaRefs>
    <ds:schemaRef ds:uri="http://schemas.microsoft.com/sharepoint/v3/contenttype/forms"/>
  </ds:schemaRefs>
</ds:datastoreItem>
</file>

<file path=customXml/itemProps3.xml><?xml version="1.0" encoding="utf-8"?>
<ds:datastoreItem xmlns:ds="http://schemas.openxmlformats.org/officeDocument/2006/customXml" ds:itemID="{3528C87F-164D-4A95-8915-D5A43755D0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3737</Words>
  <Characters>2131</Characters>
  <Application>Microsoft Office Word</Application>
  <DocSecurity>0</DocSecurity>
  <Lines>17</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2021-05-13T07:24:00Z</dcterms:created>
  <dcterms:modified xsi:type="dcterms:W3CDTF">2021-07-12T08:57:00Z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