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4F3" w:rsidRPr="00601647" w:rsidRDefault="003734F3" w:rsidP="00601647">
      <w:pPr>
        <w:jc w:val="both"/>
        <w:rPr>
          <w:rFonts w:ascii="Times New Roman" w:eastAsia="Times New Roman" w:hAnsi="Times New Roman" w:cs="Times New Roman"/>
          <w:noProof/>
          <w:sz w:val="24"/>
          <w:szCs w:val="6"/>
        </w:rPr>
      </w:pPr>
    </w:p>
    <w:p w:rsidR="003734F3" w:rsidRPr="00601647" w:rsidRDefault="003734F3" w:rsidP="00601647">
      <w:pPr>
        <w:jc w:val="center"/>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296208A7" wp14:editId="30F2B63A">
            <wp:extent cx="5009692" cy="85382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009692" cy="853821"/>
                    </a:xfrm>
                    <a:prstGeom prst="rect">
                      <a:avLst/>
                    </a:prstGeom>
                  </pic:spPr>
                </pic:pic>
              </a:graphicData>
            </a:graphic>
          </wp:inline>
        </w:drawing>
      </w:r>
    </w:p>
    <w:p w:rsidR="003734F3" w:rsidRPr="00601647" w:rsidRDefault="003734F3" w:rsidP="00601647">
      <w:pPr>
        <w:jc w:val="both"/>
        <w:rPr>
          <w:rFonts w:ascii="Times New Roman" w:eastAsia="Times New Roman" w:hAnsi="Times New Roman" w:cs="Times New Roman"/>
          <w:noProof/>
          <w:sz w:val="24"/>
          <w:szCs w:val="20"/>
        </w:rPr>
      </w:pPr>
    </w:p>
    <w:p w:rsidR="003734F3" w:rsidRPr="00601647" w:rsidRDefault="00601647" w:rsidP="00601647">
      <w:pPr>
        <w:jc w:val="center"/>
        <w:rPr>
          <w:rFonts w:ascii="Times New Roman" w:eastAsia="Times New Roman" w:hAnsi="Times New Roman" w:cs="Times New Roman"/>
          <w:noProof/>
          <w:sz w:val="20"/>
          <w:szCs w:val="16"/>
        </w:rPr>
      </w:pPr>
      <w:r>
        <w:rPr>
          <w:rFonts w:ascii="Times New Roman" w:hAnsi="Times New Roman"/>
          <w:sz w:val="20"/>
          <w:szCs w:val="16"/>
        </w:rPr>
        <w:t xml:space="preserve">PASTA ADRESE: </w:t>
      </w:r>
      <w:r>
        <w:rPr>
          <w:rFonts w:ascii="Times New Roman" w:hAnsi="Times New Roman"/>
          <w:i/>
          <w:iCs/>
          <w:sz w:val="20"/>
          <w:szCs w:val="16"/>
        </w:rPr>
        <w:t>UNITED NATIONS, N. Y.</w:t>
      </w:r>
      <w:r>
        <w:rPr>
          <w:rFonts w:ascii="Times New Roman" w:hAnsi="Times New Roman"/>
          <w:sz w:val="20"/>
          <w:szCs w:val="16"/>
        </w:rPr>
        <w:t xml:space="preserve"> </w:t>
      </w:r>
      <w:r>
        <w:rPr>
          <w:rFonts w:ascii="Times New Roman" w:hAnsi="Times New Roman"/>
          <w:i/>
          <w:iCs/>
          <w:sz w:val="20"/>
          <w:szCs w:val="16"/>
        </w:rPr>
        <w:t>10017</w:t>
      </w:r>
    </w:p>
    <w:p w:rsidR="00601647" w:rsidRPr="00601647" w:rsidRDefault="00601647" w:rsidP="00601647">
      <w:pPr>
        <w:jc w:val="center"/>
        <w:rPr>
          <w:rFonts w:ascii="Times New Roman" w:eastAsia="Times New Roman" w:hAnsi="Times New Roman" w:cs="Times New Roman"/>
          <w:noProof/>
          <w:sz w:val="20"/>
          <w:szCs w:val="16"/>
        </w:rPr>
      </w:pPr>
      <w:r>
        <w:rPr>
          <w:rFonts w:ascii="Times New Roman" w:hAnsi="Times New Roman"/>
          <w:sz w:val="20"/>
          <w:szCs w:val="16"/>
        </w:rPr>
        <w:t xml:space="preserve">TELEGRĀFA ADRESE: </w:t>
      </w:r>
      <w:r>
        <w:rPr>
          <w:rFonts w:ascii="Times New Roman" w:hAnsi="Times New Roman"/>
          <w:i/>
          <w:iCs/>
          <w:sz w:val="20"/>
          <w:szCs w:val="16"/>
        </w:rPr>
        <w:t>UNATIONS NEWYORK</w:t>
      </w:r>
    </w:p>
    <w:p w:rsidR="00601647" w:rsidRPr="00601647" w:rsidRDefault="00601647" w:rsidP="00601647">
      <w:pPr>
        <w:jc w:val="both"/>
        <w:rPr>
          <w:rFonts w:ascii="Times New Roman" w:eastAsia="Times New Roman" w:hAnsi="Times New Roman" w:cs="Times New Roman"/>
          <w:noProof/>
          <w:sz w:val="24"/>
          <w:szCs w:val="20"/>
        </w:rPr>
      </w:pPr>
    </w:p>
    <w:p w:rsidR="003734F3" w:rsidRPr="00601647" w:rsidRDefault="003734F3" w:rsidP="00601647">
      <w:pPr>
        <w:jc w:val="both"/>
        <w:rPr>
          <w:rFonts w:ascii="Times New Roman" w:eastAsia="Times New Roman" w:hAnsi="Times New Roman" w:cs="Times New Roman"/>
          <w:noProof/>
          <w:sz w:val="24"/>
          <w:szCs w:val="20"/>
        </w:rPr>
      </w:pPr>
    </w:p>
    <w:p w:rsidR="003734F3" w:rsidRPr="00601647" w:rsidRDefault="003734F3" w:rsidP="00601647">
      <w:pPr>
        <w:pStyle w:val="Pamatteksts"/>
        <w:ind w:left="0" w:firstLine="0"/>
        <w:jc w:val="both"/>
        <w:rPr>
          <w:noProof/>
          <w:sz w:val="24"/>
        </w:rPr>
      </w:pPr>
      <w:r>
        <w:rPr>
          <w:sz w:val="24"/>
        </w:rPr>
        <w:t xml:space="preserve">Atsauce: </w:t>
      </w:r>
      <w:r>
        <w:rPr>
          <w:i/>
          <w:iCs/>
          <w:sz w:val="24"/>
        </w:rPr>
        <w:t>C.N.244.2018.TREATIES-XI.B.22</w:t>
      </w:r>
      <w:r>
        <w:rPr>
          <w:sz w:val="24"/>
        </w:rPr>
        <w:t xml:space="preserve"> (Depozitāra paziņojums)</w:t>
      </w:r>
    </w:p>
    <w:p w:rsidR="003734F3" w:rsidRPr="00601647" w:rsidRDefault="003734F3" w:rsidP="00601647">
      <w:pPr>
        <w:jc w:val="both"/>
        <w:rPr>
          <w:rFonts w:ascii="Times New Roman" w:eastAsia="Times New Roman" w:hAnsi="Times New Roman" w:cs="Times New Roman"/>
          <w:noProof/>
          <w:sz w:val="24"/>
          <w:szCs w:val="20"/>
        </w:rPr>
      </w:pPr>
    </w:p>
    <w:p w:rsidR="003734F3" w:rsidRPr="00601647" w:rsidRDefault="003734F3" w:rsidP="00601647">
      <w:pPr>
        <w:jc w:val="both"/>
        <w:rPr>
          <w:rFonts w:ascii="Times New Roman" w:eastAsia="Times New Roman" w:hAnsi="Times New Roman" w:cs="Times New Roman"/>
          <w:noProof/>
          <w:sz w:val="24"/>
          <w:szCs w:val="19"/>
        </w:rPr>
      </w:pPr>
    </w:p>
    <w:p w:rsidR="003734F3" w:rsidRPr="00601647" w:rsidRDefault="003734F3" w:rsidP="00601647">
      <w:pPr>
        <w:pStyle w:val="Pamatteksts"/>
        <w:ind w:left="0" w:firstLine="0"/>
        <w:jc w:val="center"/>
        <w:rPr>
          <w:noProof/>
          <w:sz w:val="24"/>
        </w:rPr>
      </w:pPr>
      <w:r>
        <w:rPr>
          <w:sz w:val="24"/>
        </w:rPr>
        <w:t>NOLĪGUMS PAR ĀTRI BOJĀJOŠOS PĀRTIKAS PRODUKTU STARPTAUTISKAJIEM PĀRVADĀJUMIEM UN PAR SPECIĀLĀM IEKĀRTĀM, KAS IZMANTOJAMAS ŠAJOS PĀRVADĀJUMOS (</w:t>
      </w:r>
      <w:r>
        <w:rPr>
          <w:i/>
          <w:iCs/>
          <w:sz w:val="24"/>
        </w:rPr>
        <w:t>ATP</w:t>
      </w:r>
      <w:r>
        <w:rPr>
          <w:sz w:val="24"/>
        </w:rPr>
        <w:t>)</w:t>
      </w:r>
    </w:p>
    <w:p w:rsidR="003734F3" w:rsidRPr="00601647" w:rsidRDefault="003734F3" w:rsidP="00601647">
      <w:pPr>
        <w:pStyle w:val="Pamatteksts"/>
        <w:ind w:left="0" w:firstLine="0"/>
        <w:jc w:val="center"/>
        <w:rPr>
          <w:noProof/>
          <w:sz w:val="24"/>
        </w:rPr>
      </w:pPr>
      <w:r>
        <w:rPr>
          <w:sz w:val="24"/>
        </w:rPr>
        <w:t>ŽENĒVA, 1970. GADA 1. SEPTEMBRIS</w:t>
      </w:r>
    </w:p>
    <w:p w:rsidR="003734F3" w:rsidRPr="00601647" w:rsidRDefault="003734F3" w:rsidP="00601647">
      <w:pPr>
        <w:jc w:val="center"/>
        <w:rPr>
          <w:rFonts w:ascii="Times New Roman" w:eastAsia="Times New Roman" w:hAnsi="Times New Roman" w:cs="Times New Roman"/>
          <w:noProof/>
          <w:sz w:val="24"/>
          <w:szCs w:val="19"/>
        </w:rPr>
      </w:pPr>
    </w:p>
    <w:p w:rsidR="003734F3" w:rsidRPr="00601647" w:rsidRDefault="003734F3" w:rsidP="00601647">
      <w:pPr>
        <w:jc w:val="center"/>
        <w:rPr>
          <w:rFonts w:ascii="Times New Roman" w:eastAsia="Times New Roman" w:hAnsi="Times New Roman" w:cs="Times New Roman"/>
          <w:noProof/>
          <w:sz w:val="24"/>
          <w:szCs w:val="13"/>
        </w:rPr>
      </w:pPr>
      <w:r>
        <w:rPr>
          <w:rFonts w:ascii="Times New Roman" w:hAnsi="Times New Roman"/>
          <w:sz w:val="24"/>
        </w:rPr>
        <w:t>1. PIELIKUMA 2. PAPILDINĀJUMA GROZĪJUMU PIEŅEMŠANA</w:t>
      </w:r>
      <w:r w:rsidR="00601647">
        <w:rPr>
          <w:rStyle w:val="Vresatsauce"/>
          <w:rFonts w:ascii="Times New Roman" w:hAnsi="Times New Roman"/>
          <w:noProof/>
          <w:sz w:val="24"/>
        </w:rPr>
        <w:footnoteReference w:id="1"/>
      </w:r>
    </w:p>
    <w:p w:rsidR="003734F3" w:rsidRPr="00601647" w:rsidRDefault="003734F3" w:rsidP="00601647">
      <w:pPr>
        <w:jc w:val="both"/>
        <w:rPr>
          <w:rFonts w:ascii="Times New Roman" w:eastAsia="Times New Roman" w:hAnsi="Times New Roman" w:cs="Times New Roman"/>
          <w:noProof/>
          <w:sz w:val="24"/>
          <w:szCs w:val="20"/>
        </w:rPr>
      </w:pPr>
    </w:p>
    <w:p w:rsidR="003734F3" w:rsidRPr="00601647" w:rsidRDefault="003734F3" w:rsidP="00601647">
      <w:pPr>
        <w:jc w:val="both"/>
        <w:rPr>
          <w:rFonts w:ascii="Times New Roman" w:eastAsia="Times New Roman" w:hAnsi="Times New Roman" w:cs="Times New Roman"/>
          <w:noProof/>
          <w:sz w:val="24"/>
          <w:szCs w:val="19"/>
        </w:rPr>
      </w:pPr>
    </w:p>
    <w:p w:rsidR="003734F3" w:rsidRPr="00601647" w:rsidRDefault="003734F3" w:rsidP="00601647">
      <w:pPr>
        <w:pStyle w:val="Pamatteksts"/>
        <w:ind w:left="0" w:firstLine="426"/>
        <w:jc w:val="both"/>
        <w:rPr>
          <w:noProof/>
          <w:sz w:val="24"/>
        </w:rPr>
      </w:pPr>
      <w:r>
        <w:rPr>
          <w:sz w:val="24"/>
        </w:rPr>
        <w:t>Apvienoto Nāciju Organizācijas ģenerālsekretārs, kas veic depozitāra funkcijas, sniedz šādu paziņojumu:</w:t>
      </w:r>
    </w:p>
    <w:p w:rsidR="003734F3" w:rsidRPr="00601647" w:rsidRDefault="003734F3" w:rsidP="00601647">
      <w:pPr>
        <w:ind w:firstLine="426"/>
        <w:jc w:val="both"/>
        <w:rPr>
          <w:rFonts w:ascii="Times New Roman" w:eastAsia="Times New Roman" w:hAnsi="Times New Roman" w:cs="Times New Roman"/>
          <w:noProof/>
          <w:sz w:val="24"/>
          <w:szCs w:val="19"/>
        </w:rPr>
      </w:pPr>
    </w:p>
    <w:p w:rsidR="003734F3" w:rsidRPr="00601647" w:rsidRDefault="003734F3" w:rsidP="00601647">
      <w:pPr>
        <w:pStyle w:val="Pamatteksts"/>
        <w:ind w:left="0" w:firstLine="426"/>
        <w:jc w:val="both"/>
        <w:rPr>
          <w:noProof/>
          <w:sz w:val="24"/>
        </w:rPr>
      </w:pPr>
      <w:r>
        <w:rPr>
          <w:sz w:val="24"/>
        </w:rPr>
        <w:t>2017. gada 30. martā Vācijas valdība saskaņā ar 18. panta 2. punkta b) apakšpunktu informēja ģenerālsekretāru par to, ka, lai gan tā ir plānojusi pieņemt priekšlikumu par grozījumu izdarīšanu Nolīgumā, šādai pieņemšanai nepieciešamie nosacījumi vēl nav izpildīti.</w:t>
      </w:r>
    </w:p>
    <w:p w:rsidR="003734F3" w:rsidRPr="00601647" w:rsidRDefault="003734F3" w:rsidP="00601647">
      <w:pPr>
        <w:ind w:firstLine="426"/>
        <w:jc w:val="both"/>
        <w:rPr>
          <w:rFonts w:ascii="Times New Roman" w:eastAsia="Times New Roman" w:hAnsi="Times New Roman" w:cs="Times New Roman"/>
          <w:noProof/>
          <w:sz w:val="24"/>
          <w:szCs w:val="19"/>
        </w:rPr>
      </w:pPr>
    </w:p>
    <w:p w:rsidR="003734F3" w:rsidRPr="00601647" w:rsidRDefault="003734F3" w:rsidP="00601647">
      <w:pPr>
        <w:pStyle w:val="Pamatteksts"/>
        <w:ind w:left="0" w:firstLine="426"/>
        <w:jc w:val="both"/>
        <w:rPr>
          <w:noProof/>
          <w:sz w:val="24"/>
        </w:rPr>
      </w:pPr>
      <w:r>
        <w:rPr>
          <w:sz w:val="24"/>
        </w:rPr>
        <w:t xml:space="preserve">Saskaņā ar Nolīguma 18. panta 2. līdz 5. punkta noteikumiem ierosinātie </w:t>
      </w:r>
      <w:r>
        <w:rPr>
          <w:i/>
          <w:iCs/>
          <w:sz w:val="24"/>
        </w:rPr>
        <w:t>ATP</w:t>
      </w:r>
      <w:r>
        <w:rPr>
          <w:sz w:val="24"/>
        </w:rPr>
        <w:t xml:space="preserve"> grozījumi ir uzskatāmi par pieņemtiem vienīgi tādā gadījumā, ja pirms tā deviņu mēnešu perioda beigām, kas seko pēc tam, kad ir beidzies sešu mēnešu periods, kā tas norādīts minētajā pantā, Vācijas valdība nepaziņo par iebildumiem pret ierosinātajiem grozījumiem.</w:t>
      </w:r>
    </w:p>
    <w:p w:rsidR="003734F3" w:rsidRPr="00601647" w:rsidRDefault="003734F3" w:rsidP="00601647">
      <w:pPr>
        <w:ind w:firstLine="426"/>
        <w:jc w:val="both"/>
        <w:rPr>
          <w:rFonts w:ascii="Times New Roman" w:eastAsia="Times New Roman" w:hAnsi="Times New Roman" w:cs="Times New Roman"/>
          <w:noProof/>
          <w:sz w:val="24"/>
          <w:szCs w:val="19"/>
        </w:rPr>
      </w:pPr>
    </w:p>
    <w:p w:rsidR="003734F3" w:rsidRPr="00601647" w:rsidRDefault="003734F3" w:rsidP="00601647">
      <w:pPr>
        <w:pStyle w:val="Pamatteksts"/>
        <w:ind w:left="0" w:firstLine="426"/>
        <w:jc w:val="both"/>
        <w:rPr>
          <w:noProof/>
          <w:sz w:val="24"/>
        </w:rPr>
      </w:pPr>
      <w:r>
        <w:rPr>
          <w:sz w:val="24"/>
        </w:rPr>
        <w:t xml:space="preserve">Līdz 2018. gada 8. maijam, t. i., beidzoties deviņu mēnešu periodam, kas seko pēc tam, kad ir beidzies sešu mēnešu periods, kā tas ir norādīts depozitāra 2017. gada 8. februāra paziņojumā </w:t>
      </w:r>
      <w:r>
        <w:rPr>
          <w:i/>
          <w:iCs/>
          <w:sz w:val="24"/>
        </w:rPr>
        <w:t>C.N.58.2017.TREATIES-XI.B.22</w:t>
      </w:r>
      <w:r>
        <w:rPr>
          <w:sz w:val="24"/>
        </w:rPr>
        <w:t>, Vācija</w:t>
      </w:r>
      <w:bookmarkStart w:id="0" w:name="_GoBack"/>
      <w:bookmarkEnd w:id="0"/>
      <w:r>
        <w:rPr>
          <w:sz w:val="24"/>
        </w:rPr>
        <w:t>s valdība nebija iesniegusi nekādus iebildumus.</w:t>
      </w:r>
    </w:p>
    <w:p w:rsidR="003734F3" w:rsidRPr="00601647" w:rsidRDefault="003734F3" w:rsidP="00601647">
      <w:pPr>
        <w:ind w:firstLine="426"/>
        <w:jc w:val="both"/>
        <w:rPr>
          <w:rFonts w:ascii="Times New Roman" w:eastAsia="Times New Roman" w:hAnsi="Times New Roman" w:cs="Times New Roman"/>
          <w:noProof/>
          <w:sz w:val="24"/>
          <w:szCs w:val="19"/>
        </w:rPr>
      </w:pPr>
    </w:p>
    <w:p w:rsidR="003734F3" w:rsidRPr="00601647" w:rsidRDefault="003734F3" w:rsidP="00601647">
      <w:pPr>
        <w:pStyle w:val="Pamatteksts"/>
        <w:ind w:left="0" w:firstLine="426"/>
        <w:jc w:val="both"/>
        <w:rPr>
          <w:noProof/>
          <w:sz w:val="24"/>
        </w:rPr>
      </w:pPr>
      <w:r>
        <w:rPr>
          <w:sz w:val="24"/>
        </w:rPr>
        <w:t>Tādējādi šie grozījumi ir uzskatāmi par pieņemtiem. Saskaņā ar 18. panta 6. punktu tie stāsies spēkā sešus mēnešus pēc pieņemšanas dienas, t. i., 2018. gada 8. novembrī.</w:t>
      </w:r>
    </w:p>
    <w:p w:rsidR="003734F3" w:rsidRPr="00601647" w:rsidRDefault="003734F3" w:rsidP="00601647">
      <w:pPr>
        <w:jc w:val="both"/>
        <w:rPr>
          <w:rFonts w:ascii="Times New Roman" w:eastAsia="Times New Roman" w:hAnsi="Times New Roman" w:cs="Times New Roman"/>
          <w:noProof/>
          <w:sz w:val="24"/>
          <w:szCs w:val="20"/>
        </w:rPr>
      </w:pPr>
    </w:p>
    <w:p w:rsidR="003734F3" w:rsidRPr="00601647" w:rsidRDefault="003734F3" w:rsidP="00E171A0">
      <w:pPr>
        <w:pStyle w:val="Pamatteksts"/>
        <w:ind w:left="0" w:firstLine="0"/>
        <w:jc w:val="right"/>
        <w:rPr>
          <w:noProof/>
          <w:sz w:val="24"/>
        </w:rPr>
      </w:pPr>
      <w:r>
        <w:rPr>
          <w:sz w:val="24"/>
        </w:rPr>
        <w:t>2018. gada 16. maijā</w:t>
      </w:r>
    </w:p>
    <w:p w:rsidR="003734F3" w:rsidRPr="00601647" w:rsidRDefault="003734F3" w:rsidP="00601647">
      <w:pPr>
        <w:jc w:val="right"/>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6A459474" wp14:editId="0A5D07A0">
            <wp:extent cx="1063316" cy="67056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63316" cy="670560"/>
                    </a:xfrm>
                    <a:prstGeom prst="rect">
                      <a:avLst/>
                    </a:prstGeom>
                  </pic:spPr>
                </pic:pic>
              </a:graphicData>
            </a:graphic>
          </wp:inline>
        </w:drawing>
      </w:r>
    </w:p>
    <w:sectPr w:rsidR="003734F3" w:rsidRPr="00601647" w:rsidSect="00601647">
      <w:headerReference w:type="first" r:id="rId9"/>
      <w:footerReference w:type="first" r:id="rId10"/>
      <w:type w:val="continuous"/>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4F3" w:rsidRPr="003734F3" w:rsidRDefault="003734F3" w:rsidP="003734F3">
      <w:pPr>
        <w:rPr>
          <w:noProof/>
        </w:rPr>
      </w:pPr>
      <w:r w:rsidRPr="003734F3">
        <w:rPr>
          <w:noProof/>
        </w:rPr>
        <w:separator/>
      </w:r>
    </w:p>
  </w:endnote>
  <w:endnote w:type="continuationSeparator" w:id="0">
    <w:p w:rsidR="003734F3" w:rsidRPr="003734F3" w:rsidRDefault="003734F3" w:rsidP="003734F3">
      <w:pPr>
        <w:rPr>
          <w:noProof/>
        </w:rPr>
      </w:pPr>
      <w:r w:rsidRPr="003734F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1A0" w:rsidRPr="00E171A0" w:rsidRDefault="00E171A0" w:rsidP="00E171A0">
    <w:pPr>
      <w:pStyle w:val="Galvene"/>
      <w:tabs>
        <w:tab w:val="clear" w:pos="4153"/>
        <w:tab w:val="clear" w:pos="8306"/>
        <w:tab w:val="left" w:pos="9072"/>
      </w:tabs>
      <w:rPr>
        <w:rStyle w:val="Lappusesnumurs"/>
        <w:rFonts w:ascii="Times New Roman" w:hAnsi="Times New Roman" w:cs="Times New Roman"/>
        <w:sz w:val="20"/>
        <w:szCs w:val="18"/>
      </w:rPr>
    </w:pPr>
    <w:bookmarkStart w:id="4" w:name="_Hlk496261764"/>
    <w:bookmarkStart w:id="5" w:name="_Hlk496261765"/>
    <w:bookmarkStart w:id="6" w:name="_Hlk496261766"/>
  </w:p>
  <w:p w:rsidR="00E171A0" w:rsidRPr="00E171A0" w:rsidRDefault="00E171A0" w:rsidP="00E171A0">
    <w:pPr>
      <w:pStyle w:val="Galvene"/>
      <w:tabs>
        <w:tab w:val="clear" w:pos="4153"/>
        <w:tab w:val="clear" w:pos="8306"/>
        <w:tab w:val="left" w:leader="underscore" w:pos="9072"/>
      </w:tabs>
      <w:rPr>
        <w:rStyle w:val="Lappusesnumurs"/>
        <w:rFonts w:ascii="Times New Roman" w:hAnsi="Times New Roman" w:cs="Times New Roman"/>
        <w:sz w:val="20"/>
        <w:szCs w:val="18"/>
      </w:rPr>
    </w:pPr>
    <w:r w:rsidRPr="00E171A0">
      <w:rPr>
        <w:rStyle w:val="Lappusesnumurs"/>
        <w:rFonts w:ascii="Times New Roman" w:hAnsi="Times New Roman" w:cs="Times New Roman"/>
        <w:sz w:val="20"/>
        <w:szCs w:val="18"/>
      </w:rPr>
      <w:tab/>
    </w:r>
  </w:p>
  <w:p w:rsidR="00E171A0" w:rsidRPr="00E171A0" w:rsidRDefault="00E171A0" w:rsidP="00E171A0">
    <w:pPr>
      <w:pStyle w:val="Galvene"/>
      <w:tabs>
        <w:tab w:val="clear" w:pos="4153"/>
        <w:tab w:val="clear" w:pos="8306"/>
        <w:tab w:val="left" w:pos="9072"/>
      </w:tabs>
      <w:rPr>
        <w:rStyle w:val="Lappusesnumurs"/>
        <w:rFonts w:ascii="Times New Roman" w:hAnsi="Times New Roman" w:cs="Times New Roman"/>
        <w:sz w:val="20"/>
        <w:szCs w:val="18"/>
      </w:rPr>
    </w:pPr>
  </w:p>
  <w:p w:rsidR="00E171A0" w:rsidRPr="00E171A0" w:rsidRDefault="00E171A0" w:rsidP="00E171A0">
    <w:pPr>
      <w:pStyle w:val="Kjene"/>
      <w:rPr>
        <w:rFonts w:ascii="Times New Roman" w:hAnsi="Times New Roman" w:cs="Times New Roman"/>
        <w:sz w:val="20"/>
        <w:szCs w:val="18"/>
      </w:rPr>
    </w:pPr>
    <w:r w:rsidRPr="00E171A0">
      <w:rPr>
        <w:rFonts w:ascii="Times New Roman" w:hAnsi="Times New Roman" w:cs="Times New Roman"/>
        <w:noProof/>
        <w:sz w:val="20"/>
        <w:szCs w:val="18"/>
      </w:rPr>
      <w:t xml:space="preserve">Tulkojums </w:t>
    </w:r>
    <w:r w:rsidRPr="00E171A0">
      <w:rPr>
        <w:rFonts w:ascii="Times New Roman" w:hAnsi="Times New Roman" w:cs="Times New Roman"/>
        <w:noProof/>
        <w:sz w:val="20"/>
        <w:szCs w:val="18"/>
      </w:rPr>
      <w:fldChar w:fldCharType="begin"/>
    </w:r>
    <w:r w:rsidRPr="00E171A0">
      <w:rPr>
        <w:rFonts w:ascii="Times New Roman" w:hAnsi="Times New Roman" w:cs="Times New Roman"/>
        <w:noProof/>
        <w:sz w:val="20"/>
        <w:szCs w:val="18"/>
      </w:rPr>
      <w:instrText>symbol 211 \f "Symbol" \s 9</w:instrText>
    </w:r>
    <w:r w:rsidRPr="00E171A0">
      <w:rPr>
        <w:rFonts w:ascii="Times New Roman" w:hAnsi="Times New Roman" w:cs="Times New Roman"/>
        <w:noProof/>
        <w:sz w:val="20"/>
        <w:szCs w:val="18"/>
      </w:rPr>
      <w:fldChar w:fldCharType="separate"/>
    </w:r>
    <w:r w:rsidRPr="00E171A0">
      <w:rPr>
        <w:rFonts w:ascii="Times New Roman" w:hAnsi="Times New Roman" w:cs="Times New Roman"/>
        <w:noProof/>
        <w:sz w:val="20"/>
        <w:szCs w:val="18"/>
      </w:rPr>
      <w:t>Ó</w:t>
    </w:r>
    <w:r w:rsidRPr="00E171A0">
      <w:rPr>
        <w:rFonts w:ascii="Times New Roman" w:hAnsi="Times New Roman" w:cs="Times New Roman"/>
        <w:noProof/>
        <w:sz w:val="20"/>
        <w:szCs w:val="18"/>
      </w:rPr>
      <w:fldChar w:fldCharType="end"/>
    </w:r>
    <w:r w:rsidRPr="00E171A0">
      <w:rPr>
        <w:rFonts w:ascii="Times New Roman" w:hAnsi="Times New Roman" w:cs="Times New Roman"/>
        <w:noProof/>
        <w:sz w:val="20"/>
        <w:szCs w:val="18"/>
      </w:rPr>
      <w:t xml:space="preserve"> Valsts valodas centrs, 201</w:t>
    </w:r>
    <w:bookmarkEnd w:id="4"/>
    <w:bookmarkEnd w:id="5"/>
    <w:bookmarkEnd w:id="6"/>
    <w:r w:rsidRPr="00E171A0">
      <w:rPr>
        <w:rFonts w:ascii="Times New Roman" w:hAnsi="Times New Roman" w:cs="Times New Roman"/>
        <w:noProof/>
        <w:sz w:val="20"/>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4F3" w:rsidRPr="003734F3" w:rsidRDefault="003734F3" w:rsidP="003734F3">
      <w:pPr>
        <w:rPr>
          <w:noProof/>
        </w:rPr>
      </w:pPr>
      <w:r w:rsidRPr="003734F3">
        <w:rPr>
          <w:noProof/>
        </w:rPr>
        <w:separator/>
      </w:r>
    </w:p>
  </w:footnote>
  <w:footnote w:type="continuationSeparator" w:id="0">
    <w:p w:rsidR="003734F3" w:rsidRPr="003734F3" w:rsidRDefault="003734F3" w:rsidP="003734F3">
      <w:pPr>
        <w:rPr>
          <w:noProof/>
        </w:rPr>
      </w:pPr>
      <w:r w:rsidRPr="003734F3">
        <w:rPr>
          <w:noProof/>
        </w:rPr>
        <w:continuationSeparator/>
      </w:r>
    </w:p>
  </w:footnote>
  <w:footnote w:id="1">
    <w:p w:rsidR="00601647" w:rsidRPr="00E171A0" w:rsidRDefault="00601647" w:rsidP="00601647">
      <w:pPr>
        <w:pStyle w:val="Vresteksts"/>
        <w:jc w:val="both"/>
        <w:rPr>
          <w:rFonts w:ascii="Times New Roman" w:hAnsi="Times New Roman" w:cs="Times New Roman"/>
        </w:rPr>
      </w:pPr>
      <w:r w:rsidRPr="00E171A0">
        <w:rPr>
          <w:rStyle w:val="Vresatsauce"/>
          <w:rFonts w:ascii="Times New Roman" w:hAnsi="Times New Roman" w:cs="Times New Roman"/>
        </w:rPr>
        <w:footnoteRef/>
      </w:r>
      <w:r w:rsidRPr="00E171A0">
        <w:rPr>
          <w:rFonts w:ascii="Times New Roman" w:hAnsi="Times New Roman" w:cs="Times New Roman"/>
        </w:rPr>
        <w:t xml:space="preserve"> Sk. depozitāra 2017. gada 8. februāra paziņojumu </w:t>
      </w:r>
      <w:r w:rsidRPr="00E171A0">
        <w:rPr>
          <w:rFonts w:ascii="Times New Roman" w:hAnsi="Times New Roman" w:cs="Times New Roman"/>
          <w:i/>
          <w:iCs/>
        </w:rPr>
        <w:t>C.N.58.2017.TREATIES-XI.B.22</w:t>
      </w:r>
      <w:r w:rsidRPr="00E171A0">
        <w:rPr>
          <w:rFonts w:ascii="Times New Roman" w:hAnsi="Times New Roman" w:cs="Times New Roman"/>
        </w:rPr>
        <w:t xml:space="preserve"> (priekšlikums 1. pielikuma 2. papildinājuma grozījumiem) un 2017. gada 30. marta paziņojumu </w:t>
      </w:r>
      <w:r w:rsidRPr="00E171A0">
        <w:rPr>
          <w:rFonts w:ascii="Times New Roman" w:hAnsi="Times New Roman" w:cs="Times New Roman"/>
          <w:i/>
          <w:iCs/>
        </w:rPr>
        <w:t>C.N.159.2017.TREATIES-XI.B.22</w:t>
      </w:r>
      <w:r w:rsidRPr="00E171A0">
        <w:rPr>
          <w:rFonts w:ascii="Times New Roman" w:hAnsi="Times New Roman" w:cs="Times New Roman"/>
        </w:rPr>
        <w:t>, kas atkārtoti izdots 2017. gada 3. aprīlī (Vācijas paziņojums saskaņā ar 18. panta 2. punkta b) apakšpunktu).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1A0" w:rsidRPr="00E171A0" w:rsidRDefault="00E171A0" w:rsidP="00E171A0">
    <w:pPr>
      <w:pBdr>
        <w:bottom w:val="single" w:sz="12" w:space="5" w:color="auto"/>
      </w:pBdr>
      <w:rPr>
        <w:rFonts w:ascii="Times New Roman" w:hAnsi="Times New Roman" w:cs="Times New Roman"/>
        <w:spacing w:val="-2"/>
        <w:sz w:val="20"/>
        <w:szCs w:val="20"/>
      </w:rPr>
    </w:pPr>
    <w:bookmarkStart w:id="1" w:name="_Hlk496261745"/>
    <w:bookmarkStart w:id="2" w:name="_Hlk496261746"/>
    <w:bookmarkStart w:id="3" w:name="_Hlk496261747"/>
  </w:p>
  <w:bookmarkEnd w:id="1"/>
  <w:bookmarkEnd w:id="2"/>
  <w:bookmarkEnd w:id="3"/>
  <w:p w:rsidR="00E171A0" w:rsidRPr="00E171A0" w:rsidRDefault="00E171A0" w:rsidP="00E171A0">
    <w:pPr>
      <w:pStyle w:val="Galvene"/>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434A6"/>
    <w:rsid w:val="003734F3"/>
    <w:rsid w:val="00601647"/>
    <w:rsid w:val="00C434A6"/>
    <w:rsid w:val="00E171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EB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728" w:firstLine="720"/>
    </w:pPr>
    <w:rPr>
      <w:rFonts w:ascii="Times New Roman" w:eastAsia="Times New Roman" w:hAnsi="Times New Roman"/>
      <w:sz w:val="20"/>
      <w:szCs w:val="20"/>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3734F3"/>
    <w:pPr>
      <w:tabs>
        <w:tab w:val="center" w:pos="4153"/>
        <w:tab w:val="right" w:pos="8306"/>
      </w:tabs>
    </w:pPr>
  </w:style>
  <w:style w:type="character" w:customStyle="1" w:styleId="GalveneRakstz">
    <w:name w:val="Galvene Rakstz."/>
    <w:basedOn w:val="Noklusjumarindkopasfonts"/>
    <w:link w:val="Galvene"/>
    <w:uiPriority w:val="99"/>
    <w:rsid w:val="003734F3"/>
  </w:style>
  <w:style w:type="paragraph" w:styleId="Kjene">
    <w:name w:val="footer"/>
    <w:basedOn w:val="Parasts"/>
    <w:link w:val="KjeneRakstz"/>
    <w:unhideWhenUsed/>
    <w:rsid w:val="003734F3"/>
    <w:pPr>
      <w:tabs>
        <w:tab w:val="center" w:pos="4153"/>
        <w:tab w:val="right" w:pos="8306"/>
      </w:tabs>
    </w:pPr>
  </w:style>
  <w:style w:type="character" w:customStyle="1" w:styleId="KjeneRakstz">
    <w:name w:val="Kājene Rakstz."/>
    <w:basedOn w:val="Noklusjumarindkopasfonts"/>
    <w:link w:val="Kjene"/>
    <w:uiPriority w:val="99"/>
    <w:rsid w:val="003734F3"/>
  </w:style>
  <w:style w:type="paragraph" w:styleId="Vresteksts">
    <w:name w:val="footnote text"/>
    <w:basedOn w:val="Parasts"/>
    <w:link w:val="VrestekstsRakstz"/>
    <w:uiPriority w:val="99"/>
    <w:semiHidden/>
    <w:unhideWhenUsed/>
    <w:rsid w:val="00601647"/>
    <w:rPr>
      <w:sz w:val="20"/>
      <w:szCs w:val="20"/>
    </w:rPr>
  </w:style>
  <w:style w:type="character" w:customStyle="1" w:styleId="VrestekstsRakstz">
    <w:name w:val="Vēres teksts Rakstz."/>
    <w:basedOn w:val="Noklusjumarindkopasfonts"/>
    <w:link w:val="Vresteksts"/>
    <w:uiPriority w:val="99"/>
    <w:semiHidden/>
    <w:rsid w:val="00601647"/>
    <w:rPr>
      <w:sz w:val="20"/>
      <w:szCs w:val="20"/>
    </w:rPr>
  </w:style>
  <w:style w:type="character" w:styleId="Vresatsauce">
    <w:name w:val="footnote reference"/>
    <w:basedOn w:val="Noklusjumarindkopasfonts"/>
    <w:uiPriority w:val="99"/>
    <w:semiHidden/>
    <w:unhideWhenUsed/>
    <w:rsid w:val="00601647"/>
    <w:rPr>
      <w:vertAlign w:val="superscript"/>
    </w:rPr>
  </w:style>
  <w:style w:type="character" w:styleId="Lappusesnumurs">
    <w:name w:val="page number"/>
    <w:basedOn w:val="Noklusjumarindkopasfonts"/>
    <w:semiHidden/>
    <w:rsid w:val="00E17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E6D95-D4FB-48FB-A9BF-FD762CE2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994</Words>
  <Characters>567</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2019-09-10T12:14:00Z</dcterms:created>
  <dcterms:modified xsi:type="dcterms:W3CDTF">2019-11-26T15:08:00Z</dcterms:modified>
</cp:coreProperties>
</file>